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40744E46" w:rsidR="00E40332" w:rsidRPr="00EB7DC1" w:rsidRDefault="001E5211" w:rsidP="008541B1">
      <w:pPr>
        <w:pStyle w:val="LEUBodyText"/>
        <w:jc w:val="both"/>
        <w:rPr>
          <w:color w:val="000000" w:themeColor="text1"/>
        </w:rPr>
      </w:pPr>
      <w:r>
        <w:rPr>
          <w:color w:val="000000" w:themeColor="text1"/>
        </w:rPr>
        <w:t>2021-2023</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 xml:space="preserve">rate digital definitions of the same product. This creates significant data management problems that add cost, time and rework into product development processes. If resolved, substantial business benefits, through improved efficiency and effectiveness of product </w:t>
      </w:r>
      <w:proofErr w:type="gramStart"/>
      <w:r w:rsidRPr="00EB7DC1">
        <w:t>development</w:t>
      </w:r>
      <w:proofErr w:type="gramEnd"/>
      <w:r w:rsidRPr="00EB7DC1">
        <w:t xml:space="preserve">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An order lattice is representation of a partially ordered set (</w:t>
      </w:r>
      <w:proofErr w:type="spellStart"/>
      <w:r>
        <w:t>poset</w:t>
      </w:r>
      <w:proofErr w:type="spellEnd"/>
      <w:r>
        <w:t xml:space="preserve">)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w:t>
      </w:r>
      <w:proofErr w:type="spellStart"/>
      <w:r w:rsidR="0036478E">
        <w:t>asy</w:t>
      </w:r>
      <w:proofErr w:type="spellEnd"/>
      <w:r w:rsidR="0036478E">
        <w:t>) files (single assemblies only) or Microsoft Excel files for further analysis.</w:t>
      </w:r>
    </w:p>
    <w:p w14:paraId="58BE23C0" w14:textId="77777777" w:rsidR="007132B1" w:rsidRPr="00EB7DC1" w:rsidRDefault="007132B1" w:rsidP="009C7A7E"/>
    <w:p w14:paraId="116E6906" w14:textId="629B8301"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9F0A536"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A626C2">
        <w:rPr>
          <w:color w:val="000000" w:themeColor="text1"/>
          <w:sz w:val="22"/>
          <w:szCs w:val="22"/>
        </w:rPr>
        <w:t xml:space="preserve"> </w:t>
      </w:r>
      <w:r w:rsidR="002575A2">
        <w:rPr>
          <w:color w:val="000000" w:themeColor="text1"/>
          <w:sz w:val="22"/>
          <w:szCs w:val="22"/>
        </w:rPr>
        <w:t>is written in Python 3.9</w:t>
      </w:r>
      <w:r w:rsidR="001E5211">
        <w:rPr>
          <w:color w:val="000000" w:themeColor="text1"/>
          <w:sz w:val="22"/>
          <w:szCs w:val="22"/>
        </w:rPr>
        <w:t xml:space="preserve"> </w:t>
      </w:r>
      <w:r w:rsidR="00E006E5"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1E5211">
        <w:rPr>
          <w:color w:val="000000" w:themeColor="text1"/>
          <w:sz w:val="22"/>
          <w:szCs w:val="22"/>
        </w:rPr>
        <w:t>, and the executable provided (see below) is</w:t>
      </w:r>
      <w:r w:rsidR="00443775">
        <w:rPr>
          <w:color w:val="000000" w:themeColor="text1"/>
          <w:sz w:val="22"/>
          <w:szCs w:val="22"/>
        </w:rPr>
        <w:t xml:space="preserv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652EB5BF" w14:textId="398B5BE1" w:rsidR="00661387" w:rsidRDefault="001E5211" w:rsidP="008541B1">
      <w:pPr>
        <w:pStyle w:val="LEUBodyText"/>
        <w:jc w:val="both"/>
        <w:rPr>
          <w:color w:val="000000" w:themeColor="text1"/>
          <w:sz w:val="22"/>
          <w:szCs w:val="22"/>
        </w:rPr>
      </w:pPr>
      <w:r>
        <w:rPr>
          <w:color w:val="000000" w:themeColor="text1"/>
          <w:sz w:val="22"/>
          <w:szCs w:val="22"/>
        </w:rPr>
        <w:t>Additionally, i</w:t>
      </w:r>
      <w:r w:rsidR="004628CD" w:rsidRPr="009C7A7E">
        <w:rPr>
          <w:color w:val="000000" w:themeColor="text1"/>
          <w:sz w:val="22"/>
          <w:szCs w:val="22"/>
        </w:rPr>
        <w:t xml:space="preserve">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A626C2">
        <w:rPr>
          <w:color w:val="000000" w:themeColor="text1"/>
          <w:sz w:val="22"/>
          <w:szCs w:val="22"/>
        </w:rPr>
        <w:t xml:space="preserve"> difficulty running StrEmbed</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A626C2">
        <w:rPr>
          <w:color w:val="000000" w:themeColor="text1"/>
          <w:sz w:val="22"/>
          <w:szCs w:val="22"/>
        </w:rPr>
        <w:t>StrEmbed</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9" w:history="1">
        <w:proofErr w:type="spellStart"/>
        <w:r w:rsidR="009E7EBE" w:rsidRPr="00A6368C">
          <w:rPr>
            <w:rStyle w:val="Hyperlink"/>
            <w:sz w:val="22"/>
            <w:szCs w:val="22"/>
          </w:rPr>
          <w:t>Wxpython</w:t>
        </w:r>
        <w:proofErr w:type="spellEnd"/>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0"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1" w:history="1">
        <w:proofErr w:type="spellStart"/>
        <w:r w:rsidR="00A6368C" w:rsidRPr="00A6368C">
          <w:rPr>
            <w:rStyle w:val="Hyperlink"/>
            <w:rFonts w:cs="Arial"/>
            <w:sz w:val="22"/>
            <w:szCs w:val="22"/>
          </w:rPr>
          <w:t>PythonOCC</w:t>
        </w:r>
        <w:proofErr w:type="spellEnd"/>
      </w:hyperlink>
      <w:r w:rsidR="00A6368C">
        <w:rPr>
          <w:rFonts w:cs="Arial"/>
          <w:color w:val="000000" w:themeColor="text1"/>
          <w:sz w:val="22"/>
          <w:szCs w:val="22"/>
        </w:rPr>
        <w:t>.</w:t>
      </w:r>
    </w:p>
    <w:p w14:paraId="4BFF5965" w14:textId="77777777" w:rsidR="00E006E5" w:rsidRDefault="00E006E5" w:rsidP="009C7A7E"/>
    <w:p w14:paraId="1E155EF2" w14:textId="7106E9C3" w:rsidR="00DC6C11" w:rsidRDefault="00DC6C11" w:rsidP="00DC6C11">
      <w:pPr>
        <w:pStyle w:val="LEUHeadingTwo"/>
        <w:spacing w:after="120"/>
        <w:jc w:val="both"/>
        <w:rPr>
          <w:color w:val="000000" w:themeColor="text1"/>
        </w:rPr>
      </w:pPr>
      <w:r>
        <w:rPr>
          <w:color w:val="000000" w:themeColor="text1"/>
        </w:rPr>
        <w:t>Running S</w:t>
      </w:r>
      <w:r w:rsidR="00A626C2">
        <w:rPr>
          <w:color w:val="000000" w:themeColor="text1"/>
        </w:rPr>
        <w:t>trEmbed</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61A6686D" w:rsidR="00ED266A" w:rsidRDefault="00326C01" w:rsidP="00DC6C11">
      <w:r>
        <w:t>Download the “StrEmbed.</w:t>
      </w:r>
      <w:r w:rsidR="001E5211">
        <w:t>exe</w:t>
      </w:r>
      <w:r>
        <w:t xml:space="preserve">” </w:t>
      </w:r>
      <w:r w:rsidR="00D70AE5">
        <w:t>file</w:t>
      </w:r>
      <w:r w:rsidR="00DA13D3">
        <w:t xml:space="preserve"> </w:t>
      </w:r>
      <w:r>
        <w:t xml:space="preserve">from the </w:t>
      </w:r>
      <w:hyperlink r:id="rId12" w:history="1">
        <w:proofErr w:type="spellStart"/>
        <w:r w:rsidR="00ED266A" w:rsidRPr="00A6368C">
          <w:rPr>
            <w:rStyle w:val="Hyperlink"/>
          </w:rPr>
          <w:t>Github</w:t>
        </w:r>
        <w:proofErr w:type="spellEnd"/>
        <w:r w:rsidR="00ED266A" w:rsidRPr="00A6368C">
          <w:rPr>
            <w:rStyle w:val="Hyperlink"/>
          </w:rPr>
          <w:t xml:space="preserve">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1E5211">
        <w:t>. This is an executable file</w:t>
      </w:r>
      <w:r w:rsidR="00BE77FD">
        <w:t xml:space="preserv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3" w:history="1">
        <w:proofErr w:type="spellStart"/>
        <w:r w:rsidR="00B5341C" w:rsidRPr="007833A0">
          <w:rPr>
            <w:rStyle w:val="Hyperlink"/>
          </w:rPr>
          <w:t>Pyinstaller</w:t>
        </w:r>
        <w:proofErr w:type="spellEnd"/>
      </w:hyperlink>
      <w:r w:rsidR="00B5341C">
        <w:t xml:space="preserve"> module, and </w:t>
      </w:r>
      <w:r w:rsidR="00BE77FD">
        <w:t xml:space="preserve">is </w:t>
      </w:r>
      <w:r w:rsidR="00A405FC">
        <w:t>OS-specific</w:t>
      </w:r>
      <w:r w:rsidR="007833A0">
        <w:t xml:space="preserve"> (currently Windows only)</w:t>
      </w:r>
      <w:r w:rsidR="00A405FC">
        <w:t xml:space="preserve">. You can create an executable for your particular OS by running </w:t>
      </w:r>
      <w:proofErr w:type="spellStart"/>
      <w:r w:rsidR="00A405FC">
        <w:t>Pyinstaller</w:t>
      </w:r>
      <w:proofErr w:type="spellEnd"/>
      <w:r w:rsidR="00B86249">
        <w:t xml:space="preserve"> </w:t>
      </w:r>
      <w:r w:rsidR="007833A0">
        <w:t>yourself</w:t>
      </w:r>
      <w:r w:rsidR="00A405FC">
        <w:t xml:space="preserve">, using the source files provided at the </w:t>
      </w:r>
      <w:proofErr w:type="spellStart"/>
      <w:r w:rsidR="00A405FC">
        <w:t>Github</w:t>
      </w:r>
      <w:proofErr w:type="spellEnd"/>
      <w:r w:rsidR="00A405FC">
        <w:t xml:space="preserve">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65AE05A1" w:rsidR="007833A0" w:rsidRDefault="00A626C2" w:rsidP="007833A0">
      <w:pPr>
        <w:pStyle w:val="LEUHeadingTwo"/>
        <w:spacing w:after="120"/>
        <w:jc w:val="both"/>
        <w:rPr>
          <w:color w:val="000000" w:themeColor="text1"/>
        </w:rPr>
      </w:pPr>
      <w:r>
        <w:rPr>
          <w:color w:val="000000" w:themeColor="text1"/>
        </w:rPr>
        <w:t>Running StrEmbed</w:t>
      </w:r>
      <w:r w:rsidR="007833A0">
        <w:rPr>
          <w:color w:val="000000" w:themeColor="text1"/>
        </w:rPr>
        <w:t xml:space="preserve"> as script</w:t>
      </w:r>
    </w:p>
    <w:p w14:paraId="17096EB3" w14:textId="70E1263E" w:rsidR="001E5211" w:rsidRDefault="001E5211" w:rsidP="001E5211">
      <w:r>
        <w:t>Firstly, create and activate a suitable Python environment. We recommend Anaconda/</w:t>
      </w:r>
      <w:proofErr w:type="spellStart"/>
      <w:r>
        <w:t>Miniconda</w:t>
      </w:r>
      <w:proofErr w:type="spellEnd"/>
      <w:r>
        <w:t xml:space="preserve">, and the file </w:t>
      </w:r>
      <w:proofErr w:type="spellStart"/>
      <w:r>
        <w:rPr>
          <w:rFonts w:ascii="Courier New" w:hAnsi="Courier New"/>
        </w:rPr>
        <w:t>environment.yml</w:t>
      </w:r>
      <w:proofErr w:type="spellEnd"/>
      <w:r>
        <w:rPr>
          <w:rFonts w:ascii="Courier New" w:hAnsi="Courier New"/>
        </w:rPr>
        <w:t xml:space="preserve"> </w:t>
      </w:r>
      <w:r w:rsidRPr="00D70AE5">
        <w:t>is</w:t>
      </w:r>
      <w:r>
        <w:t xml:space="preserve"> provided for this purpose. Execute the following commands, choosing a name for your environment.</w:t>
      </w:r>
    </w:p>
    <w:p w14:paraId="5FE88C76" w14:textId="77777777" w:rsidR="001E5211" w:rsidRDefault="001E5211" w:rsidP="001E5211"/>
    <w:p w14:paraId="776176FC" w14:textId="77777777" w:rsidR="001E5211" w:rsidRPr="00485B1E" w:rsidRDefault="001E5211" w:rsidP="001E5211">
      <w:pPr>
        <w:ind w:left="720"/>
        <w:rPr>
          <w:rFonts w:ascii="Courier New" w:hAnsi="Courier New"/>
        </w:rPr>
      </w:pPr>
      <w:proofErr w:type="spellStart"/>
      <w:proofErr w:type="gramStart"/>
      <w:r w:rsidRPr="00485B1E">
        <w:rPr>
          <w:rFonts w:ascii="Courier New" w:hAnsi="Courier New"/>
        </w:rPr>
        <w:t>conda</w:t>
      </w:r>
      <w:proofErr w:type="spellEnd"/>
      <w:proofErr w:type="gramEnd"/>
      <w:r w:rsidRPr="00485B1E">
        <w:rPr>
          <w:rFonts w:ascii="Courier New" w:hAnsi="Courier New"/>
        </w:rPr>
        <w:t xml:space="preserve"> </w:t>
      </w:r>
      <w:proofErr w:type="spellStart"/>
      <w:r>
        <w:rPr>
          <w:rFonts w:ascii="Courier New" w:hAnsi="Courier New"/>
        </w:rPr>
        <w:t>env</w:t>
      </w:r>
      <w:proofErr w:type="spellEnd"/>
      <w:r>
        <w:rPr>
          <w:rFonts w:ascii="Courier New" w:hAnsi="Courier New"/>
        </w:rPr>
        <w:t xml:space="preserve"> </w:t>
      </w:r>
      <w:r w:rsidRPr="00485B1E">
        <w:rPr>
          <w:rFonts w:ascii="Courier New" w:hAnsi="Courier New"/>
        </w:rPr>
        <w:t>create --name &lt;</w:t>
      </w:r>
      <w:proofErr w:type="spellStart"/>
      <w:r w:rsidRPr="00485B1E">
        <w:rPr>
          <w:rFonts w:ascii="Courier New" w:hAnsi="Courier New"/>
        </w:rPr>
        <w:t>env_name</w:t>
      </w:r>
      <w:proofErr w:type="spellEnd"/>
      <w:r w:rsidRPr="00485B1E">
        <w:rPr>
          <w:rFonts w:ascii="Courier New" w:hAnsi="Courier New"/>
        </w:rPr>
        <w:t xml:space="preserve">&gt; </w:t>
      </w:r>
      <w:r>
        <w:rPr>
          <w:rFonts w:ascii="Courier New" w:hAnsi="Courier New"/>
        </w:rPr>
        <w:t xml:space="preserve">-f </w:t>
      </w:r>
      <w:proofErr w:type="spellStart"/>
      <w:r>
        <w:rPr>
          <w:rFonts w:ascii="Courier New" w:hAnsi="Courier New"/>
        </w:rPr>
        <w:t>environment.yml</w:t>
      </w:r>
      <w:proofErr w:type="spellEnd"/>
    </w:p>
    <w:p w14:paraId="711EA5DE" w14:textId="77777777" w:rsidR="001E5211" w:rsidRPr="00485B1E" w:rsidRDefault="001E5211" w:rsidP="001E5211">
      <w:pPr>
        <w:ind w:left="720"/>
        <w:rPr>
          <w:rFonts w:ascii="Courier New" w:hAnsi="Courier New"/>
        </w:rPr>
      </w:pPr>
      <w:proofErr w:type="spellStart"/>
      <w:proofErr w:type="gramStart"/>
      <w:r w:rsidRPr="00485B1E">
        <w:rPr>
          <w:rFonts w:ascii="Courier New" w:hAnsi="Courier New"/>
        </w:rPr>
        <w:t>conda</w:t>
      </w:r>
      <w:proofErr w:type="spellEnd"/>
      <w:proofErr w:type="gramEnd"/>
      <w:r w:rsidRPr="00485B1E">
        <w:rPr>
          <w:rFonts w:ascii="Courier New" w:hAnsi="Courier New"/>
        </w:rPr>
        <w:t xml:space="preserve"> activate &lt;</w:t>
      </w:r>
      <w:proofErr w:type="spellStart"/>
      <w:r w:rsidRPr="00485B1E">
        <w:rPr>
          <w:rFonts w:ascii="Courier New" w:hAnsi="Courier New"/>
        </w:rPr>
        <w:t>env_name</w:t>
      </w:r>
      <w:proofErr w:type="spellEnd"/>
      <w:r w:rsidRPr="00485B1E">
        <w:rPr>
          <w:rFonts w:ascii="Courier New" w:hAnsi="Courier New"/>
        </w:rPr>
        <w:t>&gt;</w:t>
      </w:r>
    </w:p>
    <w:p w14:paraId="11E4ADBC" w14:textId="77777777" w:rsidR="001E5211" w:rsidRDefault="001E5211" w:rsidP="00AB226F">
      <w:pPr>
        <w:spacing w:line="240" w:lineRule="auto"/>
      </w:pPr>
    </w:p>
    <w:p w14:paraId="6FB0172A" w14:textId="4DAC19B1" w:rsidR="00D11CC2" w:rsidRDefault="00D11CC2" w:rsidP="00AB226F">
      <w:pPr>
        <w:spacing w:line="240" w:lineRule="auto"/>
      </w:pPr>
      <w:r>
        <w:t xml:space="preserve">Next, </w:t>
      </w:r>
      <w:r w:rsidR="001E5211">
        <w:t>d</w:t>
      </w:r>
      <w:r w:rsidR="007833A0">
        <w:t>ownload the</w:t>
      </w:r>
      <w:r>
        <w:t xml:space="preserve"> StrEmbed</w:t>
      </w:r>
      <w:r w:rsidR="007833A0">
        <w:t xml:space="preserve"> repository from </w:t>
      </w:r>
      <w:proofErr w:type="spellStart"/>
      <w:r w:rsidR="007833A0">
        <w:t>Github</w:t>
      </w:r>
      <w:proofErr w:type="spellEnd"/>
      <w:r w:rsidR="007833A0">
        <w:t xml:space="preserve"> </w:t>
      </w:r>
      <w:hyperlink r:id="rId14" w:history="1">
        <w:r w:rsidR="007833A0" w:rsidRPr="003223E4">
          <w:rPr>
            <w:rStyle w:val="Hyperlink"/>
          </w:rPr>
          <w:t>here</w:t>
        </w:r>
      </w:hyperlink>
      <w:r w:rsidR="001E5211">
        <w:t xml:space="preserve">, or clone it </w:t>
      </w:r>
      <w:r w:rsidR="006236C3">
        <w:t xml:space="preserve">using the command </w:t>
      </w:r>
      <w:r w:rsidR="006236C3" w:rsidRPr="0019311B">
        <w:rPr>
          <w:rFonts w:ascii="Courier New" w:hAnsi="Courier New"/>
        </w:rPr>
        <w:t xml:space="preserve">git clone </w:t>
      </w:r>
      <w:hyperlink r:id="rId15" w:history="1">
        <w:r w:rsidRPr="00C80F27">
          <w:rPr>
            <w:rStyle w:val="Hyperlink"/>
            <w:rFonts w:ascii="Courier New" w:hAnsi="Courier New"/>
          </w:rPr>
          <w:t>https://github.com/paddy-r/StrEmbed-6-1</w:t>
        </w:r>
      </w:hyperlink>
      <w:r>
        <w:t xml:space="preserve">, ensuring you have Git installed. It is also necessary to clone and install </w:t>
      </w:r>
      <w:r w:rsidR="00A874E9">
        <w:t xml:space="preserve">the </w:t>
      </w:r>
      <w:proofErr w:type="spellStart"/>
      <w:r w:rsidR="00A874E9">
        <w:t>PartFind</w:t>
      </w:r>
      <w:proofErr w:type="spellEnd"/>
      <w:r w:rsidR="00A874E9">
        <w:t xml:space="preserve"> package, </w:t>
      </w:r>
      <w:r>
        <w:t>a dependency of StrEmbed, as follows:</w:t>
      </w:r>
    </w:p>
    <w:p w14:paraId="16FA6794" w14:textId="0DC0D67C" w:rsidR="0019798D" w:rsidRDefault="0019798D" w:rsidP="00AB226F">
      <w:pPr>
        <w:spacing w:line="240" w:lineRule="auto"/>
      </w:pPr>
    </w:p>
    <w:p w14:paraId="39F10AA5" w14:textId="0A5D4AF9" w:rsidR="0019798D" w:rsidRPr="0019798D" w:rsidRDefault="0019798D" w:rsidP="0019798D">
      <w:pPr>
        <w:ind w:firstLine="720"/>
        <w:rPr>
          <w:rFonts w:ascii="Courier New" w:hAnsi="Courier New"/>
        </w:rPr>
      </w:pPr>
      <w:proofErr w:type="gramStart"/>
      <w:r w:rsidRPr="0019798D">
        <w:rPr>
          <w:rFonts w:ascii="Courier New" w:hAnsi="Courier New"/>
        </w:rPr>
        <w:t>pip</w:t>
      </w:r>
      <w:proofErr w:type="gramEnd"/>
      <w:r w:rsidRPr="0019798D">
        <w:rPr>
          <w:rFonts w:ascii="Courier New" w:hAnsi="Courier New"/>
        </w:rPr>
        <w:t xml:space="preserve"> install </w:t>
      </w:r>
      <w:proofErr w:type="spellStart"/>
      <w:r w:rsidRPr="0019798D">
        <w:rPr>
          <w:rFonts w:ascii="Courier New" w:hAnsi="Courier New"/>
        </w:rPr>
        <w:t>git+https</w:t>
      </w:r>
      <w:proofErr w:type="spellEnd"/>
      <w:r w:rsidRPr="0019798D">
        <w:rPr>
          <w:rFonts w:ascii="Courier New" w:hAnsi="Courier New"/>
        </w:rPr>
        <w:t>://github.com/thazlehurst/</w:t>
      </w:r>
      <w:proofErr w:type="spellStart"/>
      <w:r w:rsidRPr="0019798D">
        <w:rPr>
          <w:rFonts w:ascii="Courier New" w:hAnsi="Courier New"/>
        </w:rPr>
        <w:t>partfind@strembed_legacy</w:t>
      </w:r>
      <w:proofErr w:type="spellEnd"/>
    </w:p>
    <w:p w14:paraId="6FAE507D" w14:textId="77777777" w:rsidR="00D11CC2" w:rsidRDefault="00D11CC2" w:rsidP="00AB226F">
      <w:pPr>
        <w:spacing w:line="240" w:lineRule="auto"/>
      </w:pPr>
    </w:p>
    <w:p w14:paraId="0DBA68E4" w14:textId="5CD3B1A4" w:rsidR="007833A0" w:rsidRDefault="007833A0" w:rsidP="00AB226F">
      <w:pPr>
        <w:spacing w:line="240" w:lineRule="auto"/>
      </w:pPr>
      <w:r>
        <w:t xml:space="preserve">Then, </w:t>
      </w:r>
      <w:r w:rsidR="00724CAF">
        <w:t xml:space="preserve">navigate to the </w:t>
      </w:r>
      <w:r w:rsidR="00D11CC2">
        <w:t>uppermost</w:t>
      </w:r>
      <w:r w:rsidR="00724CAF">
        <w:t xml:space="preserve"> directory </w:t>
      </w:r>
      <w:r w:rsidR="00D11CC2">
        <w:t xml:space="preserve">of StrEmbed </w:t>
      </w:r>
      <w:r w:rsidR="00724CAF">
        <w:t xml:space="preserve">and </w:t>
      </w:r>
      <w:r>
        <w:t>either run StrEmbed directly in the command line (Windows), as follows:</w:t>
      </w:r>
    </w:p>
    <w:p w14:paraId="4356B60A" w14:textId="77777777" w:rsidR="007833A0" w:rsidRDefault="007833A0" w:rsidP="007833A0"/>
    <w:p w14:paraId="709274D9" w14:textId="62F8FBF6" w:rsidR="007833A0" w:rsidRPr="007833A0" w:rsidRDefault="007833A0" w:rsidP="007833A0">
      <w:pPr>
        <w:rPr>
          <w:rFonts w:ascii="Courier New" w:hAnsi="Courier New"/>
        </w:rPr>
      </w:pPr>
      <w:r w:rsidRPr="007833A0">
        <w:rPr>
          <w:rFonts w:ascii="Courier New" w:hAnsi="Courier New"/>
        </w:rPr>
        <w:tab/>
      </w:r>
      <w:proofErr w:type="gramStart"/>
      <w:r w:rsidRPr="007833A0">
        <w:rPr>
          <w:rFonts w:ascii="Courier New" w:hAnsi="Courier New"/>
        </w:rPr>
        <w:t>python</w:t>
      </w:r>
      <w:proofErr w:type="gramEnd"/>
      <w:r w:rsidRPr="007833A0">
        <w:rPr>
          <w:rFonts w:ascii="Courier New" w:hAnsi="Courier New"/>
        </w:rPr>
        <w:t xml:space="preserve"> StrEmbed.py</w:t>
      </w:r>
    </w:p>
    <w:p w14:paraId="3D999328" w14:textId="77777777" w:rsidR="007833A0" w:rsidRDefault="007833A0" w:rsidP="007833A0"/>
    <w:p w14:paraId="76D24333" w14:textId="1E170153" w:rsidR="00485B1E" w:rsidRPr="00485B1E" w:rsidRDefault="007833A0" w:rsidP="001E5211">
      <w:pPr>
        <w:rPr>
          <w:rFonts w:ascii="Courier New" w:hAnsi="Courier New"/>
        </w:rPr>
      </w:pPr>
      <w:proofErr w:type="gramStart"/>
      <w:r>
        <w:t>or</w:t>
      </w:r>
      <w:proofErr w:type="gramEnd"/>
      <w:r>
        <w:t xml:space="preserve"> in your Python IDE.</w:t>
      </w:r>
      <w:r w:rsidR="00485B1E">
        <w:t xml:space="preserve"> </w:t>
      </w:r>
    </w:p>
    <w:p w14:paraId="7B68EFF6" w14:textId="77777777" w:rsidR="00485B1E" w:rsidRDefault="00485B1E" w:rsidP="00485B1E"/>
    <w:p w14:paraId="3A3539F5" w14:textId="1647EBA3" w:rsidR="00B9477E" w:rsidRDefault="00A626C2" w:rsidP="00B9477E">
      <w:pPr>
        <w:pStyle w:val="LEUHeadingTwo"/>
        <w:spacing w:after="120"/>
        <w:jc w:val="both"/>
        <w:rPr>
          <w:color w:val="000000" w:themeColor="text1"/>
        </w:rPr>
      </w:pPr>
      <w:r>
        <w:rPr>
          <w:color w:val="000000" w:themeColor="text1"/>
        </w:rPr>
        <w:t>Build your own StrEmbed</w:t>
      </w:r>
      <w:r w:rsidR="00B9477E">
        <w:rPr>
          <w:color w:val="000000" w:themeColor="text1"/>
        </w:rPr>
        <w:t xml:space="preserve"> executable (not recommended)</w:t>
      </w:r>
    </w:p>
    <w:p w14:paraId="2395BFDA" w14:textId="134FF17C" w:rsidR="00B9477E" w:rsidRDefault="00B9477E" w:rsidP="00485B1E">
      <w:r w:rsidRPr="00B9477E">
        <w:t xml:space="preserve">The following instructions are for creating your own executables using </w:t>
      </w:r>
      <w:proofErr w:type="spellStart"/>
      <w:r w:rsidRPr="00B9477E">
        <w:t>Pyinstaller</w:t>
      </w:r>
      <w:proofErr w:type="spellEnd"/>
      <w:r w:rsidR="00F1152E">
        <w:t xml:space="preserve">. </w:t>
      </w:r>
      <w:r w:rsidR="00C765E0">
        <w:t xml:space="preserve">First, </w:t>
      </w:r>
      <w:r>
        <w:t xml:space="preserve">install </w:t>
      </w:r>
      <w:proofErr w:type="spellStart"/>
      <w:r>
        <w:t>Pyinstaller</w:t>
      </w:r>
      <w:proofErr w:type="spellEnd"/>
      <w:r>
        <w:t xml:space="preserve"> itself</w:t>
      </w:r>
      <w:r w:rsidR="001E5211">
        <w:t xml:space="preserve"> in your virtual environment</w:t>
      </w:r>
      <w:r>
        <w:t>,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proofErr w:type="gramStart"/>
      <w:r w:rsidRPr="00B9477E">
        <w:rPr>
          <w:rFonts w:ascii="Courier New" w:hAnsi="Courier New"/>
        </w:rPr>
        <w:t>pip</w:t>
      </w:r>
      <w:proofErr w:type="gramEnd"/>
      <w:r w:rsidRPr="00B9477E">
        <w:rPr>
          <w:rFonts w:ascii="Courier New" w:hAnsi="Courier New"/>
        </w:rPr>
        <w:t xml:space="preserve"> install </w:t>
      </w:r>
      <w:proofErr w:type="spellStart"/>
      <w:r w:rsidRPr="00B9477E">
        <w:rPr>
          <w:rFonts w:ascii="Courier New" w:hAnsi="Courier New"/>
        </w:rPr>
        <w:t>pyinstaller</w:t>
      </w:r>
      <w:proofErr w:type="spellEnd"/>
    </w:p>
    <w:p w14:paraId="110C35C8" w14:textId="77777777" w:rsidR="00485B1E" w:rsidRDefault="00485B1E" w:rsidP="00485B1E"/>
    <w:p w14:paraId="1C77F2AE" w14:textId="30AC5CF0" w:rsidR="00485B1E" w:rsidRDefault="001E5211" w:rsidP="00485B1E">
      <w:r>
        <w:t>At time of writing, i</w:t>
      </w:r>
      <w:r w:rsidR="00485B1E">
        <w:t xml:space="preserve">t is then necessary to update </w:t>
      </w:r>
      <w:proofErr w:type="spellStart"/>
      <w:r w:rsidR="00485B1E">
        <w:t>Pyinstaller</w:t>
      </w:r>
      <w:proofErr w:type="spellEnd"/>
      <w:r w:rsidR="00485B1E">
        <w:t xml:space="preserve"> using a development version, to solve issues related to the </w:t>
      </w:r>
      <w:hyperlink r:id="rId16" w:history="1">
        <w:proofErr w:type="spellStart"/>
        <w:r w:rsidR="00485B1E" w:rsidRPr="00B9477E">
          <w:rPr>
            <w:rStyle w:val="Hyperlink"/>
          </w:rPr>
          <w:t>Scikit</w:t>
        </w:r>
        <w:proofErr w:type="spellEnd"/>
        <w:r w:rsidR="00485B1E" w:rsidRPr="00B9477E">
          <w:rPr>
            <w:rStyle w:val="Hyperlink"/>
          </w:rPr>
          <w:t>-learn</w:t>
        </w:r>
      </w:hyperlink>
      <w:r w:rsidR="00485B1E">
        <w:t xml:space="preserve"> package, as described in issues </w:t>
      </w:r>
      <w:r w:rsidR="00B9477E">
        <w:t xml:space="preserve">at </w:t>
      </w:r>
      <w:proofErr w:type="spellStart"/>
      <w:r w:rsidR="00B9477E">
        <w:t>Github</w:t>
      </w:r>
      <w:proofErr w:type="spellEnd"/>
      <w:r w:rsidR="00B9477E">
        <w:t xml:space="preserve"> </w:t>
      </w:r>
      <w:hyperlink r:id="rId17" w:history="1">
        <w:r w:rsidR="00B9477E" w:rsidRPr="00B9477E">
          <w:rPr>
            <w:rStyle w:val="Hyperlink"/>
          </w:rPr>
          <w:t>here</w:t>
        </w:r>
      </w:hyperlink>
      <w:r w:rsidR="00B9477E">
        <w:t xml:space="preserve"> and </w:t>
      </w:r>
      <w:hyperlink r:id="rId18" w:history="1">
        <w:r w:rsidR="00B9477E" w:rsidRPr="00B9477E">
          <w:rPr>
            <w:rStyle w:val="Hyperlink"/>
          </w:rPr>
          <w:t>here</w:t>
        </w:r>
      </w:hyperlink>
      <w:r>
        <w:t>, using the following command, which should install the "</w:t>
      </w:r>
      <w:proofErr w:type="spellStart"/>
      <w:r>
        <w:t>pyinstaller</w:t>
      </w:r>
      <w:proofErr w:type="spellEnd"/>
      <w:r>
        <w:t>-hooks-</w:t>
      </w:r>
      <w:proofErr w:type="spellStart"/>
      <w:r>
        <w:t>contrib</w:t>
      </w:r>
      <w:proofErr w:type="spellEnd"/>
      <w:r>
        <w:t>" package at version 2022.8 or higher.</w:t>
      </w:r>
    </w:p>
    <w:p w14:paraId="29DDC6A8" w14:textId="77777777" w:rsidR="00B9477E" w:rsidRDefault="00B9477E" w:rsidP="00485B1E"/>
    <w:p w14:paraId="6E63D6C2" w14:textId="77777777" w:rsidR="00485B1E" w:rsidRPr="00B9477E" w:rsidRDefault="00485B1E" w:rsidP="00B9477E">
      <w:pPr>
        <w:ind w:left="720"/>
        <w:rPr>
          <w:rFonts w:ascii="Courier New" w:hAnsi="Courier New"/>
        </w:rPr>
      </w:pPr>
      <w:proofErr w:type="gramStart"/>
      <w:r w:rsidRPr="00B9477E">
        <w:rPr>
          <w:rFonts w:ascii="Courier New" w:hAnsi="Courier New"/>
        </w:rPr>
        <w:t>pip</w:t>
      </w:r>
      <w:proofErr w:type="gramEnd"/>
      <w:r w:rsidRPr="00B9477E">
        <w:rPr>
          <w:rFonts w:ascii="Courier New" w:hAnsi="Courier New"/>
        </w:rPr>
        <w:t xml:space="preserve"> install </w:t>
      </w:r>
      <w:proofErr w:type="spellStart"/>
      <w:r w:rsidRPr="00B9477E">
        <w:rPr>
          <w:rFonts w:ascii="Courier New" w:hAnsi="Courier New"/>
        </w:rPr>
        <w:t>git+https</w:t>
      </w:r>
      <w:proofErr w:type="spellEnd"/>
      <w:r w:rsidRPr="00B9477E">
        <w:rPr>
          <w:rFonts w:ascii="Courier New" w:hAnsi="Courier New"/>
        </w:rPr>
        <w:t>://github.com/</w:t>
      </w:r>
      <w:proofErr w:type="spellStart"/>
      <w:r w:rsidRPr="00B9477E">
        <w:rPr>
          <w:rFonts w:ascii="Courier New" w:hAnsi="Courier New"/>
        </w:rPr>
        <w:t>pyinstaller</w:t>
      </w:r>
      <w:proofErr w:type="spellEnd"/>
      <w:r w:rsidRPr="00B9477E">
        <w:rPr>
          <w:rFonts w:ascii="Courier New" w:hAnsi="Courier New"/>
        </w:rPr>
        <w:t>/</w:t>
      </w:r>
      <w:proofErr w:type="spellStart"/>
      <w:r w:rsidRPr="00B9477E">
        <w:rPr>
          <w:rFonts w:ascii="Courier New" w:hAnsi="Courier New"/>
        </w:rPr>
        <w:t>pyinstaller</w:t>
      </w:r>
      <w:proofErr w:type="spellEnd"/>
      <w:r w:rsidRPr="00B9477E">
        <w:rPr>
          <w:rFonts w:ascii="Courier New" w:hAnsi="Courier New"/>
        </w:rPr>
        <w:t>-hooks-</w:t>
      </w:r>
      <w:proofErr w:type="spellStart"/>
      <w:r w:rsidRPr="00B9477E">
        <w:rPr>
          <w:rFonts w:ascii="Courier New" w:hAnsi="Courier New"/>
        </w:rPr>
        <w:t>contrib.git</w:t>
      </w:r>
      <w:proofErr w:type="spellEnd"/>
    </w:p>
    <w:p w14:paraId="0732CC90" w14:textId="77777777" w:rsidR="00485B1E" w:rsidRDefault="00485B1E" w:rsidP="00485B1E"/>
    <w:p w14:paraId="379B72F9" w14:textId="7CE2317E" w:rsidR="00485B1E" w:rsidRDefault="009E77FA" w:rsidP="00485B1E">
      <w:r>
        <w:t xml:space="preserve">The </w:t>
      </w:r>
      <w:proofErr w:type="spellStart"/>
      <w:r>
        <w:t>Pyinstaller</w:t>
      </w:r>
      <w:proofErr w:type="spellEnd"/>
      <w:r>
        <w:t xml:space="preserve"> module allows detailed specifications</w:t>
      </w:r>
      <w:r w:rsidR="00485B1E">
        <w:t xml:space="preserve"> </w:t>
      </w:r>
      <w:r w:rsidR="00724CAF">
        <w:t xml:space="preserve">of the build process </w:t>
      </w:r>
      <w:r>
        <w:t>and you are</w:t>
      </w:r>
      <w:r w:rsidR="001E5211">
        <w:t xml:space="preserve"> referred to its documentation, but some examples of commands that can be used to generate an executable are provided in </w:t>
      </w:r>
      <w:r w:rsidR="001E5211" w:rsidRPr="001E5211">
        <w:rPr>
          <w:rFonts w:ascii="Courier New" w:hAnsi="Courier New"/>
        </w:rPr>
        <w:t>create_exe.txt</w:t>
      </w:r>
      <w:r w:rsidR="001E5211">
        <w:t xml:space="preserve">. </w:t>
      </w:r>
      <w:r>
        <w:t>I</w:t>
      </w:r>
      <w:r w:rsidR="00485B1E">
        <w:t xml:space="preserve">t is recommended to move your </w:t>
      </w:r>
      <w:r w:rsidR="00A626C2">
        <w:t>executable</w:t>
      </w:r>
      <w:r w:rsidR="00485B1E">
        <w:t xml:space="preserve"> to a folder with a short path name, </w:t>
      </w:r>
      <w:r w:rsidR="00485B1E" w:rsidRPr="009E77FA">
        <w:rPr>
          <w:i/>
        </w:rPr>
        <w:t>e.g.</w:t>
      </w:r>
      <w:r w:rsidR="00485B1E">
        <w:t xml:space="preserve"> the desktop, as longer paths sometimes cause file-not-found errors or similar</w:t>
      </w:r>
      <w:r>
        <w:t>.</w:t>
      </w:r>
      <w:r w:rsidR="001E5211">
        <w:t xml:space="preserve"> This is not an issue with StrEmbed or Python.</w:t>
      </w:r>
    </w:p>
    <w:p w14:paraId="60F790F1" w14:textId="77777777" w:rsidR="009E77FA" w:rsidRDefault="009E77FA" w:rsidP="00485B1E"/>
    <w:p w14:paraId="2DBEB82B" w14:textId="5C6E8003" w:rsidR="00485B1E" w:rsidRDefault="00485B1E" w:rsidP="00485B1E">
      <w:r>
        <w:t xml:space="preserve">You may add the following optional commands to the </w:t>
      </w:r>
      <w:proofErr w:type="spellStart"/>
      <w:r w:rsidR="001E5211">
        <w:t>Pyinstaller</w:t>
      </w:r>
      <w:proofErr w:type="spellEnd"/>
      <w:r w:rsidR="001E5211">
        <w:t xml:space="preserve"> build command</w:t>
      </w:r>
      <w:r>
        <w:t>: -F (or --</w:t>
      </w:r>
      <w:proofErr w:type="spellStart"/>
      <w:r>
        <w:t>onefile</w:t>
      </w:r>
      <w:proofErr w:type="spellEnd"/>
      <w:r>
        <w:t xml:space="preserve">), which means a single executable is created, without any additional folders of libraries, </w:t>
      </w:r>
      <w:r w:rsidRPr="00C614DC">
        <w:rPr>
          <w:i/>
        </w:rPr>
        <w:t>etc.</w:t>
      </w:r>
      <w:r w:rsidR="00C614DC">
        <w:rPr>
          <w:i/>
        </w:rPr>
        <w:t>;</w:t>
      </w:r>
      <w:r>
        <w:t xml:space="preserve"> and -w (or --</w:t>
      </w:r>
      <w:proofErr w:type="spellStart"/>
      <w:r>
        <w:t>noconsole</w:t>
      </w:r>
      <w:proofErr w:type="spellEnd"/>
      <w:r>
        <w:t>) creates an executable without an accompanying console window for debugging. If you do not use the -F option, your executable will be in the "</w:t>
      </w:r>
      <w:proofErr w:type="spellStart"/>
      <w:r>
        <w:t>dist</w:t>
      </w:r>
      <w:proofErr w:type="spellEnd"/>
      <w:r>
        <w:t>" directory.</w:t>
      </w:r>
      <w:r w:rsidR="00D11CC2">
        <w:t xml:space="preserve"> </w:t>
      </w:r>
      <w:r>
        <w:t>You can then double-click the StrEmbed.exe executable</w:t>
      </w:r>
      <w:r w:rsidR="00132EBE">
        <w:t xml:space="preserve"> to run it</w:t>
      </w:r>
      <w:r>
        <w:t xml:space="preserve">. </w:t>
      </w:r>
      <w:r w:rsidR="00132EBE">
        <w:t>I</w:t>
      </w:r>
      <w:r>
        <w:t>f StrEmbed fails to run, you can print the output from your executable to the console and save it to a text file as below, where &lt;</w:t>
      </w:r>
      <w:proofErr w:type="spellStart"/>
      <w:r>
        <w:t>file_name</w:t>
      </w:r>
      <w:proofErr w:type="spellEnd"/>
      <w:r>
        <w:t xml:space="preserve">&gt; is whatever you choose; please submit an issue via </w:t>
      </w:r>
      <w:proofErr w:type="spellStart"/>
      <w:r>
        <w:t>Github</w:t>
      </w:r>
      <w:proofErr w:type="spellEnd"/>
      <w:r>
        <w:t xml:space="preserve"> in this case</w:t>
      </w:r>
      <w:r w:rsidR="00C614DC">
        <w:t>.</w:t>
      </w:r>
    </w:p>
    <w:p w14:paraId="603B514A" w14:textId="77777777" w:rsidR="00C614DC" w:rsidRDefault="00C614DC" w:rsidP="00485B1E"/>
    <w:p w14:paraId="08AC2663" w14:textId="28BB4A67" w:rsidR="00485B1E" w:rsidRPr="00C614DC" w:rsidRDefault="00485B1E" w:rsidP="00C614DC">
      <w:pPr>
        <w:ind w:left="720"/>
        <w:rPr>
          <w:rFonts w:ascii="Courier New" w:hAnsi="Courier New"/>
        </w:rPr>
      </w:pPr>
      <w:r w:rsidRPr="00C614DC">
        <w:rPr>
          <w:rFonts w:ascii="Courier New" w:hAnsi="Courier New"/>
        </w:rPr>
        <w:t>StrEmbed</w:t>
      </w:r>
      <w:r w:rsidR="001E5211">
        <w:rPr>
          <w:rFonts w:ascii="Courier New" w:hAnsi="Courier New"/>
        </w:rPr>
        <w:t>.exe &gt; &lt;</w:t>
      </w:r>
      <w:proofErr w:type="spellStart"/>
      <w:r w:rsidR="001E5211">
        <w:rPr>
          <w:rFonts w:ascii="Courier New" w:hAnsi="Courier New"/>
        </w:rPr>
        <w:t>file_name</w:t>
      </w:r>
      <w:proofErr w:type="spellEnd"/>
      <w:r w:rsidR="001E5211">
        <w:rPr>
          <w:rFonts w:ascii="Courier New" w:hAnsi="Courier New"/>
        </w:rPr>
        <w:t>&gt;.txt &amp;</w:t>
      </w:r>
      <w:r w:rsidRPr="00C614DC">
        <w:rPr>
          <w:rFonts w:ascii="Courier New" w:hAnsi="Courier New"/>
        </w:rPr>
        <w:t xml:space="preserve"> &lt;</w:t>
      </w:r>
      <w:proofErr w:type="spellStart"/>
      <w:r w:rsidRPr="00C614DC">
        <w:rPr>
          <w:rFonts w:ascii="Courier New" w:hAnsi="Courier New"/>
        </w:rPr>
        <w:t>file_name</w:t>
      </w:r>
      <w:proofErr w:type="spellEnd"/>
      <w:r w:rsidRPr="00C614DC">
        <w:rPr>
          <w:rFonts w:ascii="Courier New" w:hAnsi="Courier New"/>
        </w:rPr>
        <w:t>&gt;.txt</w:t>
      </w:r>
    </w:p>
    <w:p w14:paraId="291C8953" w14:textId="41534737" w:rsidR="00ED266A" w:rsidRDefault="00ED266A" w:rsidP="00ED266A"/>
    <w:p w14:paraId="46CCFB83" w14:textId="401B4E54" w:rsidR="00CD7F73" w:rsidRPr="00EB7DC1" w:rsidRDefault="00A626C2" w:rsidP="008541B1">
      <w:pPr>
        <w:pStyle w:val="LEUHeadingOne"/>
        <w:jc w:val="both"/>
        <w:rPr>
          <w:color w:val="000000" w:themeColor="text1"/>
        </w:rPr>
      </w:pPr>
      <w:r>
        <w:rPr>
          <w:color w:val="000000" w:themeColor="text1"/>
        </w:rPr>
        <w:t>Using StrEmbed</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9"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0" w:history="1">
        <w:proofErr w:type="spellStart"/>
        <w:r w:rsidR="004E58A0" w:rsidRPr="009C7A7E">
          <w:rPr>
            <w:rStyle w:val="Hyperlink"/>
            <w:sz w:val="22"/>
            <w:szCs w:val="22"/>
          </w:rPr>
          <w:t>FreeCAD</w:t>
        </w:r>
        <w:proofErr w:type="spellEnd"/>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3D63AF46"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or .</w:t>
      </w:r>
      <w:proofErr w:type="spellStart"/>
      <w:r w:rsidR="006054C4">
        <w:rPr>
          <w:color w:val="000000" w:themeColor="text1"/>
          <w:sz w:val="22"/>
          <w:szCs w:val="22"/>
        </w:rPr>
        <w:t>asy</w:t>
      </w:r>
      <w:proofErr w:type="spellEnd"/>
      <w:r w:rsidR="006054C4">
        <w:rPr>
          <w:color w:val="000000" w:themeColor="text1"/>
          <w:sz w:val="22"/>
          <w:szCs w:val="22"/>
        </w:rPr>
        <w:t xml:space="preserve"> file </w:t>
      </w:r>
      <w:r w:rsidR="00AC50E4" w:rsidRPr="009C7A7E">
        <w:rPr>
          <w:color w:val="000000" w:themeColor="text1"/>
          <w:sz w:val="22"/>
          <w:szCs w:val="22"/>
        </w:rPr>
        <w:t xml:space="preserve">using </w:t>
      </w:r>
      <w:r w:rsidR="0097052B">
        <w:rPr>
          <w:color w:val="000000" w:themeColor="text1"/>
          <w:sz w:val="22"/>
          <w:szCs w:val="22"/>
        </w:rPr>
        <w:t>StrEmbed</w:t>
      </w:r>
    </w:p>
    <w:p w14:paraId="62EAB6E4" w14:textId="68F85ECF"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A626C2">
        <w:rPr>
          <w:rFonts w:cs="Arial"/>
          <w:color w:val="000000" w:themeColor="text1"/>
          <w:sz w:val="22"/>
          <w:szCs w:val="22"/>
        </w:rPr>
        <w:t xml:space="preserve"> </w:t>
      </w:r>
      <w:r w:rsidRPr="009C7A7E">
        <w:rPr>
          <w:rFonts w:cs="Arial"/>
          <w:color w:val="000000" w:themeColor="text1"/>
          <w:sz w:val="22"/>
          <w:szCs w:val="22"/>
        </w:rPr>
        <w:t>by any of the methods described in the previous section.</w:t>
      </w:r>
    </w:p>
    <w:p w14:paraId="61772A3C" w14:textId="65363F32"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xml:space="preserve">. The example used hereafter for illustration is “Torch </w:t>
      </w:r>
      <w:proofErr w:type="spellStart"/>
      <w:r w:rsidRPr="009C7A7E">
        <w:rPr>
          <w:rFonts w:cs="Arial"/>
          <w:color w:val="000000" w:themeColor="text1"/>
          <w:sz w:val="22"/>
          <w:szCs w:val="22"/>
        </w:rPr>
        <w:t>Assembly.STEP</w:t>
      </w:r>
      <w:proofErr w:type="spellEnd"/>
      <w:r w:rsidRPr="009C7A7E">
        <w:rPr>
          <w:rFonts w:cs="Arial"/>
          <w:color w:val="000000" w:themeColor="text1"/>
          <w:sz w:val="22"/>
          <w:szCs w:val="22"/>
        </w:rPr>
        <w:t>”,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D11CC2">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1"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1"/>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4" w:history="1">
        <w:proofErr w:type="spellStart"/>
        <w:r w:rsidR="00123E58" w:rsidRPr="0078294A">
          <w:rPr>
            <w:rStyle w:val="Hyperlink"/>
            <w:rFonts w:cs="Arial"/>
            <w:sz w:val="22"/>
            <w:szCs w:val="22"/>
          </w:rPr>
          <w:t>Matplotlib</w:t>
        </w:r>
      </w:hyperlink>
      <w:r w:rsidR="00123E58">
        <w:rPr>
          <w:rFonts w:cs="Arial"/>
          <w:color w:val="000000" w:themeColor="text1"/>
          <w:sz w:val="22"/>
          <w:szCs w:val="22"/>
        </w:rPr>
        <w:t>’s</w:t>
      </w:r>
      <w:proofErr w:type="spellEnd"/>
      <w:r w:rsidR="00123E58">
        <w:rPr>
          <w:rFonts w:cs="Arial"/>
          <w:color w:val="000000" w:themeColor="text1"/>
          <w:sz w:val="22"/>
          <w:szCs w:val="22"/>
        </w:rPr>
        <w:t xml:space="preserve"> </w:t>
      </w:r>
      <w:hyperlink r:id="rId25" w:history="1">
        <w:proofErr w:type="spellStart"/>
        <w:r w:rsidR="00123E58" w:rsidRPr="0078294A">
          <w:rPr>
            <w:rStyle w:val="Hyperlink"/>
            <w:rFonts w:cs="Arial"/>
            <w:sz w:val="22"/>
            <w:szCs w:val="22"/>
          </w:rPr>
          <w:t>FigureCanvas</w:t>
        </w:r>
        <w:proofErr w:type="spellEnd"/>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45E1C205"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w:t>
      </w:r>
      <w:proofErr w:type="spellStart"/>
      <w:r w:rsidR="002575A2">
        <w:rPr>
          <w:rFonts w:cs="Arial"/>
          <w:color w:val="000000" w:themeColor="text1"/>
          <w:sz w:val="22"/>
          <w:szCs w:val="22"/>
        </w:rPr>
        <w:t>StrEm</w:t>
      </w:r>
      <w:r w:rsidR="00A626C2">
        <w:rPr>
          <w:rFonts w:cs="Arial"/>
          <w:color w:val="000000" w:themeColor="text1"/>
          <w:sz w:val="22"/>
          <w:szCs w:val="22"/>
        </w:rPr>
        <w:t>bed</w:t>
      </w:r>
      <w:r>
        <w:rPr>
          <w:rFonts w:cs="Arial"/>
          <w:color w:val="000000" w:themeColor="text1"/>
          <w:sz w:val="22"/>
          <w:szCs w:val="22"/>
        </w:rPr>
        <w:t>’s</w:t>
      </w:r>
      <w:proofErr w:type="spellEnd"/>
      <w:r>
        <w:rPr>
          <w:rFonts w:cs="Arial"/>
          <w:color w:val="000000" w:themeColor="text1"/>
          <w:sz w:val="22"/>
          <w:szCs w:val="22"/>
        </w:rPr>
        <w:t xml:space="preserve">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1140A43" wp14:editId="08DA99BD">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4548A2A1" wp14:editId="0E93D275">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7FD8F6B" wp14:editId="3573EF9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14:anchorId="3BBA2C2C" wp14:editId="703D6B0C">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7F40AE1B" wp14:editId="6F6440A9">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xml:space="preserve">, as measured by the machine learning-trained tool, </w:t>
      </w:r>
      <w:proofErr w:type="spellStart"/>
      <w:r w:rsidR="00F748DD">
        <w:rPr>
          <w:color w:val="000000" w:themeColor="text1"/>
          <w:sz w:val="22"/>
          <w:szCs w:val="22"/>
        </w:rPr>
        <w:t>PartFind</w:t>
      </w:r>
      <w:proofErr w:type="spellEnd"/>
      <w:r w:rsidR="00F748DD">
        <w:rPr>
          <w:color w:val="000000" w:themeColor="text1"/>
          <w:sz w:val="22"/>
          <w:szCs w:val="22"/>
        </w:rPr>
        <w:t>, which is also part of the DCS project</w:t>
      </w:r>
      <w:r w:rsidR="000B541F">
        <w:rPr>
          <w:color w:val="000000" w:themeColor="text1"/>
          <w:sz w:val="22"/>
          <w:szCs w:val="22"/>
        </w:rPr>
        <w:t xml:space="preserve"> and can be found at </w:t>
      </w:r>
      <w:hyperlink r:id="rId42" w:history="1">
        <w:proofErr w:type="spellStart"/>
        <w:r w:rsidR="000B541F" w:rsidRPr="000B541F">
          <w:rPr>
            <w:rStyle w:val="Hyperlink"/>
            <w:sz w:val="22"/>
            <w:szCs w:val="22"/>
          </w:rPr>
          <w:t>Github</w:t>
        </w:r>
        <w:proofErr w:type="spellEnd"/>
        <w:r w:rsidR="000B541F" w:rsidRPr="000B541F">
          <w:rPr>
            <w:rStyle w:val="Hyperlink"/>
            <w:sz w:val="22"/>
            <w:szCs w:val="22"/>
          </w:rPr>
          <w:t xml:space="preserve">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xml:space="preserve">. One or more of </w:t>
      </w:r>
      <w:proofErr w:type="spellStart"/>
      <w:r w:rsidR="000B541F">
        <w:rPr>
          <w:color w:val="000000" w:themeColor="text1"/>
          <w:sz w:val="22"/>
          <w:szCs w:val="22"/>
        </w:rPr>
        <w:t>StrEmbed’s</w:t>
      </w:r>
      <w:proofErr w:type="spellEnd"/>
      <w:r w:rsidR="000B541F">
        <w:rPr>
          <w:color w:val="000000" w:themeColor="text1"/>
          <w:sz w:val="22"/>
          <w:szCs w:val="22"/>
        </w:rPr>
        <w:t xml:space="preserve">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D11CC2">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D11CC2">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5"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w:t>
      </w:r>
      <w:proofErr w:type="spellStart"/>
      <w:r>
        <w:rPr>
          <w:color w:val="000000" w:themeColor="text1"/>
          <w:sz w:val="22"/>
          <w:szCs w:val="22"/>
        </w:rPr>
        <w:t>asy</w:t>
      </w:r>
      <w:proofErr w:type="spellEnd"/>
      <w:r>
        <w:rPr>
          <w:color w:val="000000" w:themeColor="text1"/>
          <w:sz w:val="22"/>
          <w:szCs w:val="22"/>
        </w:rPr>
        <w:t xml:space="preserve">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proofErr w:type="spellStart"/>
      <w:r w:rsidR="009F1CD9">
        <w:rPr>
          <w:color w:val="000000" w:themeColor="text1"/>
          <w:sz w:val="22"/>
          <w:szCs w:val="22"/>
        </w:rPr>
        <w:t>Prof.</w:t>
      </w:r>
      <w:proofErr w:type="spellEnd"/>
      <w:r w:rsidR="009F1CD9">
        <w:rPr>
          <w:color w:val="000000" w:themeColor="text1"/>
          <w:sz w:val="22"/>
          <w:szCs w:val="22"/>
        </w:rPr>
        <w:t xml:space="preserve"> </w:t>
      </w:r>
      <w:r w:rsidR="0028718F" w:rsidRPr="005824C2">
        <w:rPr>
          <w:color w:val="000000" w:themeColor="text1"/>
          <w:sz w:val="22"/>
          <w:szCs w:val="22"/>
        </w:rPr>
        <w:t xml:space="preserve">Alison McKay, </w:t>
      </w:r>
      <w:proofErr w:type="spellStart"/>
      <w:r w:rsidR="009F1CD9">
        <w:rPr>
          <w:color w:val="000000" w:themeColor="text1"/>
          <w:sz w:val="22"/>
          <w:szCs w:val="22"/>
        </w:rPr>
        <w:t>Prof.</w:t>
      </w:r>
      <w:proofErr w:type="spellEnd"/>
      <w:r w:rsidR="009F1CD9">
        <w:rPr>
          <w:color w:val="000000" w:themeColor="text1"/>
          <w:sz w:val="22"/>
          <w:szCs w:val="22"/>
        </w:rPr>
        <w:t xml:space="preserve"> </w:t>
      </w:r>
      <w:r w:rsidR="0028718F" w:rsidRPr="005824C2">
        <w:rPr>
          <w:color w:val="000000" w:themeColor="text1"/>
          <w:sz w:val="22"/>
          <w:szCs w:val="22"/>
        </w:rPr>
        <w:t xml:space="preserve">David Hogg, </w:t>
      </w:r>
      <w:proofErr w:type="spellStart"/>
      <w:r w:rsidR="009F1CD9">
        <w:rPr>
          <w:color w:val="000000" w:themeColor="text1"/>
          <w:sz w:val="22"/>
          <w:szCs w:val="22"/>
        </w:rPr>
        <w:t>Prof.</w:t>
      </w:r>
      <w:proofErr w:type="spellEnd"/>
      <w:r w:rsidR="009F1CD9">
        <w:rPr>
          <w:color w:val="000000" w:themeColor="text1"/>
          <w:sz w:val="22"/>
          <w:szCs w:val="22"/>
        </w:rPr>
        <w:t xml:space="preserve"> </w:t>
      </w:r>
      <w:r w:rsidR="0028718F" w:rsidRPr="005824C2">
        <w:rPr>
          <w:color w:val="000000" w:themeColor="text1"/>
          <w:sz w:val="22"/>
          <w:szCs w:val="22"/>
        </w:rPr>
        <w:t xml:space="preserve">Alan de Pennington, </w:t>
      </w:r>
      <w:proofErr w:type="spellStart"/>
      <w:r w:rsidR="009F1CD9">
        <w:rPr>
          <w:color w:val="000000" w:themeColor="text1"/>
          <w:sz w:val="22"/>
          <w:szCs w:val="22"/>
        </w:rPr>
        <w:t>Dr.</w:t>
      </w:r>
      <w:proofErr w:type="spellEnd"/>
      <w:r w:rsidR="009F1CD9">
        <w:rPr>
          <w:color w:val="000000" w:themeColor="text1"/>
          <w:sz w:val="22"/>
          <w:szCs w:val="22"/>
        </w:rPr>
        <w:t xml:space="preserve"> </w:t>
      </w:r>
      <w:r w:rsidR="0028718F" w:rsidRPr="005824C2">
        <w:rPr>
          <w:color w:val="000000" w:themeColor="text1"/>
          <w:sz w:val="22"/>
          <w:szCs w:val="22"/>
        </w:rPr>
        <w:t xml:space="preserve">Mark Robinson, </w:t>
      </w:r>
      <w:proofErr w:type="spellStart"/>
      <w:r w:rsidR="009F1CD9">
        <w:rPr>
          <w:color w:val="000000" w:themeColor="text1"/>
          <w:sz w:val="22"/>
          <w:szCs w:val="22"/>
        </w:rPr>
        <w:t>Dr.</w:t>
      </w:r>
      <w:proofErr w:type="spellEnd"/>
      <w:r w:rsidR="009F1CD9">
        <w:rPr>
          <w:color w:val="000000" w:themeColor="text1"/>
          <w:sz w:val="22"/>
          <w:szCs w:val="22"/>
        </w:rPr>
        <w:t xml:space="preserve"> </w:t>
      </w:r>
      <w:r w:rsidR="0028718F" w:rsidRPr="005824C2">
        <w:rPr>
          <w:color w:val="000000" w:themeColor="text1"/>
          <w:sz w:val="22"/>
          <w:szCs w:val="22"/>
        </w:rPr>
        <w:t xml:space="preserve">Tiziana Callari, </w:t>
      </w:r>
      <w:proofErr w:type="spellStart"/>
      <w:r w:rsidR="009F1CD9">
        <w:rPr>
          <w:color w:val="000000" w:themeColor="text1"/>
          <w:sz w:val="22"/>
          <w:szCs w:val="22"/>
        </w:rPr>
        <w:t>Dr.</w:t>
      </w:r>
      <w:proofErr w:type="spellEnd"/>
      <w:r w:rsidR="009F1CD9">
        <w:rPr>
          <w:color w:val="000000" w:themeColor="text1"/>
          <w:sz w:val="22"/>
          <w:szCs w:val="22"/>
        </w:rPr>
        <w:t xml:space="preserve"> </w:t>
      </w:r>
      <w:r w:rsidR="00B45B7D" w:rsidRPr="005824C2">
        <w:rPr>
          <w:color w:val="000000" w:themeColor="text1"/>
          <w:sz w:val="22"/>
          <w:szCs w:val="22"/>
        </w:rPr>
        <w:t xml:space="preserve">Hau Hing Chau, </w:t>
      </w:r>
      <w:proofErr w:type="spellStart"/>
      <w:r w:rsidR="009F1CD9">
        <w:rPr>
          <w:color w:val="000000" w:themeColor="text1"/>
          <w:sz w:val="22"/>
          <w:szCs w:val="22"/>
        </w:rPr>
        <w:t>Dr.</w:t>
      </w:r>
      <w:proofErr w:type="spellEnd"/>
      <w:r w:rsidR="009F1CD9">
        <w:rPr>
          <w:color w:val="000000" w:themeColor="text1"/>
          <w:sz w:val="22"/>
          <w:szCs w:val="22"/>
        </w:rPr>
        <w:t xml:space="preserve">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proofErr w:type="spellStart"/>
      <w:r w:rsidR="009F1CD9">
        <w:rPr>
          <w:color w:val="000000" w:themeColor="text1"/>
          <w:sz w:val="22"/>
          <w:szCs w:val="22"/>
        </w:rPr>
        <w:t>Dr.</w:t>
      </w:r>
      <w:proofErr w:type="spellEnd"/>
      <w:r w:rsidR="009F1CD9">
        <w:rPr>
          <w:color w:val="000000" w:themeColor="text1"/>
          <w:sz w:val="22"/>
          <w:szCs w:val="22"/>
        </w:rPr>
        <w:t xml:space="preserve">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w:t>
      </w:r>
      <w:proofErr w:type="spellStart"/>
      <w:r w:rsidR="00126741" w:rsidRPr="005824C2">
        <w:rPr>
          <w:color w:val="000000" w:themeColor="text1"/>
          <w:sz w:val="22"/>
          <w:szCs w:val="22"/>
        </w:rPr>
        <w:t>Github</w:t>
      </w:r>
      <w:proofErr w:type="spellEnd"/>
      <w:r w:rsidR="00126741" w:rsidRPr="005824C2">
        <w:rPr>
          <w:color w:val="000000" w:themeColor="text1"/>
          <w:sz w:val="22"/>
          <w:szCs w:val="22"/>
        </w:rPr>
        <w:t xml:space="preserve"> repository </w:t>
      </w:r>
      <w:hyperlink r:id="rId45"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534887DB"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 xml:space="preserve">hool of </w:t>
      </w:r>
      <w:r w:rsidR="007A5988">
        <w:rPr>
          <w:color w:val="000000" w:themeColor="text1"/>
          <w:sz w:val="22"/>
          <w:szCs w:val="22"/>
        </w:rPr>
        <w:t xml:space="preserve">Geography and School of </w:t>
      </w:r>
      <w:r w:rsidR="00126741" w:rsidRPr="005824C2">
        <w:rPr>
          <w:color w:val="000000" w:themeColor="text1"/>
          <w:sz w:val="22"/>
          <w:szCs w:val="22"/>
        </w:rPr>
        <w:t>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D11CC2" w:rsidP="008541B1">
      <w:pPr>
        <w:pStyle w:val="LEUBodyText"/>
        <w:jc w:val="both"/>
        <w:rPr>
          <w:rStyle w:val="Hyperlink"/>
          <w:sz w:val="22"/>
          <w:szCs w:val="22"/>
        </w:rPr>
      </w:pPr>
      <w:hyperlink r:id="rId46"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6A1BA4E0" w:rsidR="00816F58" w:rsidRPr="00816F58" w:rsidRDefault="00A626C2" w:rsidP="00816F58">
      <w:pPr>
        <w:pStyle w:val="LEUBodyText"/>
        <w:jc w:val="both"/>
        <w:rPr>
          <w:color w:val="000000" w:themeColor="text1"/>
          <w:sz w:val="22"/>
          <w:szCs w:val="22"/>
        </w:rPr>
      </w:pPr>
      <w:r>
        <w:rPr>
          <w:color w:val="000000" w:themeColor="text1"/>
          <w:sz w:val="22"/>
          <w:szCs w:val="22"/>
        </w:rPr>
        <w:t>StrEmbed</w:t>
      </w:r>
      <w:r w:rsidR="00A77EF9">
        <w:rPr>
          <w:color w:val="000000" w:themeColor="text1"/>
          <w:sz w:val="22"/>
          <w:szCs w:val="22"/>
        </w:rPr>
        <w:t xml:space="preserve"> uses the </w:t>
      </w:r>
      <w:proofErr w:type="spellStart"/>
      <w:r w:rsidR="00A77EF9">
        <w:rPr>
          <w:color w:val="000000" w:themeColor="text1"/>
          <w:sz w:val="22"/>
          <w:szCs w:val="22"/>
        </w:rPr>
        <w:t>Wxpython</w:t>
      </w:r>
      <w:proofErr w:type="spellEnd"/>
      <w:r w:rsidR="00A77EF9">
        <w:rPr>
          <w:color w:val="000000" w:themeColor="text1"/>
          <w:sz w:val="22"/>
          <w:szCs w:val="22"/>
        </w:rPr>
        <w:t xml:space="preserve"> module for its graphical user interface (GUI), a kind of event-driven system in which the application reacts to user’s interactions </w:t>
      </w:r>
      <w:r w:rsidR="00A77EF9" w:rsidRPr="00816F58">
        <w:rPr>
          <w:color w:val="000000" w:themeColor="text1"/>
          <w:sz w:val="22"/>
          <w:szCs w:val="22"/>
        </w:rPr>
        <w:t>via</w:t>
      </w:r>
      <w:r w:rsidR="00A77EF9">
        <w:rPr>
          <w:color w:val="000000" w:themeColor="text1"/>
          <w:sz w:val="22"/>
          <w:szCs w:val="22"/>
        </w:rPr>
        <w:t xml:space="preserve"> the mouse and keyboard. </w:t>
      </w:r>
      <w:proofErr w:type="spellStart"/>
      <w:r w:rsidR="00816F58" w:rsidRPr="00816F58">
        <w:rPr>
          <w:color w:val="000000" w:themeColor="text1"/>
          <w:sz w:val="22"/>
          <w:szCs w:val="22"/>
        </w:rPr>
        <w:t>StrEmbed’s</w:t>
      </w:r>
      <w:proofErr w:type="spellEnd"/>
      <w:r w:rsidR="00816F58" w:rsidRPr="00816F58">
        <w:rPr>
          <w:color w:val="000000" w:themeColor="text1"/>
          <w:sz w:val="22"/>
          <w:szCs w:val="22"/>
        </w:rPr>
        <w:t xml:space="preserve"> GUI has multiple views, currently the parts, </w:t>
      </w:r>
      <w:proofErr w:type="gramStart"/>
      <w:r w:rsidR="00816F58" w:rsidRPr="00816F58">
        <w:rPr>
          <w:color w:val="000000" w:themeColor="text1"/>
          <w:sz w:val="22"/>
          <w:szCs w:val="22"/>
        </w:rPr>
        <w:t>selector</w:t>
      </w:r>
      <w:proofErr w:type="gramEnd"/>
      <w:r w:rsidR="00816F58" w:rsidRPr="00816F58">
        <w:rPr>
          <w:color w:val="000000" w:themeColor="text1"/>
          <w:sz w:val="22"/>
          <w:szCs w:val="22"/>
        </w:rPr>
        <w:t xml:space="preserve">,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6"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6"/>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7"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7"/>
            <w:r>
              <w:rPr>
                <w:rFonts w:cstheme="minorHAnsi"/>
                <w:color w:val="000000" w:themeColor="text1"/>
                <w:sz w:val="20"/>
                <w:szCs w:val="20"/>
              </w:rPr>
              <w:t xml:space="preserve">: Identities/method of computation of key sets for each view; IDS is set of nodes that user interacted with; </w:t>
            </w:r>
            <w:proofErr w:type="spellStart"/>
            <w:r>
              <w:rPr>
                <w:rFonts w:cstheme="minorHAnsi"/>
                <w:i/>
                <w:color w:val="000000" w:themeColor="text1"/>
                <w:sz w:val="20"/>
                <w:szCs w:val="20"/>
              </w:rPr>
              <w:t>selected_items</w:t>
            </w:r>
            <w:proofErr w:type="spellEnd"/>
            <w:r>
              <w:rPr>
                <w:rFonts w:cstheme="minorHAnsi"/>
                <w:color w:val="000000" w:themeColor="text1"/>
                <w:sz w:val="20"/>
                <w:szCs w:val="20"/>
              </w:rPr>
              <w:t xml:space="preserve"> is a method within StrEmbed that </w:t>
            </w:r>
            <w:proofErr w:type="spellStart"/>
            <w:r>
              <w:rPr>
                <w:rFonts w:cstheme="minorHAnsi"/>
                <w:color w:val="000000" w:themeColor="text1"/>
                <w:sz w:val="20"/>
                <w:szCs w:val="20"/>
              </w:rPr>
              <w:t>retieves</w:t>
            </w:r>
            <w:proofErr w:type="spellEnd"/>
            <w:r>
              <w:rPr>
                <w:rFonts w:cstheme="minorHAnsi"/>
                <w:color w:val="000000" w:themeColor="text1"/>
                <w:sz w:val="20"/>
                <w:szCs w:val="20"/>
              </w:rPr>
              <w:t xml:space="preserve"> all selected items from the parts view. Function </w:t>
            </w:r>
            <w:proofErr w:type="spellStart"/>
            <w:r>
              <w:rPr>
                <w:rFonts w:cstheme="minorHAnsi"/>
                <w:i/>
                <w:color w:val="000000" w:themeColor="text1"/>
                <w:sz w:val="20"/>
                <w:szCs w:val="20"/>
              </w:rPr>
              <w:t>get_NS</w:t>
            </w:r>
            <w:proofErr w:type="spellEnd"/>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proofErr w:type="spellStart"/>
            <w:r>
              <w:rPr>
                <w:rFonts w:cstheme="minorHAnsi"/>
                <w:i/>
                <w:color w:val="000000" w:themeColor="text1"/>
                <w:sz w:val="20"/>
                <w:szCs w:val="20"/>
              </w:rPr>
              <w:t>selected_items</w:t>
            </w:r>
            <w:proofErr w:type="spellEnd"/>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proofErr w:type="spellStart"/>
            <w:r w:rsidRPr="00C01D16">
              <w:rPr>
                <w:rFonts w:cstheme="minorHAnsi"/>
                <w:i/>
                <w:color w:val="000000" w:themeColor="text1"/>
                <w:sz w:val="20"/>
                <w:szCs w:val="20"/>
              </w:rPr>
              <w:t>get_NS</w:t>
            </w:r>
            <w:proofErr w:type="spellEnd"/>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proofErr w:type="spellStart"/>
            <w:r w:rsidRPr="00C01D16">
              <w:rPr>
                <w:rFonts w:cstheme="minorHAnsi"/>
                <w:i/>
                <w:color w:val="000000" w:themeColor="text1"/>
                <w:sz w:val="20"/>
                <w:szCs w:val="20"/>
              </w:rPr>
              <w:t>select_children</w:t>
            </w:r>
            <w:proofErr w:type="spellEnd"/>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proofErr w:type="spellStart"/>
            <w:r>
              <w:rPr>
                <w:rFonts w:cstheme="minorHAnsi"/>
                <w:i/>
                <w:color w:val="000000" w:themeColor="text1"/>
                <w:sz w:val="20"/>
                <w:szCs w:val="20"/>
              </w:rPr>
              <w:t>selected_items</w:t>
            </w:r>
            <w:proofErr w:type="spellEnd"/>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proofErr w:type="spellStart"/>
            <w:r w:rsidRPr="00C01D16">
              <w:rPr>
                <w:rFonts w:cstheme="minorHAnsi"/>
                <w:i/>
                <w:color w:val="000000" w:themeColor="text1"/>
                <w:sz w:val="20"/>
                <w:szCs w:val="20"/>
              </w:rPr>
              <w:t>get_NS</w:t>
            </w:r>
            <w:proofErr w:type="spellEnd"/>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proofErr w:type="spellStart"/>
            <w:r w:rsidRPr="00C01D16">
              <w:rPr>
                <w:rFonts w:cstheme="minorHAnsi"/>
                <w:i/>
                <w:color w:val="000000" w:themeColor="text1"/>
                <w:sz w:val="20"/>
                <w:szCs w:val="20"/>
              </w:rPr>
              <w:t>select_children</w:t>
            </w:r>
            <w:proofErr w:type="spellEnd"/>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proofErr w:type="spellStart"/>
            <w:r>
              <w:rPr>
                <w:rFonts w:cstheme="minorHAnsi"/>
                <w:i/>
                <w:color w:val="000000" w:themeColor="text1"/>
                <w:sz w:val="20"/>
                <w:szCs w:val="20"/>
              </w:rPr>
              <w:t>selected_items</w:t>
            </w:r>
            <w:proofErr w:type="spellEnd"/>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proofErr w:type="spellStart"/>
            <w:r w:rsidRPr="00C01D16">
              <w:rPr>
                <w:rFonts w:cstheme="minorHAnsi"/>
                <w:i/>
                <w:color w:val="000000" w:themeColor="text1"/>
                <w:sz w:val="20"/>
                <w:szCs w:val="20"/>
              </w:rPr>
              <w:t>get_NS</w:t>
            </w:r>
            <w:proofErr w:type="spellEnd"/>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proofErr w:type="spellStart"/>
            <w:r w:rsidRPr="00C01D16">
              <w:rPr>
                <w:rFonts w:cstheme="minorHAnsi"/>
                <w:i/>
                <w:color w:val="000000" w:themeColor="text1"/>
                <w:sz w:val="20"/>
                <w:szCs w:val="20"/>
              </w:rPr>
              <w:t>select_children</w:t>
            </w:r>
            <w:proofErr w:type="spellEnd"/>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proofErr w:type="spellStart"/>
            <w:r>
              <w:rPr>
                <w:rFonts w:cstheme="minorHAnsi"/>
                <w:i/>
                <w:color w:val="000000" w:themeColor="text1"/>
                <w:sz w:val="20"/>
                <w:szCs w:val="20"/>
              </w:rPr>
              <w:t>selected_items</w:t>
            </w:r>
            <w:proofErr w:type="spellEnd"/>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proofErr w:type="spellStart"/>
            <w:r>
              <w:rPr>
                <w:rFonts w:cstheme="minorHAnsi"/>
                <w:i/>
                <w:color w:val="000000" w:themeColor="text1"/>
                <w:sz w:val="20"/>
                <w:szCs w:val="20"/>
              </w:rPr>
              <w:t>selected_items</w:t>
            </w:r>
            <w:proofErr w:type="spellEnd"/>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proofErr w:type="spellStart"/>
            <w:r>
              <w:rPr>
                <w:rFonts w:cstheme="minorHAnsi"/>
                <w:i/>
                <w:color w:val="000000" w:themeColor="text1"/>
                <w:sz w:val="20"/>
                <w:szCs w:val="20"/>
              </w:rPr>
              <w:t>select_children</w:t>
            </w:r>
            <w:proofErr w:type="spellEnd"/>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proofErr w:type="spellStart"/>
      <w:r>
        <w:rPr>
          <w:i/>
        </w:rPr>
        <w:t>ge</w:t>
      </w:r>
      <w:r w:rsidRPr="003D38C4">
        <w:rPr>
          <w:i/>
        </w:rPr>
        <w:t>t_NS</w:t>
      </w:r>
      <w:proofErr w:type="spellEnd"/>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proofErr w:type="spellStart"/>
            <w:r w:rsidRPr="00BD6368">
              <w:rPr>
                <w:i/>
                <w:sz w:val="20"/>
                <w:szCs w:val="20"/>
              </w:rPr>
              <w:t>get_</w:t>
            </w:r>
            <w:r>
              <w:rPr>
                <w:i/>
                <w:sz w:val="20"/>
                <w:szCs w:val="20"/>
              </w:rPr>
              <w:t>NS</w:t>
            </w:r>
            <w:proofErr w:type="spellEnd"/>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proofErr w:type="spellStart"/>
            <w:r w:rsidRPr="00BD6368">
              <w:rPr>
                <w:i/>
                <w:sz w:val="20"/>
                <w:szCs w:val="20"/>
              </w:rPr>
              <w:t>select_children</w:t>
            </w:r>
            <w:proofErr w:type="spellEnd"/>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proofErr w:type="spellStart"/>
            <w:r w:rsidRPr="00BD6368">
              <w:rPr>
                <w:i/>
                <w:sz w:val="20"/>
                <w:szCs w:val="20"/>
              </w:rPr>
              <w:t>select_children</w:t>
            </w:r>
            <w:proofErr w:type="spellEnd"/>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proofErr w:type="spellStart"/>
            <w:r w:rsidRPr="00BD6368">
              <w:rPr>
                <w:i/>
                <w:sz w:val="20"/>
                <w:szCs w:val="20"/>
              </w:rPr>
              <w:t>select_children</w:t>
            </w:r>
            <w:proofErr w:type="spellEnd"/>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proofErr w:type="spellStart"/>
            <w:r w:rsidRPr="00BD6368">
              <w:rPr>
                <w:i/>
                <w:sz w:val="20"/>
                <w:szCs w:val="20"/>
              </w:rPr>
              <w:t>select_children</w:t>
            </w:r>
            <w:proofErr w:type="spellEnd"/>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8"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8"/>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proofErr w:type="spellStart"/>
            <w:r w:rsidRPr="00BD6368">
              <w:rPr>
                <w:rFonts w:cstheme="minorHAnsi"/>
                <w:i/>
                <w:color w:val="000000" w:themeColor="text1"/>
                <w:sz w:val="20"/>
                <w:szCs w:val="20"/>
              </w:rPr>
              <w:t>select_children</w:t>
            </w:r>
            <w:proofErr w:type="spellEnd"/>
            <w:r w:rsidRPr="00BD6368">
              <w:rPr>
                <w:rFonts w:cstheme="minorHAnsi"/>
                <w:i/>
                <w:color w:val="000000" w:themeColor="text1"/>
                <w:sz w:val="20"/>
                <w:szCs w:val="20"/>
              </w:rPr>
              <w:t xml:space="preserve">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proofErr w:type="spellStart"/>
      <w:r w:rsidRPr="00447931">
        <w:rPr>
          <w:i/>
        </w:rPr>
        <w:t>update_GUI</w:t>
      </w:r>
      <w:proofErr w:type="spellEnd"/>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7"/>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9"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9"/>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proofErr w:type="spellStart"/>
            <w:r>
              <w:rPr>
                <w:i/>
                <w:sz w:val="20"/>
                <w:szCs w:val="20"/>
              </w:rPr>
              <w:t>update</w:t>
            </w:r>
            <w:r w:rsidRPr="00BD6368">
              <w:rPr>
                <w:i/>
                <w:sz w:val="20"/>
                <w:szCs w:val="20"/>
              </w:rPr>
              <w:t>_</w:t>
            </w:r>
            <w:r>
              <w:rPr>
                <w:i/>
                <w:sz w:val="20"/>
                <w:szCs w:val="20"/>
              </w:rPr>
              <w:t>GUI</w:t>
            </w:r>
            <w:proofErr w:type="spellEnd"/>
            <w:r w:rsidRPr="00BD6368">
              <w:rPr>
                <w:sz w:val="20"/>
                <w:szCs w:val="20"/>
              </w:rPr>
              <w:t>(OS</w:t>
            </w:r>
            <w:r>
              <w:rPr>
                <w:sz w:val="20"/>
                <w:szCs w:val="20"/>
              </w:rPr>
              <w:t>, NS, **</w:t>
            </w:r>
            <w:proofErr w:type="spellStart"/>
            <w:r w:rsidRPr="006018B2">
              <w:rPr>
                <w:i/>
                <w:sz w:val="20"/>
                <w:szCs w:val="20"/>
              </w:rPr>
              <w:t>kwargs</w:t>
            </w:r>
            <w:proofErr w:type="spellEnd"/>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proofErr w:type="spellStart"/>
            <w:r>
              <w:rPr>
                <w:rFonts w:eastAsiaTheme="minorEastAsia"/>
                <w:i/>
                <w:color w:val="000000" w:themeColor="text1"/>
                <w:sz w:val="20"/>
                <w:szCs w:val="20"/>
              </w:rPr>
              <w:t>veto_selector</w:t>
            </w:r>
            <w:proofErr w:type="spellEnd"/>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proofErr w:type="spellStart"/>
            <w:r w:rsidRPr="00594B1C">
              <w:rPr>
                <w:rFonts w:eastAsiaTheme="minorEastAsia"/>
                <w:i/>
                <w:color w:val="000000" w:themeColor="text1"/>
                <w:sz w:val="20"/>
                <w:szCs w:val="20"/>
              </w:rPr>
              <w:t>veto_</w:t>
            </w:r>
            <w:r>
              <w:rPr>
                <w:rFonts w:eastAsiaTheme="minorEastAsia"/>
                <w:i/>
                <w:color w:val="000000" w:themeColor="text1"/>
                <w:sz w:val="20"/>
                <w:szCs w:val="20"/>
              </w:rPr>
              <w:t>selector</w:t>
            </w:r>
            <w:proofErr w:type="spellEnd"/>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proofErr w:type="spellStart"/>
            <w:r w:rsidRPr="00594B1C">
              <w:rPr>
                <w:rFonts w:eastAsiaTheme="minorEastAsia"/>
                <w:i/>
                <w:color w:val="000000" w:themeColor="text1"/>
                <w:sz w:val="20"/>
                <w:szCs w:val="20"/>
              </w:rPr>
              <w:t>veto_parts</w:t>
            </w:r>
            <w:proofErr w:type="spellEnd"/>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proofErr w:type="spellStart"/>
            <w:r w:rsidRPr="00594B1C">
              <w:rPr>
                <w:rFonts w:eastAsiaTheme="minorEastAsia"/>
                <w:i/>
                <w:color w:val="000000" w:themeColor="text1"/>
                <w:sz w:val="20"/>
                <w:szCs w:val="20"/>
              </w:rPr>
              <w:t>veto_parts</w:t>
            </w:r>
            <w:proofErr w:type="spellEnd"/>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0"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0"/>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proofErr w:type="spellStart"/>
            <w:r w:rsidRPr="00980BFA">
              <w:rPr>
                <w:rFonts w:cstheme="minorHAnsi"/>
                <w:i/>
                <w:color w:val="000000" w:themeColor="text1"/>
                <w:sz w:val="20"/>
                <w:szCs w:val="20"/>
              </w:rPr>
              <w:t>kwargs</w:t>
            </w:r>
            <w:proofErr w:type="spellEnd"/>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bookmarkStart w:id="11" w:name="_GoBack"/>
      <w:bookmarkEnd w:id="11"/>
    </w:p>
    <w:sectPr w:rsidR="00816F58" w:rsidRPr="00A77EF9" w:rsidSect="00664463">
      <w:headerReference w:type="default" r:id="rId48"/>
      <w:footerReference w:type="default" r:id="rId49"/>
      <w:headerReference w:type="first" r:id="rId50"/>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2B20" w14:textId="77777777" w:rsidR="00D11CC2" w:rsidRDefault="00D11CC2" w:rsidP="009C7A7E">
      <w:r>
        <w:separator/>
      </w:r>
    </w:p>
  </w:endnote>
  <w:endnote w:type="continuationSeparator" w:id="0">
    <w:p w14:paraId="6498538C" w14:textId="77777777" w:rsidR="00D11CC2" w:rsidRDefault="00D11CC2"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D11CC2" w:rsidRDefault="00D11CC2" w:rsidP="006D2E5A">
    <w:pPr>
      <w:pStyle w:val="LEUNormal"/>
    </w:pPr>
    <w:r>
      <w:rPr>
        <w:noProof/>
        <w:lang w:eastAsia="en-GB"/>
      </w:rPr>
      <mc:AlternateContent>
        <mc:Choice Requires="wps">
          <w:drawing>
            <wp:anchor distT="0" distB="0" distL="114300" distR="114300" simplePos="0" relativeHeight="251658240" behindDoc="0" locked="1" layoutInCell="1" allowOverlap="1" wp14:anchorId="161983D9" wp14:editId="6BE3DD78">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6885B290" w:rsidR="00D11CC2" w:rsidRDefault="00D11CC2" w:rsidP="006D2E5A">
                          <w:pPr>
                            <w:pStyle w:val="LEUPgNum"/>
                          </w:pPr>
                          <w:r>
                            <w:fldChar w:fldCharType="begin"/>
                          </w:r>
                          <w:r>
                            <w:instrText xml:space="preserve"> PAGE  </w:instrText>
                          </w:r>
                          <w:r>
                            <w:fldChar w:fldCharType="separate"/>
                          </w:r>
                          <w:r w:rsidR="00D53B94">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983D9"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6885B290" w:rsidR="00D11CC2" w:rsidRDefault="00D11CC2" w:rsidP="006D2E5A">
                    <w:pPr>
                      <w:pStyle w:val="LEUPgNum"/>
                    </w:pPr>
                    <w:r>
                      <w:fldChar w:fldCharType="begin"/>
                    </w:r>
                    <w:r>
                      <w:instrText xml:space="preserve"> PAGE  </w:instrText>
                    </w:r>
                    <w:r>
                      <w:fldChar w:fldCharType="separate"/>
                    </w:r>
                    <w:r w:rsidR="00D53B94">
                      <w:rPr>
                        <w:noProof/>
                      </w:rPr>
                      <w:t>13</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CC8" w14:textId="77777777" w:rsidR="00D11CC2" w:rsidRDefault="00D11CC2" w:rsidP="009C7A7E">
      <w:r>
        <w:separator/>
      </w:r>
    </w:p>
  </w:footnote>
  <w:footnote w:type="continuationSeparator" w:id="0">
    <w:p w14:paraId="61006A8A" w14:textId="77777777" w:rsidR="00D11CC2" w:rsidRDefault="00D11CC2"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D11CC2" w:rsidRDefault="00D11CC2" w:rsidP="006D2E5A">
    <w:pPr>
      <w:pStyle w:val="LEUNormal"/>
    </w:pPr>
    <w:r>
      <w:rPr>
        <w:noProof/>
        <w:lang w:eastAsia="en-GB"/>
      </w:rPr>
      <mc:AlternateContent>
        <mc:Choice Requires="wps">
          <w:drawing>
            <wp:anchor distT="0" distB="0" distL="114300" distR="114300" simplePos="0" relativeHeight="251657216" behindDoc="0" locked="1" layoutInCell="1" allowOverlap="1" wp14:anchorId="74118129" wp14:editId="5E950624">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8CFBC8F"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D53B94">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882CFE7"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D53B94">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129"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8CFBC8F"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D53B94">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882CFE7"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D53B94">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D11CC2" w:rsidRDefault="00D11CC2" w:rsidP="006D2E5A">
    <w:pPr>
      <w:pStyle w:val="LEUHeader"/>
    </w:pPr>
    <w:r>
      <w:rPr>
        <w:noProof/>
        <w:lang w:eastAsia="en-GB"/>
      </w:rPr>
      <mc:AlternateContent>
        <mc:Choice Requires="wps">
          <w:drawing>
            <wp:anchor distT="0" distB="0" distL="114300" distR="114300" simplePos="0" relativeHeight="251656192" behindDoc="0" locked="1" layoutInCell="1" allowOverlap="1" wp14:anchorId="1FB422EE" wp14:editId="5CACD24F">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D11CC2" w:rsidRDefault="00D11CC2"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FB422E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" filled="f" stroked="f">
              <v:textbox inset="0,0,0,0">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14:anchorId="6D0D1656" wp14:editId="2A1EC1D4">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32EBE"/>
    <w:rsid w:val="00147FED"/>
    <w:rsid w:val="001559E6"/>
    <w:rsid w:val="001563E2"/>
    <w:rsid w:val="0016521D"/>
    <w:rsid w:val="0016554F"/>
    <w:rsid w:val="00167119"/>
    <w:rsid w:val="00172F78"/>
    <w:rsid w:val="00173243"/>
    <w:rsid w:val="00176A1A"/>
    <w:rsid w:val="0019311B"/>
    <w:rsid w:val="0019798D"/>
    <w:rsid w:val="001A015E"/>
    <w:rsid w:val="001A2AE8"/>
    <w:rsid w:val="001A6653"/>
    <w:rsid w:val="001B5FD7"/>
    <w:rsid w:val="001B7358"/>
    <w:rsid w:val="001C3029"/>
    <w:rsid w:val="001C7B38"/>
    <w:rsid w:val="001D21FF"/>
    <w:rsid w:val="001D3EE3"/>
    <w:rsid w:val="001E3055"/>
    <w:rsid w:val="001E5211"/>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0E35"/>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059A3"/>
    <w:rsid w:val="005149F5"/>
    <w:rsid w:val="00523997"/>
    <w:rsid w:val="00523DAC"/>
    <w:rsid w:val="00531335"/>
    <w:rsid w:val="0053212A"/>
    <w:rsid w:val="005348A5"/>
    <w:rsid w:val="00544686"/>
    <w:rsid w:val="00546A83"/>
    <w:rsid w:val="0055463C"/>
    <w:rsid w:val="0056276A"/>
    <w:rsid w:val="00563757"/>
    <w:rsid w:val="00567EAD"/>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236C3"/>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0B19"/>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5988"/>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D4289"/>
    <w:rsid w:val="008E1668"/>
    <w:rsid w:val="008E3903"/>
    <w:rsid w:val="008F3689"/>
    <w:rsid w:val="008F428E"/>
    <w:rsid w:val="00902560"/>
    <w:rsid w:val="00906E1A"/>
    <w:rsid w:val="009132F2"/>
    <w:rsid w:val="00920EC3"/>
    <w:rsid w:val="009273CB"/>
    <w:rsid w:val="00932DBD"/>
    <w:rsid w:val="00940C72"/>
    <w:rsid w:val="0094103B"/>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26C2"/>
    <w:rsid w:val="00A6368C"/>
    <w:rsid w:val="00A72E8C"/>
    <w:rsid w:val="00A73CB5"/>
    <w:rsid w:val="00A77EF9"/>
    <w:rsid w:val="00A84D2E"/>
    <w:rsid w:val="00A86EC9"/>
    <w:rsid w:val="00A874E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10D0B"/>
    <w:rsid w:val="00B23321"/>
    <w:rsid w:val="00B233EB"/>
    <w:rsid w:val="00B27559"/>
    <w:rsid w:val="00B34C07"/>
    <w:rsid w:val="00B35862"/>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64844"/>
    <w:rsid w:val="00C7145E"/>
    <w:rsid w:val="00C765E0"/>
    <w:rsid w:val="00C76736"/>
    <w:rsid w:val="00C86514"/>
    <w:rsid w:val="00C919A9"/>
    <w:rsid w:val="00CA42D9"/>
    <w:rsid w:val="00CA69D2"/>
    <w:rsid w:val="00CA76E0"/>
    <w:rsid w:val="00CD193D"/>
    <w:rsid w:val="00CD4E61"/>
    <w:rsid w:val="00CD7F73"/>
    <w:rsid w:val="00CE2481"/>
    <w:rsid w:val="00CE53C0"/>
    <w:rsid w:val="00CF51E7"/>
    <w:rsid w:val="00D03903"/>
    <w:rsid w:val="00D11CC2"/>
    <w:rsid w:val="00D11EE5"/>
    <w:rsid w:val="00D12195"/>
    <w:rsid w:val="00D1411D"/>
    <w:rsid w:val="00D24CE1"/>
    <w:rsid w:val="00D357B8"/>
    <w:rsid w:val="00D36E93"/>
    <w:rsid w:val="00D43F1E"/>
    <w:rsid w:val="00D457B1"/>
    <w:rsid w:val="00D51634"/>
    <w:rsid w:val="00D52C4C"/>
    <w:rsid w:val="00D53B94"/>
    <w:rsid w:val="00D6284D"/>
    <w:rsid w:val="00D70AE5"/>
    <w:rsid w:val="00D7258F"/>
    <w:rsid w:val="00D7707C"/>
    <w:rsid w:val="00D837D4"/>
    <w:rsid w:val="00D905BE"/>
    <w:rsid w:val="00D93713"/>
    <w:rsid w:val="00DA0A8C"/>
    <w:rsid w:val="00DA13D3"/>
    <w:rsid w:val="00DA72D0"/>
    <w:rsid w:val="00DB2DDA"/>
    <w:rsid w:val="00DB793D"/>
    <w:rsid w:val="00DC6C11"/>
    <w:rsid w:val="00DE4406"/>
    <w:rsid w:val="00DF3920"/>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30C"/>
    <w:rsid w:val="00EA47B2"/>
    <w:rsid w:val="00EA6B4D"/>
    <w:rsid w:val="00EB0CA7"/>
    <w:rsid w:val="00EB47BC"/>
    <w:rsid w:val="00EB630A"/>
    <w:rsid w:val="00EB7DC1"/>
    <w:rsid w:val="00EC22A2"/>
    <w:rsid w:val="00EC47A8"/>
    <w:rsid w:val="00EC741F"/>
    <w:rsid w:val="00ED0DD2"/>
    <w:rsid w:val="00ED266A"/>
    <w:rsid w:val="00EF48D4"/>
    <w:rsid w:val="00F101C7"/>
    <w:rsid w:val="00F1152E"/>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nstaller.org/" TargetMode="External"/><Relationship Id="rId18" Type="http://schemas.openxmlformats.org/officeDocument/2006/relationships/hyperlink" Target="https://github.com/pyinstaller/pyinstaller/issues/6919"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github.com/thazlehurst/partfind" TargetMode="External"/><Relationship Id="rId47" Type="http://schemas.openxmlformats.org/officeDocument/2006/relationships/image" Target="media/image22.emf"/><Relationship Id="rId50" Type="http://schemas.openxmlformats.org/officeDocument/2006/relationships/header" Target="header2.xml"/><Relationship Id="rId7" Type="http://schemas.openxmlformats.org/officeDocument/2006/relationships/hyperlink" Target="mailto:h.p.rice@leeds.ac.uk" TargetMode="External"/><Relationship Id="rId12" Type="http://schemas.openxmlformats.org/officeDocument/2006/relationships/hyperlink" Target="https://github.com/paddy-r/StrEmbed-6-1" TargetMode="External"/><Relationship Id="rId17" Type="http://schemas.openxmlformats.org/officeDocument/2006/relationships/hyperlink" Target="https://github.com/pyinstaller/pyinstaller/issues/6916" TargetMode="External"/><Relationship Id="rId25" Type="http://schemas.openxmlformats.org/officeDocument/2006/relationships/hyperlink" Target="https://matplotlib.org/tutorials/intermediate/artists.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mailto:h.p.rice@leeds.ac.uk"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s://www.freecadweb.org/"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paviot/pythonocc" TargetMode="External"/><Relationship Id="rId24" Type="http://schemas.openxmlformats.org/officeDocument/2006/relationships/hyperlink" Target="https://matplotlib.org/"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github.com/paddy-r/StrEmbed-6-1" TargetMode="Externa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www.opencascade.com/" TargetMode="External"/><Relationship Id="rId19" Type="http://schemas.openxmlformats.org/officeDocument/2006/relationships/hyperlink" Target="https://www.solidworks.com/" TargetMode="Externa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xpython.org/" TargetMode="External"/><Relationship Id="rId14" Type="http://schemas.openxmlformats.org/officeDocument/2006/relationships/hyperlink" Target="https://github.com/paddy-r/StrEmbed-6-1"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hyperlink" Target="mailto:h.h.chau@leeds.ac.uk"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10257</TotalTime>
  <Pages>13</Pages>
  <Words>3717</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155</cp:revision>
  <cp:lastPrinted>2017-07-13T13:53:00Z</cp:lastPrinted>
  <dcterms:created xsi:type="dcterms:W3CDTF">2020-03-09T15:45:00Z</dcterms:created>
  <dcterms:modified xsi:type="dcterms:W3CDTF">2023-03-27T16:16:00Z</dcterms:modified>
</cp:coreProperties>
</file>