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Pr="00C123CE" w:rsidRDefault="006447C8" w:rsidP="006447C8">
      <w:pPr>
        <w:rPr>
          <w:rFonts w:asciiTheme="minorEastAsia" w:hAnsiTheme="minorEastAsia"/>
          <w:kern w:val="0"/>
          <w:szCs w:val="21"/>
        </w:rPr>
      </w:pPr>
      <w:r>
        <w:rPr>
          <w:rFonts w:hint="eastAsia"/>
        </w:rPr>
        <w:t>产品名称：</w:t>
      </w:r>
      <w:r w:rsidR="00C123CE" w:rsidRPr="002A24CB">
        <w:rPr>
          <w:rFonts w:asciiTheme="minorEastAsia" w:hAnsiTheme="minorEastAsia" w:hint="eastAsia"/>
          <w:kern w:val="0"/>
          <w:szCs w:val="21"/>
        </w:rPr>
        <w:t>亚硝酸钠</w:t>
      </w:r>
      <w:r w:rsidR="00BC26D9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B6B5A" wp14:editId="013231B8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F551D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C123CE" w:rsidRPr="002A24CB" w:rsidRDefault="006447C8" w:rsidP="00C123CE">
      <w:pPr>
        <w:rPr>
          <w:rFonts w:asciiTheme="minorEastAsia" w:hAnsiTheme="minorEastAsia"/>
          <w:kern w:val="0"/>
          <w:szCs w:val="21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C123CE" w:rsidRPr="002A24CB">
        <w:rPr>
          <w:rFonts w:asciiTheme="minorEastAsia" w:hAnsiTheme="minorEastAsia" w:hint="eastAsia"/>
          <w:kern w:val="0"/>
          <w:szCs w:val="21"/>
        </w:rPr>
        <w:t>亚硝酸钠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gramStart"/>
      <w:r w:rsidR="00C123CE" w:rsidRPr="002A24CB">
        <w:rPr>
          <w:rFonts w:asciiTheme="minorEastAsia" w:hAnsiTheme="minorEastAsia" w:hint="eastAsia"/>
          <w:kern w:val="0"/>
          <w:szCs w:val="21"/>
        </w:rPr>
        <w:t>sodium</w:t>
      </w:r>
      <w:proofErr w:type="gramEnd"/>
      <w:r w:rsidR="00C123CE" w:rsidRPr="002A24CB">
        <w:rPr>
          <w:rFonts w:asciiTheme="minorEastAsia" w:hAnsiTheme="minorEastAsia" w:hint="eastAsia"/>
          <w:kern w:val="0"/>
          <w:szCs w:val="21"/>
        </w:rPr>
        <w:t xml:space="preserve"> nitrite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4C52F2" w:rsidRPr="00D32BC4">
        <w:rPr>
          <w:rFonts w:asciiTheme="minorEastAsia" w:hAnsiTheme="minorEastAsia" w:cs="宋体"/>
          <w:color w:val="000000"/>
          <w:szCs w:val="21"/>
        </w:rPr>
        <w:t>NaNO2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4C52F2" w:rsidRPr="00D32BC4">
        <w:rPr>
          <w:rFonts w:asciiTheme="minorEastAsia" w:hAnsiTheme="minorEastAsia" w:cs="宋体"/>
          <w:color w:val="000000"/>
          <w:szCs w:val="21"/>
        </w:rPr>
        <w:t>69.01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1C72F2" w:rsidRPr="00D32BC4">
        <w:rPr>
          <w:rFonts w:asciiTheme="minorEastAsia" w:hAnsiTheme="minorEastAsia" w:cs="宋体"/>
          <w:color w:val="000000"/>
          <w:szCs w:val="21"/>
        </w:rPr>
        <w:t>用于染料、医药等的制造，也用于有机合成</w:t>
      </w:r>
      <w:r w:rsidR="00BC26D9" w:rsidRPr="00457599">
        <w:rPr>
          <w:rFonts w:ascii="宋体" w:eastAsia="宋体" w:hAnsi="宋体" w:hint="eastAsia"/>
          <w:szCs w:val="21"/>
        </w:rPr>
        <w:t>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303662</wp:posOffset>
                </wp:positionH>
                <wp:positionV relativeFrom="paragraph">
                  <wp:posOffset>27542</wp:posOffset>
                </wp:positionV>
                <wp:extent cx="3029803" cy="1403985"/>
                <wp:effectExtent l="0" t="0" r="1841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80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3CE" w:rsidRPr="002A24CB" w:rsidRDefault="00C123CE" w:rsidP="00C123CE">
                            <w:pPr>
                              <w:rPr>
                                <w:rFonts w:asciiTheme="minorEastAsia" w:hAnsiTheme="minorEastAsia"/>
                                <w:kern w:val="0"/>
                                <w:szCs w:val="21"/>
                              </w:rPr>
                            </w:pPr>
                            <w:r w:rsidRPr="002A24CB">
                              <w:rPr>
                                <w:rFonts w:asciiTheme="minorEastAsia" w:hAnsiTheme="minorEastAsia" w:hint="eastAsia"/>
                                <w:kern w:val="0"/>
                                <w:szCs w:val="21"/>
                              </w:rPr>
                              <w:t>可能加剧燃烧；氧化剂。吞咽会中毒。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38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">
                <v:textbox style="mso-fit-shape-to-text:t">
                  <w:txbxContent>
                    <w:p w:rsidR="00C123CE" w:rsidRPr="002A24CB" w:rsidRDefault="00C123CE" w:rsidP="00C123CE">
                      <w:pPr>
                        <w:rPr>
                          <w:rFonts w:asciiTheme="minorEastAsia" w:hAnsiTheme="minorEastAsia"/>
                          <w:kern w:val="0"/>
                          <w:szCs w:val="21"/>
                        </w:rPr>
                      </w:pPr>
                      <w:r w:rsidRPr="002A24CB">
                        <w:rPr>
                          <w:rFonts w:asciiTheme="minorEastAsia" w:hAnsiTheme="minorEastAsia" w:hint="eastAsia"/>
                          <w:kern w:val="0"/>
                          <w:szCs w:val="21"/>
                        </w:rPr>
                        <w:t>可能加剧燃烧；氧化剂。吞咽会中毒。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C123CE" w:rsidRPr="002A24CB" w:rsidRDefault="00C123CE" w:rsidP="00C123CE">
      <w:pPr>
        <w:ind w:leftChars="200" w:left="420"/>
        <w:rPr>
          <w:rFonts w:asciiTheme="minorEastAsia" w:hAnsiTheme="minorEastAsia"/>
          <w:kern w:val="0"/>
          <w:szCs w:val="21"/>
        </w:rPr>
      </w:pPr>
      <w:r w:rsidRPr="002A24CB">
        <w:rPr>
          <w:rFonts w:asciiTheme="minorEastAsia" w:hAnsiTheme="minorEastAsia" w:hint="eastAsia"/>
          <w:kern w:val="0"/>
          <w:szCs w:val="21"/>
        </w:rPr>
        <w:t>氧化性固体 类别 3</w:t>
      </w:r>
    </w:p>
    <w:p w:rsidR="00C123CE" w:rsidRPr="002A24CB" w:rsidRDefault="00C123CE" w:rsidP="00C123CE">
      <w:pPr>
        <w:ind w:leftChars="200" w:left="420"/>
        <w:rPr>
          <w:rFonts w:asciiTheme="minorEastAsia" w:hAnsiTheme="minorEastAsia"/>
          <w:kern w:val="0"/>
          <w:szCs w:val="21"/>
        </w:rPr>
      </w:pPr>
      <w:r w:rsidRPr="002A24CB">
        <w:rPr>
          <w:rFonts w:asciiTheme="minorEastAsia" w:hAnsiTheme="minorEastAsia" w:hint="eastAsia"/>
          <w:kern w:val="0"/>
          <w:szCs w:val="21"/>
        </w:rPr>
        <w:t>急性经口毒性 类别 3</w:t>
      </w:r>
    </w:p>
    <w:p w:rsidR="00C123CE" w:rsidRPr="002A24CB" w:rsidRDefault="00C123CE" w:rsidP="00C123CE">
      <w:pPr>
        <w:ind w:leftChars="200" w:left="420"/>
        <w:rPr>
          <w:rFonts w:asciiTheme="minorEastAsia" w:hAnsiTheme="minorEastAsia"/>
          <w:kern w:val="0"/>
          <w:szCs w:val="21"/>
        </w:rPr>
      </w:pPr>
      <w:r w:rsidRPr="002A24CB">
        <w:rPr>
          <w:rFonts w:asciiTheme="minorEastAsia" w:hAnsiTheme="minorEastAsia" w:hint="eastAsia"/>
          <w:kern w:val="0"/>
          <w:szCs w:val="21"/>
        </w:rPr>
        <w:t>危害水生环境 ——急性危险 类别 1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FE0117" wp14:editId="567C9051">
            <wp:extent cx="436728" cy="420398"/>
            <wp:effectExtent l="0" t="0" r="1905" b="0"/>
            <wp:docPr id="2" name="图片 2" descr="5U9ZI}2DHOVSBB$CQVYGH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U9ZI}2DHOVSBB$CQVYGH7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5" cy="4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3CE" w:rsidRPr="002A24CB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 wp14:anchorId="340F8CFE" wp14:editId="53A0C5D0">
            <wp:extent cx="429904" cy="429904"/>
            <wp:effectExtent l="0" t="0" r="8255" b="8255"/>
            <wp:docPr id="4" name="图片 4" descr="https://www.xixisys.com/img/ghs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xisys.com/img/ghs0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3CE" w:rsidRPr="002A24CB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 wp14:anchorId="05707247" wp14:editId="45DCB847">
            <wp:extent cx="450376" cy="450376"/>
            <wp:effectExtent l="0" t="0" r="6985" b="6985"/>
            <wp:docPr id="5" name="图片 5" descr="https://www.xixisys.com/img/ghs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xixisys.com/img/ghs0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7" cy="44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B122D8">
        <w:rPr>
          <w:rFonts w:ascii="Times New Roman" w:hAnsi="Times New Roman" w:cs="Times New Roman" w:hint="eastAsia"/>
        </w:rPr>
        <w:t>危险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B122D8" w:rsidRPr="002A24CB" w:rsidRDefault="00B122D8" w:rsidP="00B122D8">
      <w:pPr>
        <w:ind w:leftChars="400" w:left="840"/>
        <w:rPr>
          <w:rFonts w:asciiTheme="minorEastAsia" w:hAnsiTheme="minorEastAsia"/>
          <w:kern w:val="0"/>
          <w:szCs w:val="21"/>
        </w:rPr>
      </w:pPr>
      <w:r w:rsidRPr="002A24CB">
        <w:rPr>
          <w:rFonts w:asciiTheme="minorEastAsia" w:hAnsiTheme="minorEastAsia" w:hint="eastAsia"/>
          <w:kern w:val="0"/>
          <w:szCs w:val="21"/>
        </w:rPr>
        <w:t>H272 可能加剧燃烧；氧化剂。</w:t>
      </w:r>
    </w:p>
    <w:p w:rsidR="00B122D8" w:rsidRPr="002A24CB" w:rsidRDefault="00B122D8" w:rsidP="00B122D8">
      <w:pPr>
        <w:ind w:leftChars="400" w:left="840"/>
        <w:rPr>
          <w:rFonts w:asciiTheme="minorEastAsia" w:hAnsiTheme="minorEastAsia"/>
          <w:kern w:val="0"/>
          <w:szCs w:val="21"/>
        </w:rPr>
      </w:pPr>
      <w:r w:rsidRPr="002A24CB">
        <w:rPr>
          <w:rFonts w:asciiTheme="minorEastAsia" w:hAnsiTheme="minorEastAsia" w:hint="eastAsia"/>
          <w:kern w:val="0"/>
          <w:szCs w:val="21"/>
        </w:rPr>
        <w:t>H301 吞咽会中毒。</w:t>
      </w:r>
    </w:p>
    <w:p w:rsidR="00B122D8" w:rsidRPr="002A24CB" w:rsidRDefault="00B122D8" w:rsidP="00B122D8">
      <w:pPr>
        <w:ind w:leftChars="400" w:left="840"/>
        <w:rPr>
          <w:rFonts w:asciiTheme="minorEastAsia" w:hAnsiTheme="minorEastAsia"/>
          <w:kern w:val="0"/>
          <w:szCs w:val="21"/>
        </w:rPr>
      </w:pPr>
      <w:r w:rsidRPr="002A24CB">
        <w:rPr>
          <w:rFonts w:asciiTheme="minorEastAsia" w:hAnsiTheme="minorEastAsia" w:hint="eastAsia"/>
          <w:kern w:val="0"/>
          <w:szCs w:val="21"/>
        </w:rPr>
        <w:t>H400 对水生生物毒性极大。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B122D8" w:rsidRPr="002A24CB" w:rsidRDefault="0008456A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B122D8" w:rsidRPr="002A24CB">
        <w:rPr>
          <w:rFonts w:asciiTheme="minorEastAsia" w:hAnsiTheme="minorEastAsia" w:hint="eastAsia"/>
          <w:kern w:val="0"/>
          <w:szCs w:val="21"/>
        </w:rPr>
        <w:t>P210 远离热源/火花/明火/热表面。禁止吸烟。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P220 避开/贮存处远离服装/可燃材料。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P280 戴防护手套/穿防护服/</w:t>
      </w:r>
      <w:proofErr w:type="gramStart"/>
      <w:r w:rsidRPr="002A24CB">
        <w:rPr>
          <w:rFonts w:asciiTheme="minorEastAsia" w:hAnsiTheme="minorEastAsia" w:hint="eastAsia"/>
          <w:kern w:val="0"/>
          <w:szCs w:val="21"/>
        </w:rPr>
        <w:t>戴防</w:t>
      </w:r>
      <w:proofErr w:type="gramEnd"/>
      <w:r w:rsidRPr="002A24CB">
        <w:rPr>
          <w:rFonts w:asciiTheme="minorEastAsia" w:hAnsiTheme="minorEastAsia" w:hint="eastAsia"/>
          <w:kern w:val="0"/>
          <w:szCs w:val="21"/>
        </w:rPr>
        <w:t xml:space="preserve"> 护眼罩/戴防护面具。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P264 作业后彻底清洗。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P270 使用本产品时不要进食、饮 水或吸烟。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P273 避免释放到环境中。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B122D8" w:rsidRPr="002A24CB" w:rsidRDefault="006447C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B122D8" w:rsidRPr="002A24CB">
        <w:rPr>
          <w:rFonts w:asciiTheme="minorEastAsia" w:hAnsiTheme="minorEastAsia" w:hint="eastAsia"/>
          <w:kern w:val="0"/>
          <w:szCs w:val="21"/>
        </w:rPr>
        <w:t>P370+P378 火灾时： 使用灭火器灭火。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P301+P310 如误吞咽： 立即呼叫解毒中心/医生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P330 漱口。</w:t>
      </w:r>
    </w:p>
    <w:p w:rsidR="00B122D8" w:rsidRPr="002A24CB" w:rsidRDefault="00B122D8" w:rsidP="00B122D8">
      <w:pPr>
        <w:ind w:leftChars="200" w:left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—— </w:t>
      </w:r>
      <w:r w:rsidRPr="002A24CB">
        <w:rPr>
          <w:rFonts w:asciiTheme="minorEastAsia" w:hAnsiTheme="minorEastAsia" w:hint="eastAsia"/>
          <w:kern w:val="0"/>
          <w:szCs w:val="21"/>
        </w:rPr>
        <w:t>P391 收集溢出物。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P405</w:t>
      </w:r>
      <w:r w:rsidR="00BC26D9" w:rsidRPr="00457599">
        <w:rPr>
          <w:rFonts w:ascii="宋体" w:eastAsia="宋体" w:hAnsi="宋体"/>
          <w:szCs w:val="21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B122D8" w:rsidRPr="002A24CB">
        <w:rPr>
          <w:rFonts w:asciiTheme="minorEastAsia" w:hAnsiTheme="minorEastAsia" w:hint="eastAsia"/>
          <w:kern w:val="0"/>
          <w:szCs w:val="21"/>
        </w:rPr>
        <w:t>可能加剧燃烧；氧化剂。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4C52F2" w:rsidRPr="00D32BC4">
        <w:rPr>
          <w:rFonts w:asciiTheme="minorEastAsia" w:hAnsiTheme="minorEastAsia" w:cs="宋体"/>
          <w:color w:val="000000"/>
          <w:szCs w:val="21"/>
        </w:rPr>
        <w:t>毒作用为麻痹血管运动中枢、呼吸中枢及周围血管;形成高铁血红蛋白。急性中毒表现为全身无力、头痛、头晕、恶心、呕吐、腹泻、胸部紧迫感以及呼吸困难;检查见皮肤粘膜明显紫绀。严重者血压下降、昏迷、死亡。接触工人手、足部皮肤可发生损害。</w:t>
      </w:r>
    </w:p>
    <w:p w:rsidR="006447C8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B122D8" w:rsidRPr="002A24CB">
        <w:rPr>
          <w:rFonts w:asciiTheme="minorEastAsia" w:hAnsiTheme="minorEastAsia" w:hint="eastAsia"/>
          <w:kern w:val="0"/>
          <w:szCs w:val="21"/>
        </w:rPr>
        <w:t>对水生生物毒性极大</w:t>
      </w:r>
      <w:r w:rsidR="00FD4A75">
        <w:rPr>
          <w:rFonts w:ascii="Times New Roman" w:hAnsi="Times New Roman" w:cs="Times New Roman" w:hint="eastAsia"/>
        </w:rPr>
        <w:t>。</w:t>
      </w:r>
    </w:p>
    <w:p w:rsidR="00995E84" w:rsidRPr="00BA3026" w:rsidRDefault="00995E84" w:rsidP="006447C8">
      <w:pPr>
        <w:rPr>
          <w:rFonts w:ascii="Times New Roman" w:hAnsi="Times New Roman" w:cs="Times New Roman"/>
        </w:rPr>
      </w:pPr>
      <w:r w:rsidRPr="00995E84">
        <w:rPr>
          <w:rFonts w:ascii="Times New Roman" w:hAnsi="Times New Roman" w:cs="Times New Roman" w:hint="eastAsia"/>
          <w:b/>
        </w:rPr>
        <w:t>爆燃危险：</w:t>
      </w:r>
      <w:r>
        <w:rPr>
          <w:rFonts w:ascii="Times New Roman" w:hAnsi="Times New Roman" w:cs="Times New Roman" w:hint="eastAsia"/>
        </w:rPr>
        <w:t>本品助燃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B122D8" w:rsidP="005923F1">
            <w:pPr>
              <w:jc w:val="center"/>
            </w:pPr>
            <w:r w:rsidRPr="002A24CB">
              <w:rPr>
                <w:rFonts w:asciiTheme="minorEastAsia" w:hAnsiTheme="minorEastAsia"/>
                <w:kern w:val="0"/>
                <w:szCs w:val="21"/>
              </w:rPr>
              <w:t>sodium nitrite</w:t>
            </w:r>
          </w:p>
        </w:tc>
        <w:tc>
          <w:tcPr>
            <w:tcW w:w="3872" w:type="dxa"/>
          </w:tcPr>
          <w:p w:rsidR="005923F1" w:rsidRDefault="004C52F2" w:rsidP="005923F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99</w:t>
            </w:r>
            <w:r w:rsidR="005923F1" w:rsidRPr="00457599">
              <w:rPr>
                <w:rFonts w:ascii="宋体" w:eastAsia="宋体" w:hAnsi="宋体"/>
                <w:szCs w:val="21"/>
              </w:rPr>
              <w:t xml:space="preserve"> %</w:t>
            </w:r>
          </w:p>
        </w:tc>
        <w:tc>
          <w:tcPr>
            <w:tcW w:w="2649" w:type="dxa"/>
          </w:tcPr>
          <w:p w:rsidR="005923F1" w:rsidRDefault="00B122D8" w:rsidP="005923F1">
            <w:pPr>
              <w:jc w:val="center"/>
            </w:pPr>
            <w:r w:rsidRPr="002A24CB">
              <w:rPr>
                <w:rFonts w:asciiTheme="minorEastAsia" w:hAnsiTheme="minorEastAsia"/>
                <w:kern w:val="0"/>
                <w:szCs w:val="21"/>
              </w:rPr>
              <w:t>7632-00-0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B122D8" w:rsidRPr="002A24CB">
        <w:rPr>
          <w:rFonts w:asciiTheme="minorEastAsia" w:hAnsiTheme="minorEastAsia" w:hint="eastAsia"/>
          <w:kern w:val="0"/>
          <w:szCs w:val="21"/>
        </w:rPr>
        <w:t>漱口，禁止催吐。立即就医。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4C52F2" w:rsidRPr="00D32BC4">
        <w:rPr>
          <w:rFonts w:asciiTheme="minorEastAsia" w:hAnsiTheme="minorEastAsia" w:cs="宋体"/>
          <w:color w:val="000000"/>
          <w:szCs w:val="21"/>
        </w:rPr>
        <w:t>无机氧化剂。与有机物、可燃物的混合物能燃烧和爆炸，并放出有毒和刺激性的氧化氮气体。与铵盐、可燃物粉末或氰化物的混合物会爆炸。加热或遇酸能产生剧毒的氮氧化物气体。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4C52F2" w:rsidRPr="00D32BC4">
        <w:rPr>
          <w:rFonts w:asciiTheme="minorEastAsia" w:hAnsiTheme="minorEastAsia" w:cs="宋体"/>
          <w:color w:val="000000"/>
          <w:szCs w:val="21"/>
        </w:rPr>
        <w:t>氮氧化物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4C52F2" w:rsidRPr="00D32BC4">
        <w:rPr>
          <w:rFonts w:asciiTheme="minorEastAsia" w:hAnsiTheme="minorEastAsia" w:cs="宋体"/>
          <w:color w:val="000000"/>
          <w:szCs w:val="21"/>
        </w:rPr>
        <w:t>雾状</w:t>
      </w:r>
      <w:r w:rsidR="004C52F2">
        <w:rPr>
          <w:rFonts w:asciiTheme="minorEastAsia" w:hAnsiTheme="minorEastAsia" w:cs="宋体" w:hint="eastAsia"/>
          <w:color w:val="000000"/>
          <w:szCs w:val="21"/>
        </w:rPr>
        <w:t>、</w:t>
      </w:r>
      <w:r w:rsidR="004C52F2" w:rsidRPr="00D32BC4">
        <w:rPr>
          <w:rFonts w:asciiTheme="minorEastAsia" w:hAnsiTheme="minorEastAsia" w:cs="宋体"/>
          <w:color w:val="000000"/>
          <w:szCs w:val="21"/>
        </w:rPr>
        <w:t>水、砂土。</w:t>
      </w:r>
      <w:r w:rsidR="009F5970" w:rsidRPr="009F5970">
        <w:rPr>
          <w:rFonts w:ascii="Times New Roman" w:hAnsi="Times New Roman" w:cs="Times New Roman"/>
        </w:rPr>
        <w:t>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9F5970" w:rsidRPr="009F5970" w:rsidRDefault="004C52F2" w:rsidP="00A97B48">
      <w:pPr>
        <w:ind w:firstLineChars="200" w:firstLine="420"/>
        <w:rPr>
          <w:rFonts w:ascii="Times New Roman" w:hAnsi="Times New Roman" w:cs="Times New Roman"/>
        </w:rPr>
      </w:pPr>
      <w:r w:rsidRPr="00D32BC4">
        <w:rPr>
          <w:rFonts w:asciiTheme="minorEastAsia" w:hAnsiTheme="minorEastAsia" w:cs="宋体"/>
          <w:color w:val="000000"/>
          <w:szCs w:val="21"/>
        </w:rPr>
        <w:t>隔离泄漏污染区，限制出入。建议应急处理人员戴防尘面具(全面罩)，穿防毒服。勿使泄漏物与还原剂、有机物、易燃物或金属粉末接触。不要直接接触泄漏物。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B122D8" w:rsidRPr="002A24CB">
        <w:rPr>
          <w:rFonts w:asciiTheme="minorEastAsia" w:hAnsiTheme="minorEastAsia" w:hint="eastAsia"/>
          <w:kern w:val="0"/>
          <w:szCs w:val="21"/>
        </w:rPr>
        <w:t>收容泄漏物，避免污染环境。防止泄漏物进入下水道、地表水和地下水。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4C52F2" w:rsidP="00D74253">
      <w:pPr>
        <w:ind w:firstLineChars="200" w:firstLine="420"/>
        <w:rPr>
          <w:rFonts w:ascii="Times New Roman" w:hAnsi="Times New Roman" w:cs="Times New Roman"/>
        </w:rPr>
      </w:pPr>
      <w:r w:rsidRPr="00D32BC4">
        <w:rPr>
          <w:rFonts w:asciiTheme="minorEastAsia" w:hAnsiTheme="minorEastAsia" w:cs="宋体"/>
          <w:color w:val="000000"/>
          <w:szCs w:val="21"/>
        </w:rPr>
        <w:t>闭操作，加强通风。操作人员必须经过专门培训，严格遵守操作规程。建议操作人员佩戴自吸过滤式防尘口罩，戴化学安全防护眼镜，穿胶布防毒衣，戴橡胶手套。远离火种、热源，工作场所严禁吸烟。避免产生粉尘。避免与还原剂、活性金属粉末、酸类接触。搬运时要轻装轻卸，防止包装及容器损坏。配备相应品种和数量的消防器材及泄漏应急处理设备。倒空的容器可能残留有害物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  <w:bookmarkStart w:id="1" w:name="_GoBack"/>
      <w:bookmarkEnd w:id="1"/>
    </w:p>
    <w:p w:rsidR="004C52F2" w:rsidRDefault="004C52F2" w:rsidP="00B122D8">
      <w:pPr>
        <w:ind w:leftChars="200" w:left="420"/>
        <w:rPr>
          <w:rFonts w:asciiTheme="minorEastAsia" w:hAnsiTheme="minorEastAsia" w:cs="宋体"/>
          <w:color w:val="000000"/>
          <w:szCs w:val="21"/>
        </w:rPr>
      </w:pPr>
      <w:r w:rsidRPr="00D32BC4">
        <w:rPr>
          <w:rFonts w:asciiTheme="minorEastAsia" w:hAnsiTheme="minorEastAsia" w:cs="宋体"/>
          <w:color w:val="000000"/>
          <w:szCs w:val="21"/>
        </w:rPr>
        <w:t>储存于阴凉、通风的库房。远离火种、热源。</w:t>
      </w:r>
      <w:proofErr w:type="gramStart"/>
      <w:r w:rsidRPr="00D32BC4">
        <w:rPr>
          <w:rFonts w:asciiTheme="minorEastAsia" w:hAnsiTheme="minorEastAsia" w:cs="宋体"/>
          <w:color w:val="000000"/>
          <w:szCs w:val="21"/>
        </w:rPr>
        <w:t>库温不</w:t>
      </w:r>
      <w:proofErr w:type="gramEnd"/>
      <w:r w:rsidRPr="00D32BC4">
        <w:rPr>
          <w:rFonts w:asciiTheme="minorEastAsia" w:hAnsiTheme="minorEastAsia" w:cs="宋体"/>
          <w:color w:val="000000"/>
          <w:szCs w:val="21"/>
        </w:rPr>
        <w:t>超过30</w:t>
      </w:r>
      <w:r w:rsidR="005E6245">
        <w:rPr>
          <w:rFonts w:asciiTheme="minorEastAsia" w:hAnsiTheme="minorEastAsia" w:cs="宋体" w:hint="eastAsia"/>
          <w:color w:val="000000"/>
          <w:szCs w:val="21"/>
        </w:rPr>
        <w:t>℃</w:t>
      </w:r>
      <w:r w:rsidRPr="00D32BC4">
        <w:rPr>
          <w:rFonts w:asciiTheme="minorEastAsia" w:hAnsiTheme="minorEastAsia" w:cs="宋体"/>
          <w:color w:val="000000"/>
          <w:szCs w:val="21"/>
        </w:rPr>
        <w:t>，相对湿度不超过80</w:t>
      </w:r>
      <w:r>
        <w:rPr>
          <w:rFonts w:asciiTheme="minorEastAsia" w:hAnsiTheme="minorEastAsia" w:cs="宋体" w:hint="eastAsia"/>
          <w:color w:val="000000"/>
          <w:szCs w:val="21"/>
        </w:rPr>
        <w:t>，</w:t>
      </w:r>
    </w:p>
    <w:p w:rsidR="00B122D8" w:rsidRPr="002A24CB" w:rsidRDefault="004C52F2" w:rsidP="004C52F2">
      <w:pPr>
        <w:rPr>
          <w:rFonts w:asciiTheme="minorEastAsia" w:hAnsiTheme="minorEastAsia"/>
          <w:kern w:val="0"/>
          <w:szCs w:val="21"/>
        </w:rPr>
      </w:pPr>
      <w:r w:rsidRPr="00D32BC4">
        <w:rPr>
          <w:rFonts w:asciiTheme="minorEastAsia" w:hAnsiTheme="minorEastAsia" w:cs="宋体"/>
          <w:color w:val="000000"/>
          <w:szCs w:val="21"/>
        </w:rPr>
        <w:t>包装要求密封，不可与空气接触。应与还原剂、活性金属粉末、酸类、食用化学品分开存放，切忌混储。储区应备有合适的材料收容泄漏物。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436DA4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6C3">
              <w:rPr>
                <w:rFonts w:ascii="Times New Roman" w:hAnsi="Times New Roman" w:cs="Times New Roman"/>
                <w:sz w:val="18"/>
                <w:szCs w:val="18"/>
              </w:rPr>
              <w:t>sodium nitrite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1C72F2" w:rsidP="00C67E4E">
      <w:pPr>
        <w:ind w:firstLineChars="200" w:firstLine="420"/>
        <w:rPr>
          <w:rFonts w:ascii="Times New Roman" w:hAnsi="Times New Roman" w:cs="Times New Roman"/>
        </w:rPr>
      </w:pPr>
      <w:r w:rsidRPr="00D32BC4">
        <w:rPr>
          <w:rFonts w:asciiTheme="minorEastAsia" w:hAnsiTheme="minorEastAsia" w:cs="宋体"/>
          <w:color w:val="000000"/>
          <w:szCs w:val="21"/>
        </w:rPr>
        <w:t>生产过程密闭，加强通风。提供安全淋浴和洗眼设备。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1C72F2" w:rsidRPr="00D32BC4">
        <w:rPr>
          <w:rFonts w:asciiTheme="minorEastAsia" w:hAnsiTheme="minorEastAsia" w:cs="宋体"/>
          <w:color w:val="000000"/>
          <w:szCs w:val="21"/>
        </w:rPr>
        <w:t>空气中浓度较高时，应该佩戴自吸过滤式防尘口罩。必要时，建议佩戴自给式呼吸器。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1C72F2" w:rsidRPr="00D32BC4">
        <w:rPr>
          <w:rFonts w:asciiTheme="minorEastAsia" w:hAnsiTheme="minorEastAsia" w:cs="宋体"/>
          <w:color w:val="000000"/>
          <w:szCs w:val="21"/>
        </w:rPr>
        <w:t>穿胶布防毒衣</w:t>
      </w:r>
      <w:r>
        <w:rPr>
          <w:rFonts w:ascii="Times New Roman" w:hAnsi="Times New Roman" w:cs="Times New Roman" w:hint="eastAsia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72F2" w:rsidTr="00F700B9">
        <w:tc>
          <w:tcPr>
            <w:tcW w:w="8522" w:type="dxa"/>
            <w:gridSpan w:val="2"/>
          </w:tcPr>
          <w:p w:rsidR="001C72F2" w:rsidRDefault="001C72F2" w:rsidP="001C72F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Pr="00D32BC4">
              <w:rPr>
                <w:rFonts w:asciiTheme="minorEastAsia" w:hAnsiTheme="minorEastAsia" w:cs="宋体"/>
                <w:color w:val="000000"/>
                <w:szCs w:val="21"/>
              </w:rPr>
              <w:t>白色或淡黄色细结晶，无臭，略有咸味，易潮解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1C72F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C72F2">
              <w:rPr>
                <w:rFonts w:ascii="Times New Roman" w:hAnsi="Times New Roman" w:cs="Times New Roman" w:hint="eastAsia"/>
              </w:rPr>
              <w:t>271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FD56C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lastRenderedPageBreak/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56C3">
              <w:rPr>
                <w:rFonts w:ascii="Times New Roman" w:hAnsi="Times New Roman" w:cs="Times New Roman" w:hint="eastAsia"/>
              </w:rPr>
              <w:t>320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FD56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56C3"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1C72F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C72F2">
              <w:rPr>
                <w:rFonts w:ascii="Times New Roman" w:hAnsi="Times New Roman" w:cs="Times New Roman" w:hint="eastAsia"/>
              </w:rPr>
              <w:t>2.17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1C72F2" w:rsidRPr="00D32BC4">
              <w:rPr>
                <w:rFonts w:asciiTheme="minorEastAsia" w:hAnsiTheme="minorEastAsia" w:cs="宋体"/>
                <w:color w:val="000000"/>
                <w:szCs w:val="21"/>
              </w:rPr>
              <w:t>易溶于水，微溶于乙醇、甲醇、乙醚。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F6665A" w:rsidRPr="00D32BC4">
        <w:rPr>
          <w:rFonts w:asciiTheme="minorEastAsia" w:hAnsiTheme="minorEastAsia" w:cs="宋体"/>
          <w:color w:val="000000"/>
          <w:szCs w:val="21"/>
        </w:rPr>
        <w:t>空气</w:t>
      </w:r>
      <w:r w:rsidRPr="006A3B9F">
        <w:rPr>
          <w:rFonts w:ascii="宋体" w:eastAsia="宋体" w:hAnsi="宋体" w:hint="eastAsia"/>
          <w:szCs w:val="21"/>
        </w:rPr>
        <w:t>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F6665A" w:rsidRPr="00D32BC4">
        <w:rPr>
          <w:rFonts w:asciiTheme="minorEastAsia" w:hAnsiTheme="minorEastAsia" w:cs="宋体"/>
          <w:color w:val="000000"/>
          <w:szCs w:val="21"/>
        </w:rPr>
        <w:t>强还原剂、活性金属粉末、强酸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3B41DF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F6665A" w:rsidRPr="00D32BC4">
        <w:rPr>
          <w:rFonts w:asciiTheme="minorEastAsia" w:hAnsiTheme="minorEastAsia" w:cs="宋体"/>
          <w:color w:val="000000"/>
          <w:szCs w:val="21"/>
        </w:rPr>
        <w:t>LD50:85 mg/kg(大鼠经口)</w:t>
      </w:r>
    </w:p>
    <w:p w:rsidR="00841F41" w:rsidRPr="00CC1A5E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3B41DF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3B41DF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3B41DF" w:rsidRDefault="004F5332" w:rsidP="003B41DF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3B41DF" w:rsidRDefault="00260766" w:rsidP="003B4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3B41DF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F6665A" w:rsidRPr="00D32BC4" w:rsidRDefault="00F6665A" w:rsidP="00F6665A">
      <w:pPr>
        <w:pStyle w:val="p"/>
        <w:spacing w:line="240" w:lineRule="auto"/>
        <w:ind w:firstLine="0"/>
        <w:rPr>
          <w:rFonts w:asciiTheme="minorEastAsia" w:hAnsiTheme="minorEastAsia" w:cs="宋体"/>
          <w:color w:val="000000"/>
          <w:sz w:val="21"/>
          <w:szCs w:val="21"/>
        </w:rPr>
      </w:pPr>
      <w:r w:rsidRPr="00F6665A">
        <w:rPr>
          <w:rFonts w:asciiTheme="minorEastAsia" w:hAnsiTheme="minorEastAsia" w:cs="宋体"/>
          <w:b/>
          <w:color w:val="000000"/>
          <w:sz w:val="21"/>
          <w:szCs w:val="21"/>
        </w:rPr>
        <w:t xml:space="preserve">其它有害作用: </w:t>
      </w:r>
      <w:r w:rsidRPr="00D32BC4">
        <w:rPr>
          <w:rFonts w:asciiTheme="minorEastAsia" w:hAnsiTheme="minorEastAsia" w:cs="宋体"/>
          <w:color w:val="000000"/>
          <w:sz w:val="21"/>
          <w:szCs w:val="21"/>
        </w:rPr>
        <w:t xml:space="preserve">该物质对环境可能有危害，在地下水中有蓄积作用。 </w:t>
      </w:r>
    </w:p>
    <w:p w:rsidR="00F6665A" w:rsidRPr="00F6665A" w:rsidRDefault="00F6665A" w:rsidP="004F5332">
      <w:pPr>
        <w:rPr>
          <w:rFonts w:ascii="Times New Roman" w:hAnsi="Times New Roman" w:cs="Times New Roman"/>
        </w:rPr>
      </w:pP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BB1A8A" w:rsidRPr="004C09B7">
        <w:rPr>
          <w:rFonts w:ascii="Times New Roman" w:hAnsi="Times New Roman" w:cs="Times New Roman" w:hint="eastAsia"/>
        </w:rPr>
        <w:t>1</w:t>
      </w:r>
      <w:r w:rsidR="003B41DF">
        <w:rPr>
          <w:rFonts w:ascii="Times New Roman" w:hAnsi="Times New Roman" w:cs="Times New Roman" w:hint="eastAsia"/>
        </w:rPr>
        <w:t>500</w:t>
      </w:r>
    </w:p>
    <w:p w:rsidR="003B41DF" w:rsidRPr="002A24CB" w:rsidRDefault="00CC1A5E" w:rsidP="003B41DF">
      <w:pPr>
        <w:rPr>
          <w:rFonts w:asciiTheme="minorEastAsia" w:hAnsiTheme="minorEastAsia"/>
          <w:kern w:val="0"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3B41DF" w:rsidRPr="002A24CB">
        <w:rPr>
          <w:rFonts w:asciiTheme="minorEastAsia" w:hAnsiTheme="minorEastAsia" w:hint="eastAsia"/>
          <w:kern w:val="0"/>
          <w:szCs w:val="21"/>
        </w:rPr>
        <w:t>SODIUM NITRITE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3B41DF" w:rsidRPr="003B41DF">
        <w:rPr>
          <w:rFonts w:ascii="宋体" w:eastAsia="宋体" w:hAnsi="宋体" w:hint="eastAsia"/>
          <w:szCs w:val="21"/>
        </w:rPr>
        <w:t>6.1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F6665A">
        <w:rPr>
          <w:rFonts w:ascii="宋体" w:eastAsia="宋体" w:hAnsi="宋体" w:hint="eastAsia"/>
          <w:szCs w:val="21"/>
        </w:rPr>
        <w:t>053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F6665A" w:rsidRPr="00D32BC4">
        <w:rPr>
          <w:rFonts w:asciiTheme="minorEastAsia" w:hAnsiTheme="minorEastAsia" w:cs="宋体"/>
          <w:color w:val="000000"/>
          <w:szCs w:val="21"/>
        </w:rPr>
        <w:t>两层塑料袋或一层塑料袋外麻袋、塑料编织袋、乳胶布袋;塑料袋外复合塑料编织袋(聚丙烯三合一袋、聚乙烯三合一袋、聚丙烯二合一袋、聚乙烯二合一袋);螺纹口玻璃瓶、铁盖压口玻璃瓶、塑料瓶或金属桶(罐)外普通木箱;螺纹口玻璃瓶、塑料瓶或镀锡薄钢板桶(罐)外满底板花格箱、纤维板箱或胶合板箱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F6665A" w:rsidRDefault="00F6665A" w:rsidP="00A674A9">
      <w:pPr>
        <w:ind w:leftChars="200" w:left="420"/>
        <w:rPr>
          <w:rFonts w:asciiTheme="minorEastAsia" w:hAnsiTheme="minorEastAsia" w:cs="宋体"/>
          <w:color w:val="000000"/>
          <w:szCs w:val="21"/>
        </w:rPr>
      </w:pPr>
      <w:r w:rsidRPr="00D32BC4">
        <w:rPr>
          <w:rFonts w:asciiTheme="minorEastAsia" w:hAnsiTheme="minorEastAsia" w:cs="宋体"/>
          <w:color w:val="000000"/>
          <w:szCs w:val="21"/>
        </w:rPr>
        <w:t>铁路运输时应严格按照铁道部《危险货物运输规则》中的危险货物配装表进行配装。运</w:t>
      </w:r>
    </w:p>
    <w:p w:rsidR="00104026" w:rsidRPr="00104026" w:rsidRDefault="00F6665A" w:rsidP="00F6665A">
      <w:pPr>
        <w:rPr>
          <w:rFonts w:ascii="Times New Roman" w:hAnsi="Times New Roman" w:cs="Times New Roman"/>
        </w:rPr>
      </w:pPr>
      <w:r w:rsidRPr="00D32BC4">
        <w:rPr>
          <w:rFonts w:asciiTheme="minorEastAsia" w:hAnsiTheme="minorEastAsia" w:cs="宋体"/>
          <w:color w:val="000000"/>
          <w:szCs w:val="21"/>
        </w:rPr>
        <w:t>输时单独装运，运输过程中要确保容器不泄漏、不倒塌、不坠落、不损坏。运输时运输车辆应配备相应品种和数量的消防器材。严禁与酸类、易燃物、有机物、还原剂、自燃物品、遇湿易燃物品等并车混运。运输时车速不宜过快，不得强行超车。运输车辆装卸前后，均应彻底清扫、洗净，严禁混入有机物、易燃物等杂质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DB2091" w:rsidRPr="00DB2091">
        <w:rPr>
          <w:rFonts w:ascii="ˎ̥" w:eastAsia="宋体" w:hAnsi="ˎ̥" w:cs="宋体"/>
          <w:b/>
          <w:kern w:val="0"/>
          <w:sz w:val="18"/>
          <w:szCs w:val="18"/>
        </w:rPr>
        <w:t>sodium nitrite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DB2091">
        <w:rPr>
          <w:rFonts w:ascii="Times New Roman" w:hAnsi="Times New Roman" w:cs="Times New Roman" w:hint="eastAsia"/>
          <w:b/>
        </w:rPr>
        <w:t>7632-00-0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51D" w:rsidRDefault="003F551D" w:rsidP="006C58E0">
      <w:r>
        <w:separator/>
      </w:r>
    </w:p>
  </w:endnote>
  <w:endnote w:type="continuationSeparator" w:id="0">
    <w:p w:rsidR="003F551D" w:rsidRDefault="003F551D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245" w:rsidRPr="005E6245">
          <w:rPr>
            <w:noProof/>
            <w:lang w:val="zh-CN"/>
          </w:rPr>
          <w:t>4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51D" w:rsidRDefault="003F551D" w:rsidP="006C58E0">
      <w:r>
        <w:separator/>
      </w:r>
    </w:p>
  </w:footnote>
  <w:footnote w:type="continuationSeparator" w:id="0">
    <w:p w:rsidR="003F551D" w:rsidRDefault="003F551D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C123CE">
      <w:rPr>
        <w:rFonts w:hint="eastAsia"/>
      </w:rPr>
      <w:t>亚硝酸钠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4C52F2">
      <w:rPr>
        <w:rFonts w:hint="eastAsia"/>
        <w:b/>
      </w:rPr>
      <w:t>597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7210C"/>
    <w:rsid w:val="00190AA2"/>
    <w:rsid w:val="001A7C0F"/>
    <w:rsid w:val="001C72F2"/>
    <w:rsid w:val="00205EE6"/>
    <w:rsid w:val="00216800"/>
    <w:rsid w:val="00260766"/>
    <w:rsid w:val="002D6BB6"/>
    <w:rsid w:val="002E11E0"/>
    <w:rsid w:val="002E76FF"/>
    <w:rsid w:val="002F04DB"/>
    <w:rsid w:val="003116FB"/>
    <w:rsid w:val="00336EA0"/>
    <w:rsid w:val="00372DF7"/>
    <w:rsid w:val="003B41DF"/>
    <w:rsid w:val="003C71A3"/>
    <w:rsid w:val="003F551D"/>
    <w:rsid w:val="00436DA4"/>
    <w:rsid w:val="0044024B"/>
    <w:rsid w:val="00444692"/>
    <w:rsid w:val="004C09B7"/>
    <w:rsid w:val="004C52F2"/>
    <w:rsid w:val="004E71D4"/>
    <w:rsid w:val="004F5332"/>
    <w:rsid w:val="005368BE"/>
    <w:rsid w:val="00565F82"/>
    <w:rsid w:val="005808D8"/>
    <w:rsid w:val="005923F1"/>
    <w:rsid w:val="005E6245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4103"/>
    <w:rsid w:val="007A5E98"/>
    <w:rsid w:val="007C3159"/>
    <w:rsid w:val="00841F41"/>
    <w:rsid w:val="00846B52"/>
    <w:rsid w:val="008B51E4"/>
    <w:rsid w:val="008C0C19"/>
    <w:rsid w:val="00926FD0"/>
    <w:rsid w:val="00957A36"/>
    <w:rsid w:val="009735E3"/>
    <w:rsid w:val="00995E84"/>
    <w:rsid w:val="009F5970"/>
    <w:rsid w:val="00A674A9"/>
    <w:rsid w:val="00A87928"/>
    <w:rsid w:val="00A97B48"/>
    <w:rsid w:val="00A97BCE"/>
    <w:rsid w:val="00AC5A08"/>
    <w:rsid w:val="00AF7F16"/>
    <w:rsid w:val="00B122D8"/>
    <w:rsid w:val="00B24411"/>
    <w:rsid w:val="00B67BB1"/>
    <w:rsid w:val="00BA0FD3"/>
    <w:rsid w:val="00BB1A8A"/>
    <w:rsid w:val="00BC26D9"/>
    <w:rsid w:val="00BE099D"/>
    <w:rsid w:val="00BE721B"/>
    <w:rsid w:val="00C03375"/>
    <w:rsid w:val="00C123CE"/>
    <w:rsid w:val="00C65BD4"/>
    <w:rsid w:val="00C67E4E"/>
    <w:rsid w:val="00C752F6"/>
    <w:rsid w:val="00C85226"/>
    <w:rsid w:val="00CC1A5E"/>
    <w:rsid w:val="00CD38E9"/>
    <w:rsid w:val="00D14DC4"/>
    <w:rsid w:val="00D44797"/>
    <w:rsid w:val="00D6350A"/>
    <w:rsid w:val="00D658E2"/>
    <w:rsid w:val="00D74253"/>
    <w:rsid w:val="00DA1FC1"/>
    <w:rsid w:val="00DA310E"/>
    <w:rsid w:val="00DB2091"/>
    <w:rsid w:val="00DC596F"/>
    <w:rsid w:val="00DE3C41"/>
    <w:rsid w:val="00E2770E"/>
    <w:rsid w:val="00E663C3"/>
    <w:rsid w:val="00E663E5"/>
    <w:rsid w:val="00E97151"/>
    <w:rsid w:val="00EB0956"/>
    <w:rsid w:val="00EC2980"/>
    <w:rsid w:val="00F24AB0"/>
    <w:rsid w:val="00F51C38"/>
    <w:rsid w:val="00F6665A"/>
    <w:rsid w:val="00FD4A75"/>
    <w:rsid w:val="00FD56C3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F6665A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F6665A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F2CBB-8A08-4EF7-B72B-97FF826A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71</cp:revision>
  <dcterms:created xsi:type="dcterms:W3CDTF">2018-09-13T07:30:00Z</dcterms:created>
  <dcterms:modified xsi:type="dcterms:W3CDTF">2018-09-21T02:57:00Z</dcterms:modified>
</cp:coreProperties>
</file>