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C20A0A" w:rsidP="19C20A0A" w:rsidRDefault="19C20A0A" w14:paraId="3A6EAC31" w14:textId="3C18BFE6">
      <w:pPr>
        <w:jc w:val="center"/>
        <w:rPr>
          <w:rFonts w:ascii="Calibri" w:hAnsi="Calibri" w:eastAsia="Calibri" w:cs="Calibri"/>
          <w:b w:val="0"/>
          <w:bCs w:val="0"/>
          <w:i w:val="0"/>
          <w:iCs w:val="0"/>
          <w:noProof w:val="0"/>
          <w:sz w:val="24"/>
          <w:szCs w:val="24"/>
          <w:lang w:val="en-US"/>
        </w:rPr>
      </w:pPr>
      <w:r w:rsidRPr="19C20A0A" w:rsidR="19C20A0A">
        <w:rPr>
          <w:rFonts w:ascii="Calibri" w:hAnsi="Calibri" w:eastAsia="Calibri" w:cs="Calibri"/>
          <w:b w:val="1"/>
          <w:bCs w:val="1"/>
          <w:i w:val="0"/>
          <w:iCs w:val="0"/>
          <w:noProof w:val="0"/>
          <w:sz w:val="24"/>
          <w:szCs w:val="24"/>
          <w:lang w:val="en-GB"/>
        </w:rPr>
        <w:t>District-level coverage and unmet need for medical and traditional circumcision among men aged 10-29 years in sub-Saharan Africa</w:t>
      </w:r>
    </w:p>
    <w:p w:rsidR="19C20A0A" w:rsidP="19C20A0A" w:rsidRDefault="19C20A0A" w14:paraId="057BC807" w14:textId="6241F024">
      <w:pPr>
        <w:pStyle w:val="Normal"/>
        <w:jc w:val="center"/>
        <w:rPr>
          <w:rFonts w:ascii="Calibri" w:hAnsi="Calibri" w:eastAsia="Calibri" w:cs="Calibri"/>
          <w:b w:val="1"/>
          <w:bCs w:val="1"/>
          <w:i w:val="0"/>
          <w:iCs w:val="0"/>
          <w:noProof w:val="0"/>
          <w:sz w:val="24"/>
          <w:szCs w:val="24"/>
          <w:lang w:val="en-GB"/>
        </w:rPr>
      </w:pPr>
    </w:p>
    <w:p w:rsidR="19C20A0A" w:rsidP="19C20A0A" w:rsidRDefault="19C20A0A" w14:paraId="01E2DBA9" w14:textId="615C371C">
      <w:pPr>
        <w:pStyle w:val="Normal"/>
        <w:jc w:val="left"/>
        <w:rPr>
          <w:rFonts w:ascii="Calibri" w:hAnsi="Calibri" w:eastAsia="Calibri" w:cs="Calibri"/>
          <w:b w:val="1"/>
          <w:bCs w:val="1"/>
          <w:i w:val="0"/>
          <w:iCs w:val="0"/>
          <w:noProof w:val="0"/>
          <w:sz w:val="24"/>
          <w:szCs w:val="24"/>
          <w:lang w:val="en-GB"/>
        </w:rPr>
      </w:pPr>
      <w:r w:rsidRPr="19C20A0A" w:rsidR="19C20A0A">
        <w:rPr>
          <w:rFonts w:ascii="Calibri" w:hAnsi="Calibri" w:eastAsia="Calibri" w:cs="Calibri"/>
          <w:b w:val="1"/>
          <w:bCs w:val="1"/>
          <w:i w:val="0"/>
          <w:iCs w:val="0"/>
          <w:noProof w:val="0"/>
          <w:sz w:val="24"/>
          <w:szCs w:val="24"/>
          <w:lang w:val="en-GB"/>
        </w:rPr>
        <w:t>Background</w:t>
      </w:r>
    </w:p>
    <w:p w:rsidR="19C20A0A" w:rsidP="19C20A0A" w:rsidRDefault="19C20A0A" w14:paraId="0E34DD2D" w14:textId="00A3B5D8">
      <w:pPr>
        <w:rPr>
          <w:rFonts w:ascii="Calibri" w:hAnsi="Calibri" w:eastAsia="Calibri" w:cs="Calibri"/>
          <w:b w:val="0"/>
          <w:bCs w:val="0"/>
          <w:i w:val="0"/>
          <w:iCs w:val="0"/>
          <w:noProof w:val="0"/>
          <w:sz w:val="24"/>
          <w:szCs w:val="24"/>
          <w:lang w:val="en-GB"/>
        </w:rPr>
      </w:pPr>
      <w:r w:rsidRPr="19C20A0A" w:rsidR="19C20A0A">
        <w:rPr>
          <w:rFonts w:ascii="Calibri" w:hAnsi="Calibri" w:eastAsia="Calibri" w:cs="Calibri"/>
          <w:b w:val="0"/>
          <w:bCs w:val="0"/>
          <w:i w:val="0"/>
          <w:iCs w:val="0"/>
          <w:noProof w:val="0"/>
          <w:sz w:val="24"/>
          <w:szCs w:val="24"/>
          <w:lang w:val="en-GB"/>
        </w:rPr>
        <w:t>In 2016, UNAIDS developed a Fast-Track strategy that targeted 90% coverage of male circumcision (MC) among men aged 10-29 years by 2021 in priority countries in sub-Saharan Africa (SSA) to reduce HIV incidence. There is substantial variation across subnational regions within countries in both traditional male circumcision (TMC) practices and progress towards implementation of voluntary medical male circumcision (VMMC). Tracking progress and remaining gaps towards VMMC HIV prevention targets requires detailed district-level circumcision coverage data.</w:t>
      </w:r>
    </w:p>
    <w:p w:rsidR="19C20A0A" w:rsidP="19C20A0A" w:rsidRDefault="19C20A0A" w14:paraId="05825430" w14:textId="055529E8">
      <w:pPr>
        <w:pStyle w:val="Normal"/>
        <w:ind w:left="0"/>
        <w:jc w:val="left"/>
        <w:rPr>
          <w:rFonts w:ascii="Calibri" w:hAnsi="Calibri" w:eastAsia="Calibri" w:cs="Calibri"/>
          <w:b w:val="0"/>
          <w:bCs w:val="0"/>
          <w:i w:val="0"/>
          <w:iCs w:val="0"/>
          <w:noProof w:val="0"/>
          <w:sz w:val="24"/>
          <w:szCs w:val="24"/>
          <w:lang w:val="en-GB"/>
        </w:rPr>
      </w:pPr>
    </w:p>
    <w:p w:rsidR="19C20A0A" w:rsidP="19C20A0A" w:rsidRDefault="19C20A0A" w14:paraId="134670B7" w14:textId="4E180BA9">
      <w:pPr>
        <w:pStyle w:val="ListParagraph"/>
        <w:numPr>
          <w:ilvl w:val="0"/>
          <w:numId w:val="3"/>
        </w:numPr>
        <w:jc w:val="left"/>
        <w:rPr>
          <w:rFonts w:ascii="Calibri" w:hAnsi="Calibri" w:eastAsia="Calibri" w:cs="Calibri"/>
          <w:b w:val="0"/>
          <w:bCs w:val="0"/>
          <w:i w:val="0"/>
          <w:iCs w:val="0"/>
          <w:noProof w:val="0"/>
          <w:sz w:val="24"/>
          <w:szCs w:val="24"/>
          <w:lang w:val="en-GB"/>
        </w:rPr>
      </w:pPr>
    </w:p>
    <w:p w:rsidR="19C20A0A" w:rsidP="19C20A0A" w:rsidRDefault="19C20A0A" w14:paraId="2F1D2AAE" w14:textId="5699B9E5">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c69f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9f4d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111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7F891F"/>
    <w:rsid w:val="0CFCAF5F"/>
    <w:rsid w:val="19C20A0A"/>
    <w:rsid w:val="2B7BEBBB"/>
    <w:rsid w:val="597F891F"/>
    <w:rsid w:val="70C9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891F"/>
  <w15:chartTrackingRefBased/>
  <w15:docId w15:val="{0F101B8A-8E52-4E3C-9D9B-D17DAF4CCF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25364478fc145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2022-07-04T15:13:03.5724381Z</dcterms:created>
  <dcterms:modified xsi:type="dcterms:W3CDTF">2022-07-04T15:15:45.2849870Z</dcterms:modified>
  <dc:creator>O'Toole, Paddy</dc:creator>
  <lastModifiedBy>O'Toole, Paddy</lastModifiedBy>
</coreProperties>
</file>