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before="146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O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N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0"/>
          <w:sz w:val="13"/>
        </w:rPr>
        <w:t>T</w:t>
      </w:r>
    </w:p>
    <w:p>
      <w:pPr>
        <w:spacing w:before="145"/>
        <w:ind w:left="364" w:right="0" w:firstLine="0"/>
        <w:jc w:val="left"/>
        <w:rPr>
          <w:sz w:val="15"/>
        </w:rPr>
      </w:pPr>
      <w:r>
        <w:rPr>
          <w:rFonts w:ascii="Segoe UI Symbol" w:hAnsi="Segoe UI Symbol"/>
          <w:color w:val="C79059"/>
          <w:sz w:val="15"/>
        </w:rPr>
        <w:t>✉</w:t>
      </w:r>
      <w:r>
        <w:rPr>
          <w:rFonts w:ascii="Segoe UI Symbol" w:hAnsi="Segoe UI Symbol"/>
          <w:color w:val="C79059"/>
          <w:spacing w:val="36"/>
          <w:sz w:val="15"/>
        </w:rPr>
        <w:t> </w:t>
      </w:r>
      <w:hyperlink r:id="rId5">
        <w:r>
          <w:rPr>
            <w:color w:val="E7C8A0"/>
            <w:sz w:val="15"/>
          </w:rPr>
          <w:t>[email</w:t>
        </w:r>
        <w:r>
          <w:rPr>
            <w:color w:val="E7C8A0"/>
            <w:spacing w:val="-7"/>
            <w:sz w:val="15"/>
          </w:rPr>
          <w:t> </w:t>
        </w:r>
        <w:r>
          <w:rPr>
            <w:color w:val="E7C8A0"/>
            <w:spacing w:val="-2"/>
            <w:sz w:val="15"/>
          </w:rPr>
          <w:t>protected]</w:t>
        </w:r>
      </w:hyperlink>
    </w:p>
    <w:p>
      <w:pPr>
        <w:spacing w:before="55"/>
        <w:ind w:left="364" w:right="0" w:firstLine="0"/>
        <w:jc w:val="left"/>
        <w:rPr>
          <w:sz w:val="15"/>
        </w:rPr>
      </w:pPr>
      <w:r>
        <w:rPr>
          <w:rFonts w:ascii="Segoe UI Symbol" w:hAnsi="Segoe UI Symbol"/>
          <w:color w:val="C79059"/>
          <w:w w:val="105"/>
          <w:sz w:val="15"/>
        </w:rPr>
        <w:t>↗</w:t>
      </w:r>
      <w:r>
        <w:rPr>
          <w:rFonts w:ascii="Segoe UI Symbol" w:hAnsi="Segoe UI Symbol"/>
          <w:color w:val="C79059"/>
          <w:spacing w:val="60"/>
          <w:w w:val="105"/>
          <w:sz w:val="15"/>
        </w:rPr>
        <w:t> </w:t>
      </w:r>
      <w:hyperlink r:id="rId6">
        <w:r>
          <w:rPr>
            <w:color w:val="E7C8A0"/>
            <w:spacing w:val="-2"/>
            <w:w w:val="105"/>
            <w:sz w:val="15"/>
          </w:rPr>
          <w:t>linkedin.com/in/paddyiyer</w:t>
        </w:r>
      </w:hyperlink>
    </w:p>
    <w:p>
      <w:pPr>
        <w:spacing w:before="56"/>
        <w:ind w:left="364" w:right="0" w:firstLine="0"/>
        <w:jc w:val="left"/>
        <w:rPr>
          <w:sz w:val="15"/>
        </w:rPr>
      </w:pPr>
      <w:r>
        <w:rPr>
          <w:rFonts w:ascii="Segoe UI Symbol" w:hAnsi="Segoe UI Symbol"/>
          <w:color w:val="C79059"/>
          <w:sz w:val="15"/>
        </w:rPr>
        <w:t>✎</w:t>
      </w:r>
      <w:r>
        <w:rPr>
          <w:rFonts w:ascii="Segoe UI Symbol" w:hAnsi="Segoe UI Symbol"/>
          <w:color w:val="C79059"/>
          <w:spacing w:val="27"/>
          <w:sz w:val="15"/>
        </w:rPr>
        <w:t> </w:t>
      </w:r>
      <w:hyperlink r:id="rId7">
        <w:r>
          <w:rPr>
            <w:color w:val="E7C8A0"/>
            <w:spacing w:val="-2"/>
            <w:sz w:val="15"/>
          </w:rPr>
          <w:t>paddyspeaks.com</w:t>
        </w:r>
      </w:hyperlink>
    </w:p>
    <w:p>
      <w:pPr>
        <w:spacing w:before="55"/>
        <w:ind w:left="360" w:right="0" w:firstLine="0"/>
        <w:jc w:val="left"/>
        <w:rPr>
          <w:sz w:val="15"/>
        </w:rPr>
      </w:pPr>
      <w:r>
        <w:rPr>
          <w:rFonts w:ascii="Segoe UI Symbol" w:hAnsi="Segoe UI Symbol"/>
          <w:color w:val="C79059"/>
          <w:sz w:val="15"/>
        </w:rPr>
        <w:t>☷</w:t>
      </w:r>
      <w:r>
        <w:rPr>
          <w:rFonts w:ascii="Segoe UI Symbol" w:hAnsi="Segoe UI Symbol"/>
          <w:color w:val="C79059"/>
          <w:spacing w:val="47"/>
          <w:sz w:val="15"/>
        </w:rPr>
        <w:t> </w:t>
      </w:r>
      <w:hyperlink r:id="rId8">
        <w:r>
          <w:rPr>
            <w:color w:val="E7C8A0"/>
            <w:spacing w:val="-2"/>
            <w:sz w:val="15"/>
          </w:rPr>
          <w:t>github.com/paddyriyer</w:t>
        </w:r>
      </w:hyperlink>
    </w:p>
    <w:p>
      <w:pPr>
        <w:spacing w:before="71"/>
        <w:ind w:left="360" w:right="0" w:firstLine="0"/>
        <w:jc w:val="left"/>
        <w:rPr>
          <w:sz w:val="15"/>
        </w:rPr>
      </w:pPr>
      <w:r>
        <w:rPr>
          <w:rFonts w:ascii="Segoe UI Symbol" w:hAnsi="Segoe UI Symbol"/>
          <w:color w:val="C79059"/>
          <w:w w:val="105"/>
          <w:sz w:val="15"/>
        </w:rPr>
        <w:t>⚑</w:t>
      </w:r>
      <w:r>
        <w:rPr>
          <w:rFonts w:ascii="Segoe UI Symbol" w:hAnsi="Segoe UI Symbol"/>
          <w:color w:val="C79059"/>
          <w:spacing w:val="24"/>
          <w:w w:val="105"/>
          <w:sz w:val="15"/>
        </w:rPr>
        <w:t> </w:t>
      </w:r>
      <w:r>
        <w:rPr>
          <w:color w:val="CBD5E1"/>
          <w:w w:val="105"/>
          <w:sz w:val="15"/>
        </w:rPr>
        <w:t>San</w:t>
      </w:r>
      <w:r>
        <w:rPr>
          <w:color w:val="CBD5E1"/>
          <w:spacing w:val="-10"/>
          <w:w w:val="105"/>
          <w:sz w:val="15"/>
        </w:rPr>
        <w:t> </w:t>
      </w:r>
      <w:r>
        <w:rPr>
          <w:color w:val="CBD5E1"/>
          <w:w w:val="105"/>
          <w:sz w:val="15"/>
        </w:rPr>
        <w:t>Francisco</w:t>
      </w:r>
      <w:r>
        <w:rPr>
          <w:color w:val="CBD5E1"/>
          <w:spacing w:val="-10"/>
          <w:w w:val="105"/>
          <w:sz w:val="15"/>
        </w:rPr>
        <w:t> </w:t>
      </w:r>
      <w:r>
        <w:rPr>
          <w:color w:val="CBD5E1"/>
          <w:w w:val="105"/>
          <w:sz w:val="15"/>
        </w:rPr>
        <w:t>Bay</w:t>
      </w:r>
      <w:r>
        <w:rPr>
          <w:color w:val="CBD5E1"/>
          <w:spacing w:val="-11"/>
          <w:w w:val="105"/>
          <w:sz w:val="15"/>
        </w:rPr>
        <w:t> </w:t>
      </w:r>
      <w:r>
        <w:rPr>
          <w:color w:val="CBD5E1"/>
          <w:spacing w:val="-4"/>
          <w:w w:val="105"/>
          <w:sz w:val="15"/>
        </w:rPr>
        <w:t>Area</w:t>
      </w:r>
    </w:p>
    <w:p>
      <w:pPr>
        <w:pStyle w:val="BodyText"/>
        <w:spacing w:before="86"/>
        <w:ind w:firstLine="0"/>
        <w:rPr>
          <w:sz w:val="15"/>
        </w:rPr>
      </w:pPr>
    </w:p>
    <w:p>
      <w:pPr>
        <w:spacing w:before="0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H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N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L</w:t>
      </w:r>
      <w:r>
        <w:rPr>
          <w:rFonts w:ascii="Courier New"/>
          <w:color w:val="E7C8A0"/>
          <w:spacing w:val="75"/>
          <w:sz w:val="13"/>
        </w:rPr>
        <w:t> </w:t>
      </w:r>
      <w:r>
        <w:rPr>
          <w:rFonts w:ascii="Courier New"/>
          <w:color w:val="E7C8A0"/>
          <w:sz w:val="13"/>
        </w:rPr>
        <w:t>S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K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L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L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0"/>
          <w:sz w:val="13"/>
        </w:rPr>
        <w:t>S</w:t>
      </w:r>
    </w:p>
    <w:p>
      <w:pPr>
        <w:pStyle w:val="BodyText"/>
        <w:spacing w:before="52"/>
        <w:ind w:firstLine="0"/>
        <w:rPr>
          <w:rFonts w:ascii="Courier New"/>
          <w:sz w:val="13"/>
        </w:rPr>
      </w:pPr>
    </w:p>
    <w:p>
      <w:pPr>
        <w:tabs>
          <w:tab w:pos="1014" w:val="left" w:leader="none"/>
          <w:tab w:pos="1263" w:val="left" w:leader="none"/>
          <w:tab w:pos="1309" w:val="left" w:leader="none"/>
          <w:tab w:pos="1511" w:val="left" w:leader="none"/>
          <w:tab w:pos="2160" w:val="left" w:leader="none"/>
          <w:tab w:pos="2212" w:val="left" w:leader="none"/>
        </w:tabs>
        <w:spacing w:line="494" w:lineRule="auto" w:before="0"/>
        <w:ind w:left="435" w:right="202" w:firstLine="0"/>
        <w:jc w:val="left"/>
        <w:rPr>
          <w:sz w:val="13"/>
        </w:rPr>
      </w:pPr>
      <w:r>
        <w:rPr>
          <w:color w:val="CBD5E1"/>
          <w:spacing w:val="-2"/>
          <w:w w:val="105"/>
          <w:sz w:val="13"/>
        </w:rPr>
        <w:t>Spark</w:t>
      </w:r>
      <w:r>
        <w:rPr>
          <w:color w:val="CBD5E1"/>
          <w:sz w:val="13"/>
        </w:rPr>
        <w:tab/>
      </w:r>
      <w:r>
        <w:rPr>
          <w:color w:val="CBD5E1"/>
          <w:spacing w:val="-4"/>
          <w:w w:val="105"/>
          <w:sz w:val="13"/>
        </w:rPr>
        <w:t>Hive</w:t>
      </w:r>
      <w:r>
        <w:rPr>
          <w:color w:val="CBD5E1"/>
          <w:sz w:val="13"/>
        </w:rPr>
        <w:tab/>
        <w:tab/>
      </w:r>
      <w:r>
        <w:rPr>
          <w:color w:val="CBD5E1"/>
          <w:spacing w:val="-2"/>
          <w:w w:val="105"/>
          <w:sz w:val="13"/>
        </w:rPr>
        <w:t>Hadoop</w:t>
      </w:r>
      <w:r>
        <w:rPr>
          <w:color w:val="CBD5E1"/>
          <w:sz w:val="13"/>
        </w:rPr>
        <w:tab/>
        <w:tab/>
      </w:r>
      <w:r>
        <w:rPr>
          <w:color w:val="CBD5E1"/>
          <w:spacing w:val="-2"/>
          <w:w w:val="105"/>
          <w:sz w:val="13"/>
        </w:rPr>
        <w:t>Databricks</w:t>
      </w:r>
      <w:r>
        <w:rPr>
          <w:color w:val="CBD5E1"/>
          <w:spacing w:val="40"/>
          <w:w w:val="105"/>
          <w:sz w:val="13"/>
        </w:rPr>
        <w:t> </w:t>
      </w:r>
      <w:r>
        <w:rPr>
          <w:color w:val="CBD5E1"/>
          <w:w w:val="105"/>
          <w:sz w:val="13"/>
        </w:rPr>
        <w:t>Delta</w:t>
      </w:r>
      <w:r>
        <w:rPr>
          <w:color w:val="CBD5E1"/>
          <w:spacing w:val="-4"/>
          <w:w w:val="105"/>
          <w:sz w:val="13"/>
        </w:rPr>
        <w:t> </w:t>
      </w:r>
      <w:r>
        <w:rPr>
          <w:color w:val="CBD5E1"/>
          <w:w w:val="105"/>
          <w:sz w:val="13"/>
        </w:rPr>
        <w:t>Lake</w:t>
      </w:r>
      <w:r>
        <w:rPr>
          <w:color w:val="CBD5E1"/>
          <w:sz w:val="13"/>
        </w:rPr>
        <w:tab/>
        <w:tab/>
      </w:r>
      <w:r>
        <w:rPr>
          <w:color w:val="CBD5E1"/>
          <w:spacing w:val="-2"/>
          <w:w w:val="105"/>
          <w:sz w:val="13"/>
        </w:rPr>
        <w:t>Snowflake</w:t>
      </w:r>
      <w:r>
        <w:rPr>
          <w:color w:val="CBD5E1"/>
          <w:sz w:val="13"/>
        </w:rPr>
        <w:tab/>
      </w:r>
      <w:r>
        <w:rPr>
          <w:color w:val="CBD5E1"/>
          <w:spacing w:val="-2"/>
          <w:w w:val="105"/>
          <w:sz w:val="13"/>
        </w:rPr>
        <w:t>Redshift</w:t>
      </w:r>
      <w:r>
        <w:rPr>
          <w:color w:val="CBD5E1"/>
          <w:spacing w:val="40"/>
          <w:w w:val="105"/>
          <w:sz w:val="13"/>
        </w:rPr>
        <w:t> </w:t>
      </w:r>
      <w:r>
        <w:rPr>
          <w:color w:val="CBD5E1"/>
          <w:spacing w:val="-2"/>
          <w:w w:val="105"/>
          <w:sz w:val="13"/>
        </w:rPr>
        <w:t>MongoDB</w:t>
      </w:r>
      <w:r>
        <w:rPr>
          <w:color w:val="CBD5E1"/>
          <w:sz w:val="13"/>
        </w:rPr>
        <w:tab/>
      </w:r>
      <w:r>
        <w:rPr>
          <w:color w:val="CBD5E1"/>
          <w:spacing w:val="-2"/>
          <w:w w:val="105"/>
          <w:sz w:val="13"/>
        </w:rPr>
        <w:t>DynamoDB</w:t>
      </w:r>
      <w:r>
        <w:rPr>
          <w:color w:val="CBD5E1"/>
          <w:sz w:val="13"/>
        </w:rPr>
        <w:tab/>
      </w:r>
      <w:r>
        <w:rPr>
          <w:color w:val="CBD5E1"/>
          <w:spacing w:val="-15"/>
          <w:sz w:val="13"/>
        </w:rPr>
        <w:t> </w:t>
      </w:r>
      <w:r>
        <w:rPr>
          <w:color w:val="CBD5E1"/>
          <w:w w:val="105"/>
          <w:sz w:val="13"/>
        </w:rPr>
        <w:t>AWS</w:t>
      </w:r>
    </w:p>
    <w:p>
      <w:pPr>
        <w:tabs>
          <w:tab w:pos="1014" w:val="left" w:leader="none"/>
          <w:tab w:pos="1381" w:val="left" w:leader="none"/>
          <w:tab w:pos="1414" w:val="left" w:leader="none"/>
          <w:tab w:pos="1475" w:val="left" w:leader="none"/>
          <w:tab w:pos="1534" w:val="left" w:leader="none"/>
          <w:tab w:pos="2181" w:val="left" w:leader="none"/>
          <w:tab w:pos="2326" w:val="left" w:leader="none"/>
          <w:tab w:pos="2398" w:val="left" w:leader="none"/>
          <w:tab w:pos="2678" w:val="left" w:leader="none"/>
        </w:tabs>
        <w:spacing w:line="506" w:lineRule="auto" w:before="6"/>
        <w:ind w:left="435" w:right="38" w:firstLine="0"/>
        <w:jc w:val="left"/>
        <w:rPr>
          <w:sz w:val="13"/>
        </w:rPr>
      </w:pPr>
      <w:r>
        <w:rPr>
          <w:color w:val="CBD5E1"/>
          <w:spacing w:val="-2"/>
          <w:w w:val="105"/>
          <w:sz w:val="13"/>
        </w:rPr>
        <w:t>Azure</w:t>
      </w:r>
      <w:r>
        <w:rPr>
          <w:color w:val="CBD5E1"/>
          <w:sz w:val="13"/>
        </w:rPr>
        <w:tab/>
      </w:r>
      <w:r>
        <w:rPr>
          <w:color w:val="CBD5E1"/>
          <w:spacing w:val="-4"/>
          <w:w w:val="105"/>
          <w:sz w:val="13"/>
        </w:rPr>
        <w:t>GCP</w:t>
      </w:r>
      <w:r>
        <w:rPr>
          <w:color w:val="CBD5E1"/>
          <w:sz w:val="13"/>
        </w:rPr>
        <w:tab/>
        <w:tab/>
        <w:tab/>
        <w:tab/>
      </w:r>
      <w:r>
        <w:rPr>
          <w:color w:val="CBD5E1"/>
          <w:spacing w:val="-2"/>
          <w:w w:val="105"/>
          <w:sz w:val="13"/>
        </w:rPr>
        <w:t>Python</w:t>
      </w:r>
      <w:r>
        <w:rPr>
          <w:color w:val="CBD5E1"/>
          <w:sz w:val="13"/>
        </w:rPr>
        <w:tab/>
      </w:r>
      <w:r>
        <w:rPr>
          <w:color w:val="CBD5E1"/>
          <w:spacing w:val="-4"/>
          <w:w w:val="105"/>
          <w:sz w:val="13"/>
        </w:rPr>
        <w:t>SQL</w:t>
      </w:r>
      <w:r>
        <w:rPr>
          <w:color w:val="CBD5E1"/>
          <w:sz w:val="13"/>
        </w:rPr>
        <w:tab/>
      </w:r>
      <w:r>
        <w:rPr>
          <w:color w:val="CBD5E1"/>
          <w:spacing w:val="-4"/>
          <w:w w:val="105"/>
          <w:sz w:val="13"/>
        </w:rPr>
        <w:t>Scala</w:t>
      </w:r>
      <w:r>
        <w:rPr>
          <w:color w:val="CBD5E1"/>
          <w:spacing w:val="40"/>
          <w:w w:val="105"/>
          <w:sz w:val="13"/>
        </w:rPr>
        <w:t> </w:t>
      </w:r>
      <w:r>
        <w:rPr>
          <w:color w:val="CBD5E1"/>
          <w:w w:val="105"/>
          <w:sz w:val="13"/>
        </w:rPr>
        <w:t>Diff.</w:t>
      </w:r>
      <w:r>
        <w:rPr>
          <w:color w:val="CBD5E1"/>
          <w:spacing w:val="-4"/>
          <w:w w:val="105"/>
          <w:sz w:val="13"/>
        </w:rPr>
        <w:t> </w:t>
      </w:r>
      <w:r>
        <w:rPr>
          <w:color w:val="CBD5E1"/>
          <w:w w:val="105"/>
          <w:sz w:val="13"/>
        </w:rPr>
        <w:t>Privacy</w:t>
      </w:r>
      <w:r>
        <w:rPr>
          <w:color w:val="CBD5E1"/>
          <w:sz w:val="13"/>
        </w:rPr>
        <w:tab/>
      </w:r>
      <w:r>
        <w:rPr>
          <w:color w:val="CBD5E1"/>
          <w:w w:val="105"/>
          <w:sz w:val="13"/>
        </w:rPr>
        <w:t>Claude</w:t>
      </w:r>
      <w:r>
        <w:rPr>
          <w:color w:val="CBD5E1"/>
          <w:spacing w:val="-4"/>
          <w:w w:val="105"/>
          <w:sz w:val="13"/>
        </w:rPr>
        <w:t> </w:t>
      </w:r>
      <w:r>
        <w:rPr>
          <w:color w:val="CBD5E1"/>
          <w:w w:val="105"/>
          <w:sz w:val="13"/>
        </w:rPr>
        <w:t>Code</w:t>
      </w:r>
      <w:r>
        <w:rPr>
          <w:color w:val="CBD5E1"/>
          <w:sz w:val="13"/>
        </w:rPr>
        <w:tab/>
        <w:tab/>
        <w:tab/>
      </w:r>
      <w:r>
        <w:rPr>
          <w:color w:val="CBD5E1"/>
          <w:w w:val="105"/>
          <w:sz w:val="13"/>
        </w:rPr>
        <w:t>AI</w:t>
      </w:r>
      <w:r>
        <w:rPr>
          <w:color w:val="CBD5E1"/>
          <w:spacing w:val="-10"/>
          <w:w w:val="105"/>
          <w:sz w:val="13"/>
        </w:rPr>
        <w:t> </w:t>
      </w:r>
      <w:r>
        <w:rPr>
          <w:color w:val="CBD5E1"/>
          <w:w w:val="105"/>
          <w:sz w:val="13"/>
        </w:rPr>
        <w:t>Agents</w:t>
      </w:r>
      <w:r>
        <w:rPr>
          <w:color w:val="CBD5E1"/>
          <w:spacing w:val="40"/>
          <w:w w:val="105"/>
          <w:sz w:val="13"/>
        </w:rPr>
        <w:t> </w:t>
      </w:r>
      <w:r>
        <w:rPr>
          <w:color w:val="CBD5E1"/>
          <w:w w:val="105"/>
          <w:sz w:val="13"/>
        </w:rPr>
        <w:t>Prompt</w:t>
      </w:r>
      <w:r>
        <w:rPr>
          <w:color w:val="CBD5E1"/>
          <w:spacing w:val="-4"/>
          <w:w w:val="105"/>
          <w:sz w:val="13"/>
        </w:rPr>
        <w:t> </w:t>
      </w:r>
      <w:r>
        <w:rPr>
          <w:color w:val="CBD5E1"/>
          <w:w w:val="105"/>
          <w:sz w:val="13"/>
        </w:rPr>
        <w:t>Eng.</w:t>
      </w:r>
      <w:r>
        <w:rPr>
          <w:color w:val="CBD5E1"/>
          <w:sz w:val="13"/>
        </w:rPr>
        <w:tab/>
        <w:tab/>
      </w:r>
      <w:r>
        <w:rPr>
          <w:color w:val="CBD5E1"/>
          <w:spacing w:val="-2"/>
          <w:w w:val="105"/>
          <w:sz w:val="13"/>
        </w:rPr>
        <w:t>Dataswarm</w:t>
      </w:r>
      <w:r>
        <w:rPr>
          <w:color w:val="CBD5E1"/>
          <w:sz w:val="13"/>
        </w:rPr>
        <w:tab/>
        <w:tab/>
      </w:r>
      <w:r>
        <w:rPr>
          <w:color w:val="CBD5E1"/>
          <w:spacing w:val="-2"/>
          <w:w w:val="105"/>
          <w:sz w:val="13"/>
        </w:rPr>
        <w:t>Informatica</w:t>
      </w:r>
      <w:r>
        <w:rPr>
          <w:color w:val="CBD5E1"/>
          <w:spacing w:val="40"/>
          <w:w w:val="105"/>
          <w:sz w:val="13"/>
        </w:rPr>
        <w:t> </w:t>
      </w:r>
      <w:r>
        <w:rPr>
          <w:color w:val="CBD5E1"/>
          <w:w w:val="105"/>
          <w:sz w:val="13"/>
        </w:rPr>
        <w:t>Unity</w:t>
      </w:r>
      <w:r>
        <w:rPr>
          <w:color w:val="CBD5E1"/>
          <w:spacing w:val="-4"/>
          <w:w w:val="105"/>
          <w:sz w:val="13"/>
        </w:rPr>
        <w:t> </w:t>
      </w:r>
      <w:r>
        <w:rPr>
          <w:color w:val="CBD5E1"/>
          <w:w w:val="105"/>
          <w:sz w:val="13"/>
        </w:rPr>
        <w:t>Catalog</w:t>
      </w:r>
      <w:r>
        <w:rPr>
          <w:color w:val="CBD5E1"/>
          <w:sz w:val="13"/>
        </w:rPr>
        <w:tab/>
        <w:tab/>
        <w:tab/>
      </w:r>
      <w:r>
        <w:rPr>
          <w:color w:val="CBD5E1"/>
          <w:spacing w:val="-2"/>
          <w:w w:val="105"/>
          <w:sz w:val="13"/>
        </w:rPr>
        <w:t>Polymer</w:t>
      </w:r>
      <w:r>
        <w:rPr>
          <w:color w:val="CBD5E1"/>
          <w:sz w:val="13"/>
        </w:rPr>
        <w:tab/>
      </w:r>
      <w:r>
        <w:rPr>
          <w:color w:val="CBD5E1"/>
          <w:spacing w:val="-21"/>
          <w:sz w:val="13"/>
        </w:rPr>
        <w:t> </w:t>
      </w:r>
      <w:r>
        <w:rPr>
          <w:color w:val="CBD5E1"/>
          <w:w w:val="105"/>
          <w:sz w:val="13"/>
        </w:rPr>
        <w:t>FGF</w:t>
      </w:r>
    </w:p>
    <w:p>
      <w:pPr>
        <w:tabs>
          <w:tab w:pos="1158" w:val="left" w:leader="none"/>
        </w:tabs>
        <w:spacing w:line="148" w:lineRule="exact" w:before="0"/>
        <w:ind w:left="435" w:right="0" w:firstLine="0"/>
        <w:jc w:val="left"/>
        <w:rPr>
          <w:sz w:val="13"/>
        </w:rPr>
      </w:pPr>
      <w:r>
        <w:rPr>
          <w:color w:val="CBD5E1"/>
          <w:spacing w:val="-2"/>
          <w:w w:val="105"/>
          <w:sz w:val="13"/>
        </w:rPr>
        <w:t>Unidash</w:t>
      </w:r>
      <w:r>
        <w:rPr>
          <w:color w:val="CBD5E1"/>
          <w:sz w:val="13"/>
        </w:rPr>
        <w:tab/>
      </w:r>
      <w:r>
        <w:rPr>
          <w:color w:val="CBD5E1"/>
          <w:spacing w:val="-2"/>
          <w:w w:val="105"/>
          <w:sz w:val="13"/>
        </w:rPr>
        <w:t>BusinessObjects</w:t>
      </w:r>
    </w:p>
    <w:p>
      <w:pPr>
        <w:pStyle w:val="BodyText"/>
        <w:spacing w:before="105"/>
        <w:ind w:firstLine="0"/>
        <w:rPr>
          <w:sz w:val="13"/>
        </w:rPr>
      </w:pPr>
    </w:p>
    <w:p>
      <w:pPr>
        <w:spacing w:before="0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D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U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O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2"/>
          <w:sz w:val="13"/>
        </w:rPr>
        <w:t>N</w:t>
      </w:r>
    </w:p>
    <w:p>
      <w:pPr>
        <w:pStyle w:val="BodyText"/>
        <w:spacing w:before="3"/>
        <w:ind w:firstLine="0"/>
        <w:rPr>
          <w:rFonts w:ascii="Courier New"/>
          <w:sz w:val="13"/>
        </w:rPr>
      </w:pPr>
    </w:p>
    <w:p>
      <w:pPr>
        <w:spacing w:before="0"/>
        <w:ind w:left="345" w:right="0" w:firstLine="0"/>
        <w:jc w:val="left"/>
        <w:rPr>
          <w:b/>
          <w:sz w:val="15"/>
        </w:rPr>
      </w:pPr>
      <w:r>
        <w:rPr>
          <w:b/>
          <w:color w:val="E2E7F0"/>
          <w:sz w:val="15"/>
        </w:rPr>
        <w:t>Data Engineering </w:t>
      </w:r>
      <w:r>
        <w:rPr>
          <w:b/>
          <w:color w:val="E2E7F0"/>
          <w:spacing w:val="-2"/>
          <w:sz w:val="15"/>
        </w:rPr>
        <w:t>Cert.</w:t>
      </w:r>
    </w:p>
    <w:p>
      <w:pPr>
        <w:spacing w:before="32"/>
        <w:ind w:left="345" w:right="0" w:firstLine="0"/>
        <w:jc w:val="left"/>
        <w:rPr>
          <w:sz w:val="14"/>
        </w:rPr>
      </w:pPr>
      <w:r>
        <w:rPr>
          <w:color w:val="94A2B8"/>
          <w:sz w:val="14"/>
        </w:rPr>
        <w:t>UC</w:t>
      </w:r>
      <w:r>
        <w:rPr>
          <w:color w:val="94A2B8"/>
          <w:spacing w:val="-5"/>
          <w:sz w:val="14"/>
        </w:rPr>
        <w:t> </w:t>
      </w:r>
      <w:r>
        <w:rPr>
          <w:color w:val="94A2B8"/>
          <w:sz w:val="14"/>
        </w:rPr>
        <w:t>Santa</w:t>
      </w:r>
      <w:r>
        <w:rPr>
          <w:color w:val="94A2B8"/>
          <w:spacing w:val="-5"/>
          <w:sz w:val="14"/>
        </w:rPr>
        <w:t> </w:t>
      </w:r>
      <w:r>
        <w:rPr>
          <w:color w:val="94A2B8"/>
          <w:sz w:val="14"/>
        </w:rPr>
        <w:t>Cruz,</w:t>
      </w:r>
      <w:r>
        <w:rPr>
          <w:color w:val="94A2B8"/>
          <w:spacing w:val="-5"/>
          <w:sz w:val="14"/>
        </w:rPr>
        <w:t> </w:t>
      </w:r>
      <w:r>
        <w:rPr>
          <w:color w:val="94A2B8"/>
          <w:sz w:val="14"/>
        </w:rPr>
        <w:t>2013–</w:t>
      </w:r>
      <w:r>
        <w:rPr>
          <w:color w:val="94A2B8"/>
          <w:spacing w:val="-5"/>
          <w:sz w:val="14"/>
        </w:rPr>
        <w:t>14</w:t>
      </w:r>
    </w:p>
    <w:p>
      <w:pPr>
        <w:spacing w:before="129"/>
        <w:ind w:left="345" w:right="0" w:firstLine="0"/>
        <w:jc w:val="left"/>
        <w:rPr>
          <w:b/>
          <w:sz w:val="15"/>
        </w:rPr>
      </w:pPr>
      <w:r>
        <w:rPr>
          <w:b/>
          <w:color w:val="E2E7F0"/>
          <w:sz w:val="15"/>
        </w:rPr>
        <w:t>B.S. Electrical </w:t>
      </w:r>
      <w:r>
        <w:rPr>
          <w:b/>
          <w:color w:val="E2E7F0"/>
          <w:spacing w:val="-2"/>
          <w:sz w:val="15"/>
        </w:rPr>
        <w:t>Engineering</w:t>
      </w:r>
    </w:p>
    <w:p>
      <w:pPr>
        <w:spacing w:before="32"/>
        <w:ind w:left="345" w:right="0" w:firstLine="0"/>
        <w:jc w:val="left"/>
        <w:rPr>
          <w:sz w:val="14"/>
        </w:rPr>
      </w:pPr>
      <w:r>
        <w:rPr>
          <w:color w:val="94A2B8"/>
          <w:sz w:val="14"/>
        </w:rPr>
        <w:t>Sardar</w:t>
      </w:r>
      <w:r>
        <w:rPr>
          <w:color w:val="94A2B8"/>
          <w:spacing w:val="-4"/>
          <w:sz w:val="14"/>
        </w:rPr>
        <w:t> </w:t>
      </w:r>
      <w:r>
        <w:rPr>
          <w:color w:val="94A2B8"/>
          <w:sz w:val="14"/>
        </w:rPr>
        <w:t>Patel</w:t>
      </w:r>
      <w:r>
        <w:rPr>
          <w:color w:val="94A2B8"/>
          <w:spacing w:val="-4"/>
          <w:sz w:val="14"/>
        </w:rPr>
        <w:t> </w:t>
      </w:r>
      <w:r>
        <w:rPr>
          <w:color w:val="94A2B8"/>
          <w:sz w:val="14"/>
        </w:rPr>
        <w:t>College</w:t>
      </w:r>
      <w:r>
        <w:rPr>
          <w:color w:val="94A2B8"/>
          <w:spacing w:val="-4"/>
          <w:sz w:val="14"/>
        </w:rPr>
        <w:t> </w:t>
      </w:r>
      <w:r>
        <w:rPr>
          <w:color w:val="94A2B8"/>
          <w:sz w:val="14"/>
        </w:rPr>
        <w:t>of</w:t>
      </w:r>
      <w:r>
        <w:rPr>
          <w:color w:val="94A2B8"/>
          <w:spacing w:val="-4"/>
          <w:sz w:val="14"/>
        </w:rPr>
        <w:t> Eng.</w:t>
      </w:r>
    </w:p>
    <w:p>
      <w:pPr>
        <w:spacing w:before="115"/>
        <w:ind w:left="345" w:right="0" w:firstLine="0"/>
        <w:jc w:val="left"/>
        <w:rPr>
          <w:b/>
          <w:sz w:val="15"/>
        </w:rPr>
      </w:pPr>
      <w:r>
        <w:rPr>
          <w:b/>
          <w:color w:val="E2E7F0"/>
          <w:sz w:val="15"/>
        </w:rPr>
        <w:t>Diploma, Electronics &amp; </w:t>
      </w:r>
      <w:r>
        <w:rPr>
          <w:b/>
          <w:color w:val="E2E7F0"/>
          <w:spacing w:val="-2"/>
          <w:sz w:val="15"/>
        </w:rPr>
        <w:t>Comms</w:t>
      </w:r>
    </w:p>
    <w:p>
      <w:pPr>
        <w:spacing w:before="32"/>
        <w:ind w:left="345" w:right="0" w:firstLine="0"/>
        <w:jc w:val="left"/>
        <w:rPr>
          <w:sz w:val="14"/>
        </w:rPr>
      </w:pPr>
      <w:r>
        <w:rPr>
          <w:color w:val="94A2B8"/>
          <w:spacing w:val="-2"/>
          <w:sz w:val="14"/>
        </w:rPr>
        <w:t>Technical</w:t>
      </w:r>
      <w:r>
        <w:rPr>
          <w:color w:val="94A2B8"/>
          <w:spacing w:val="-3"/>
          <w:sz w:val="14"/>
        </w:rPr>
        <w:t> </w:t>
      </w:r>
      <w:r>
        <w:rPr>
          <w:color w:val="94A2B8"/>
          <w:spacing w:val="-2"/>
          <w:sz w:val="14"/>
        </w:rPr>
        <w:t>Board,</w:t>
      </w:r>
      <w:r>
        <w:rPr>
          <w:color w:val="94A2B8"/>
          <w:spacing w:val="-4"/>
          <w:sz w:val="14"/>
        </w:rPr>
        <w:t> </w:t>
      </w:r>
      <w:r>
        <w:rPr>
          <w:color w:val="94A2B8"/>
          <w:spacing w:val="-2"/>
          <w:sz w:val="14"/>
        </w:rPr>
        <w:t>Tamil </w:t>
      </w:r>
      <w:r>
        <w:rPr>
          <w:color w:val="94A2B8"/>
          <w:spacing w:val="-4"/>
          <w:sz w:val="14"/>
        </w:rPr>
        <w:t>Nadu</w:t>
      </w:r>
    </w:p>
    <w:p>
      <w:pPr>
        <w:pStyle w:val="BodyText"/>
        <w:spacing w:before="136"/>
        <w:ind w:firstLine="0"/>
        <w:rPr>
          <w:sz w:val="14"/>
        </w:rPr>
      </w:pPr>
    </w:p>
    <w:p>
      <w:pPr>
        <w:spacing w:before="0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R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F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O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N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0"/>
          <w:sz w:val="13"/>
        </w:rPr>
        <w:t>S</w:t>
      </w:r>
    </w:p>
    <w:p>
      <w:pPr>
        <w:pStyle w:val="BodyText"/>
        <w:spacing w:before="27"/>
        <w:ind w:firstLine="0"/>
        <w:rPr>
          <w:rFonts w:ascii="Courier New"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0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VMware SaaS </w:t>
      </w:r>
      <w:r>
        <w:rPr>
          <w:color w:val="CBD5E1"/>
          <w:spacing w:val="-2"/>
          <w:w w:val="105"/>
          <w:sz w:val="14"/>
        </w:rPr>
        <w:t>Essentials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Hadoop </w:t>
      </w:r>
      <w:r>
        <w:rPr>
          <w:color w:val="CBD5E1"/>
          <w:spacing w:val="-2"/>
          <w:w w:val="105"/>
          <w:sz w:val="14"/>
        </w:rPr>
        <w:t>Fundamentals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NoSQL</w:t>
      </w:r>
      <w:r>
        <w:rPr>
          <w:color w:val="CBD5E1"/>
          <w:spacing w:val="-6"/>
          <w:w w:val="105"/>
          <w:sz w:val="14"/>
        </w:rPr>
        <w:t> </w:t>
      </w:r>
      <w:r>
        <w:rPr>
          <w:color w:val="CBD5E1"/>
          <w:spacing w:val="-2"/>
          <w:w w:val="105"/>
          <w:sz w:val="14"/>
        </w:rPr>
        <w:t>Databases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NoSQL</w:t>
      </w:r>
      <w:r>
        <w:rPr>
          <w:color w:val="CBD5E1"/>
          <w:spacing w:val="-6"/>
          <w:w w:val="105"/>
          <w:sz w:val="14"/>
        </w:rPr>
        <w:t> </w:t>
      </w:r>
      <w:r>
        <w:rPr>
          <w:color w:val="CBD5E1"/>
          <w:w w:val="105"/>
          <w:sz w:val="14"/>
        </w:rPr>
        <w:t>for SQL</w:t>
      </w:r>
      <w:r>
        <w:rPr>
          <w:color w:val="CBD5E1"/>
          <w:spacing w:val="-6"/>
          <w:w w:val="105"/>
          <w:sz w:val="14"/>
        </w:rPr>
        <w:t> </w:t>
      </w:r>
      <w:r>
        <w:rPr>
          <w:color w:val="CBD5E1"/>
          <w:spacing w:val="-2"/>
          <w:w w:val="105"/>
          <w:sz w:val="14"/>
        </w:rPr>
        <w:t>Professionals</w:t>
      </w:r>
    </w:p>
    <w:p>
      <w:pPr>
        <w:pStyle w:val="BodyText"/>
        <w:spacing w:before="91"/>
        <w:ind w:firstLine="0"/>
        <w:rPr>
          <w:sz w:val="14"/>
        </w:rPr>
      </w:pPr>
    </w:p>
    <w:p>
      <w:pPr>
        <w:spacing w:before="0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P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U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B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L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O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N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0"/>
          <w:sz w:val="13"/>
        </w:rPr>
        <w:t>S</w:t>
      </w:r>
    </w:p>
    <w:p>
      <w:pPr>
        <w:pStyle w:val="BodyText"/>
        <w:spacing w:before="13"/>
        <w:ind w:firstLine="0"/>
        <w:rPr>
          <w:rFonts w:ascii="Courier New"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0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Cloud </w:t>
      </w:r>
      <w:r>
        <w:rPr>
          <w:color w:val="CBD5E1"/>
          <w:spacing w:val="-2"/>
          <w:w w:val="105"/>
          <w:sz w:val="14"/>
        </w:rPr>
        <w:t>Computing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All</w:t>
      </w:r>
      <w:r>
        <w:rPr>
          <w:color w:val="CBD5E1"/>
          <w:spacing w:val="-8"/>
          <w:w w:val="105"/>
          <w:sz w:val="14"/>
        </w:rPr>
        <w:t> </w:t>
      </w:r>
      <w:r>
        <w:rPr>
          <w:color w:val="CBD5E1"/>
          <w:w w:val="105"/>
          <w:sz w:val="14"/>
        </w:rPr>
        <w:t>About Big </w:t>
      </w:r>
      <w:r>
        <w:rPr>
          <w:color w:val="CBD5E1"/>
          <w:spacing w:val="-4"/>
          <w:w w:val="105"/>
          <w:sz w:val="14"/>
        </w:rPr>
        <w:t>Data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Future</w:t>
      </w:r>
      <w:r>
        <w:rPr>
          <w:color w:val="CBD5E1"/>
          <w:spacing w:val="-5"/>
          <w:w w:val="105"/>
          <w:sz w:val="14"/>
        </w:rPr>
        <w:t> </w:t>
      </w:r>
      <w:r>
        <w:rPr>
          <w:color w:val="CBD5E1"/>
          <w:w w:val="105"/>
          <w:sz w:val="14"/>
        </w:rPr>
        <w:t>Trends</w:t>
      </w:r>
      <w:r>
        <w:rPr>
          <w:color w:val="CBD5E1"/>
          <w:spacing w:val="-2"/>
          <w:w w:val="105"/>
          <w:sz w:val="14"/>
        </w:rPr>
        <w:t> </w:t>
      </w:r>
      <w:r>
        <w:rPr>
          <w:color w:val="CBD5E1"/>
          <w:w w:val="105"/>
          <w:sz w:val="14"/>
        </w:rPr>
        <w:t>in</w:t>
      </w:r>
      <w:r>
        <w:rPr>
          <w:color w:val="CBD5E1"/>
          <w:spacing w:val="-2"/>
          <w:w w:val="105"/>
          <w:sz w:val="14"/>
        </w:rPr>
        <w:t> </w:t>
      </w:r>
      <w:r>
        <w:rPr>
          <w:color w:val="CBD5E1"/>
          <w:spacing w:val="-5"/>
          <w:w w:val="105"/>
          <w:sz w:val="14"/>
        </w:rPr>
        <w:t>BI</w:t>
      </w:r>
    </w:p>
    <w:p>
      <w:pPr>
        <w:pStyle w:val="Heading1"/>
      </w:pPr>
      <w:r>
        <w:rPr>
          <w:b w:val="0"/>
        </w:rPr>
        <w:br w:type="column"/>
      </w:r>
      <w:r>
        <w:rPr>
          <w:color w:val="1A2E45"/>
          <w:spacing w:val="17"/>
        </w:rPr>
        <w:t>Paddy</w:t>
      </w:r>
      <w:r>
        <w:rPr>
          <w:color w:val="1A2E45"/>
          <w:spacing w:val="47"/>
        </w:rPr>
        <w:t> </w:t>
      </w:r>
      <w:r>
        <w:rPr>
          <w:color w:val="1A2E45"/>
          <w:spacing w:val="12"/>
        </w:rPr>
        <w:t>Iyer</w:t>
      </w:r>
    </w:p>
    <w:p>
      <w:pPr>
        <w:spacing w:before="60"/>
        <w:ind w:left="345" w:right="0" w:firstLine="0"/>
        <w:jc w:val="left"/>
        <w:rPr>
          <w:rFonts w:ascii="Courier New" w:hAnsi="Courier New"/>
          <w:sz w:val="14"/>
        </w:rPr>
      </w:pPr>
      <w:r>
        <w:rPr>
          <w:rFonts w:ascii="Courier New" w:hAnsi="Courier New"/>
          <w:color w:val="C79059"/>
          <w:sz w:val="14"/>
        </w:rPr>
        <w:t>D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G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G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L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D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·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S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G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C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D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C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H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C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·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P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V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C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Y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-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F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S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pacing w:val="-10"/>
          <w:sz w:val="14"/>
        </w:rPr>
        <w:t>T</w:t>
      </w:r>
    </w:p>
    <w:p>
      <w:pPr>
        <w:spacing w:before="7"/>
        <w:ind w:left="345" w:right="0" w:firstLine="0"/>
        <w:jc w:val="left"/>
        <w:rPr>
          <w:rFonts w:ascii="Courier New" w:hAnsi="Courier New"/>
          <w:sz w:val="14"/>
        </w:rPr>
      </w:pP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G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E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R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G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·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36"/>
          <w:sz w:val="14"/>
        </w:rPr>
        <w:t> </w:t>
      </w:r>
      <w:r>
        <w:rPr>
          <w:rFonts w:ascii="Courier New" w:hAnsi="Courier New"/>
          <w:color w:val="C79059"/>
          <w:sz w:val="14"/>
        </w:rPr>
        <w:t>I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N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O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V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A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T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z w:val="14"/>
        </w:rPr>
        <w:t>O</w:t>
      </w:r>
      <w:r>
        <w:rPr>
          <w:rFonts w:ascii="Courier New" w:hAnsi="Courier New"/>
          <w:color w:val="C79059"/>
          <w:spacing w:val="-67"/>
          <w:sz w:val="14"/>
        </w:rPr>
        <w:t> </w:t>
      </w:r>
      <w:r>
        <w:rPr>
          <w:rFonts w:ascii="Courier New" w:hAnsi="Courier New"/>
          <w:color w:val="C79059"/>
          <w:spacing w:val="-10"/>
          <w:sz w:val="14"/>
        </w:rPr>
        <w:t>R</w:t>
      </w:r>
    </w:p>
    <w:p>
      <w:pPr>
        <w:spacing w:line="312" w:lineRule="auto" w:before="128"/>
        <w:ind w:left="345" w:right="89" w:firstLine="0"/>
        <w:jc w:val="left"/>
        <w:rPr>
          <w:sz w:val="17"/>
        </w:rPr>
      </w:pPr>
      <w:r>
        <w:rPr>
          <w:color w:val="465469"/>
          <w:sz w:val="17"/>
        </w:rPr>
        <w:t>15+ years driving enterprise data transformation for global tech leaders across cloud/SaaS, fintech, gaming, and consumer platforms. Expert in cloud-native architectures, real-time analytics, privacy-first pipelines,</w:t>
      </w:r>
      <w:r>
        <w:rPr>
          <w:color w:val="465469"/>
          <w:spacing w:val="-5"/>
          <w:sz w:val="17"/>
        </w:rPr>
        <w:t> </w:t>
      </w:r>
      <w:r>
        <w:rPr>
          <w:color w:val="465469"/>
          <w:sz w:val="17"/>
        </w:rPr>
        <w:t>and</w:t>
      </w:r>
      <w:r>
        <w:rPr>
          <w:color w:val="465469"/>
          <w:spacing w:val="-12"/>
          <w:sz w:val="17"/>
        </w:rPr>
        <w:t> </w:t>
      </w:r>
      <w:r>
        <w:rPr>
          <w:color w:val="465469"/>
          <w:sz w:val="17"/>
        </w:rPr>
        <w:t>AI-augmented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data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operations.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Proven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builder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of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high-trust,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high-performance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data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teams at petabyte scale. Published writer and thought leader on data architecture,</w:t>
      </w:r>
      <w:r>
        <w:rPr>
          <w:color w:val="465469"/>
          <w:spacing w:val="-4"/>
          <w:sz w:val="17"/>
        </w:rPr>
        <w:t> </w:t>
      </w:r>
      <w:r>
        <w:rPr>
          <w:color w:val="465469"/>
          <w:sz w:val="17"/>
        </w:rPr>
        <w:t>AI agents, and the intersection of ancient wisdom with modern technology.</w:t>
      </w:r>
    </w:p>
    <w:p>
      <w:pPr>
        <w:pStyle w:val="BodyText"/>
        <w:spacing w:before="122"/>
        <w:ind w:firstLine="0"/>
        <w:rPr>
          <w:sz w:val="17"/>
        </w:rPr>
      </w:pPr>
    </w:p>
    <w:p>
      <w:pPr>
        <w:tabs>
          <w:tab w:pos="2002" w:val="left" w:leader="none"/>
          <w:tab w:pos="2352" w:val="left" w:leader="none"/>
          <w:tab w:pos="3903" w:val="left" w:leader="none"/>
          <w:tab w:pos="3966" w:val="left" w:leader="none"/>
          <w:tab w:pos="5502" w:val="left" w:leader="none"/>
          <w:tab w:pos="5791" w:val="left" w:leader="none"/>
        </w:tabs>
        <w:spacing w:line="446" w:lineRule="auto" w:before="0"/>
        <w:ind w:left="465" w:right="1030" w:firstLine="0"/>
        <w:jc w:val="left"/>
        <w:rPr>
          <w:sz w:val="14"/>
        </w:rPr>
      </w:pPr>
      <w:r>
        <w:rPr>
          <w:color w:val="465469"/>
          <w:sz w:val="14"/>
        </w:rPr>
        <w:t>Modern Data Architecture</w:t>
        <w:tab/>
        <w:t>Privacy-First</w:t>
      </w:r>
      <w:r>
        <w:rPr>
          <w:color w:val="465469"/>
          <w:spacing w:val="-4"/>
          <w:sz w:val="14"/>
        </w:rPr>
        <w:t> </w:t>
      </w:r>
      <w:r>
        <w:rPr>
          <w:color w:val="465469"/>
          <w:sz w:val="14"/>
        </w:rPr>
        <w:t>Design</w:t>
        <w:tab/>
        <w:t>Consent</w:t>
      </w:r>
      <w:r>
        <w:rPr>
          <w:color w:val="465469"/>
          <w:spacing w:val="-10"/>
          <w:sz w:val="14"/>
        </w:rPr>
        <w:t> </w:t>
      </w:r>
      <w:r>
        <w:rPr>
          <w:color w:val="465469"/>
          <w:sz w:val="14"/>
        </w:rPr>
        <w:t>Architecture</w:t>
        <w:tab/>
        <w:t>AI Agents &amp; LLM Pipelines</w:t>
      </w:r>
      <w:r>
        <w:rPr>
          <w:color w:val="465469"/>
          <w:spacing w:val="40"/>
          <w:sz w:val="14"/>
        </w:rPr>
        <w:t> </w:t>
      </w:r>
      <w:r>
        <w:rPr>
          <w:color w:val="465469"/>
          <w:sz w:val="14"/>
        </w:rPr>
        <w:t>Prompt</w:t>
      </w:r>
      <w:r>
        <w:rPr>
          <w:color w:val="465469"/>
          <w:spacing w:val="-4"/>
          <w:sz w:val="14"/>
        </w:rPr>
        <w:t> </w:t>
      </w:r>
      <w:r>
        <w:rPr>
          <w:color w:val="465469"/>
          <w:sz w:val="14"/>
        </w:rPr>
        <w:t>Engineering</w:t>
        <w:tab/>
        <w:t>Data Governance (C1–C5)</w:t>
        <w:tab/>
        <w:tab/>
        <w:t>Petabyte-Scale</w:t>
      </w:r>
      <w:r>
        <w:rPr>
          <w:color w:val="465469"/>
          <w:spacing w:val="-4"/>
          <w:sz w:val="14"/>
        </w:rPr>
        <w:t> </w:t>
      </w:r>
      <w:r>
        <w:rPr>
          <w:color w:val="465469"/>
          <w:sz w:val="14"/>
        </w:rPr>
        <w:t>Systems</w:t>
        <w:tab/>
        <w:tab/>
      </w:r>
      <w:r>
        <w:rPr>
          <w:color w:val="465469"/>
          <w:spacing w:val="-2"/>
          <w:sz w:val="14"/>
        </w:rPr>
        <w:t>Global</w:t>
      </w:r>
      <w:r>
        <w:rPr>
          <w:color w:val="465469"/>
          <w:spacing w:val="-8"/>
          <w:sz w:val="14"/>
        </w:rPr>
        <w:t> </w:t>
      </w:r>
      <w:r>
        <w:rPr>
          <w:color w:val="465469"/>
          <w:spacing w:val="-2"/>
          <w:sz w:val="14"/>
        </w:rPr>
        <w:t>Team</w:t>
      </w:r>
      <w:r>
        <w:rPr>
          <w:color w:val="465469"/>
          <w:spacing w:val="-8"/>
          <w:sz w:val="14"/>
        </w:rPr>
        <w:t> </w:t>
      </w:r>
      <w:r>
        <w:rPr>
          <w:color w:val="465469"/>
          <w:spacing w:val="-2"/>
          <w:sz w:val="14"/>
        </w:rPr>
        <w:t>Leadership</w:t>
      </w:r>
      <w:r>
        <w:rPr>
          <w:color w:val="465469"/>
          <w:spacing w:val="40"/>
          <w:sz w:val="14"/>
        </w:rPr>
        <w:t> </w:t>
      </w:r>
      <w:r>
        <w:rPr>
          <w:color w:val="465469"/>
          <w:sz w:val="14"/>
        </w:rPr>
        <w:t>Data</w:t>
      </w:r>
      <w:r>
        <w:rPr>
          <w:color w:val="465469"/>
          <w:spacing w:val="-4"/>
          <w:sz w:val="14"/>
        </w:rPr>
        <w:t> </w:t>
      </w:r>
      <w:r>
        <w:rPr>
          <w:color w:val="465469"/>
          <w:sz w:val="14"/>
        </w:rPr>
        <w:t>Storytelling</w:t>
      </w:r>
    </w:p>
    <w:p>
      <w:pPr>
        <w:pStyle w:val="BodyText"/>
        <w:spacing w:before="65"/>
        <w:ind w:firstLine="0"/>
        <w:rPr>
          <w:sz w:val="14"/>
        </w:rPr>
      </w:pPr>
    </w:p>
    <w:p>
      <w:pPr>
        <w:spacing w:before="1"/>
        <w:ind w:left="345" w:right="0" w:firstLine="0"/>
        <w:jc w:val="left"/>
        <w:rPr>
          <w:rFonts w:ascii="Courier New"/>
          <w:sz w:val="14"/>
        </w:rPr>
      </w:pPr>
      <w:r>
        <w:rPr>
          <w:rFonts w:ascii="Courier New"/>
          <w:color w:val="C79059"/>
          <w:sz w:val="14"/>
        </w:rPr>
        <w:t>F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A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T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U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R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D</w:t>
      </w:r>
      <w:r>
        <w:rPr>
          <w:rFonts w:ascii="Courier New"/>
          <w:color w:val="C79059"/>
          <w:spacing w:val="75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X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P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R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I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N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C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pacing w:val="-10"/>
          <w:sz w:val="14"/>
        </w:rPr>
        <w:t>E</w:t>
      </w:r>
    </w:p>
    <w:p>
      <w:pPr>
        <w:tabs>
          <w:tab w:pos="6901" w:val="left" w:leader="none"/>
        </w:tabs>
        <w:spacing w:before="94"/>
        <w:ind w:left="345" w:right="0" w:firstLine="0"/>
        <w:jc w:val="left"/>
        <w:rPr>
          <w:i/>
          <w:sz w:val="15"/>
        </w:rPr>
      </w:pPr>
      <w:r>
        <w:rPr>
          <w:b/>
          <w:color w:val="1D293B"/>
          <w:sz w:val="19"/>
        </w:rPr>
        <w:t xml:space="preserve">Data Engineer — Privacy &amp; Consent Infrastructure	Apr 2024 – Present</w:t>
      </w:r>
    </w:p>
    <w:p>
      <w:pPr>
        <w:spacing w:before="11"/>
        <w:ind w:left="345" w:right="0" w:firstLine="0"/>
        <w:jc w:val="left"/>
        <w:rPr>
          <w:sz w:val="17"/>
        </w:rPr>
      </w:pPr>
      <w:r>
        <w:rPr>
          <w:color w:val="C79059"/>
          <w:sz w:val="17"/>
        </w:rPr>
        <w:t xml:space="preserve">Meta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Landed 1,000+ production changes across a multi-year privacy migration — sustained solo throughput normally requiring a team of 3–4 engineers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Cleared the final blocker to a company-wide data warehouse consolidation program. My workstream covered the last ~20% of warehouse data — the portion nobody else could touch because it sat directly in the advertising revenue path. Completing it took the program from 80% to 100% coverage and enabled its formal close-out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Executed that migration with zero revenue impact on the highest-sensitivity assets in the warehouse, under a constraint that any error would surface as ads revenue loss rather than a test failure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Proved the pre-deployment validation stack was structurally blind — permission checks returned PASS for tables that didn't exist and never modeled runtime enforcement. Built the hard-gate guard system that closed the gap; every gate traces to a specific postmortem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Reduced an entire failure class to an offline-checkable invariant. Verified against the full asset inventory: 81% of migrations required a namespace change, not the name change the tooling assumed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Owned response for 5 production incidents including 2 SEV3s (one at $5.27M/day) — fix-forward, zero reverts, permission grants coordinated across 6+ owning teams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Co-built an AI coding skill encoding the full remediation methodology: engineer ramp-up 2 weeks → 2 days, per-asset cycle time down 3–5×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1" w:after="0"/>
        <w:ind w:left="510" w:right="312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 xml:space="preserve">Work recognized in a company-wide announcement to the Data organization, with the difficulty of this workstream called out explicitly by senior engineering leadership</w:t>
      </w:r>
    </w:p>
    <w:p>
      <w:pPr>
        <w:spacing w:before="68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75"/>
          <w:sz w:val="13"/>
        </w:rPr>
        <w:t> </w:t>
      </w:r>
      <w:r>
        <w:rPr>
          <w:rFonts w:ascii="Courier New"/>
          <w:color w:val="E7C8A0"/>
          <w:sz w:val="13"/>
        </w:rPr>
        <w:t>&amp;</w:t>
      </w:r>
      <w:r>
        <w:rPr>
          <w:rFonts w:ascii="Courier New"/>
          <w:color w:val="E7C8A0"/>
          <w:spacing w:val="75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H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O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U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G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H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T</w:t>
      </w:r>
      <w:r>
        <w:rPr>
          <w:rFonts w:ascii="Courier New"/>
          <w:color w:val="E7C8A0"/>
          <w:spacing w:val="75"/>
          <w:sz w:val="13"/>
        </w:rPr>
        <w:t> </w:t>
      </w:r>
      <w:r>
        <w:rPr>
          <w:rFonts w:ascii="Courier New"/>
          <w:color w:val="E7C8A0"/>
          <w:sz w:val="13"/>
        </w:rPr>
        <w:t>L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D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R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S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H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0"/>
          <w:sz w:val="13"/>
        </w:rPr>
        <w:t>P</w:t>
      </w:r>
    </w:p>
    <w:p>
      <w:pPr>
        <w:pStyle w:val="BodyText"/>
        <w:spacing w:before="12"/>
        <w:ind w:firstLine="0"/>
        <w:rPr>
          <w:rFonts w:ascii="Courier New"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0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160+ articles on </w:t>
      </w:r>
      <w:r>
        <w:rPr>
          <w:color w:val="CBD5E1"/>
          <w:spacing w:val="-2"/>
          <w:w w:val="105"/>
          <w:sz w:val="14"/>
        </w:rPr>
        <w:t>paddyspeaks.com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Claude Code skill </w:t>
      </w:r>
      <w:r>
        <w:rPr>
          <w:color w:val="CBD5E1"/>
          <w:spacing w:val="-2"/>
          <w:w w:val="105"/>
          <w:sz w:val="14"/>
        </w:rPr>
        <w:t>development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Vibe</w:t>
      </w:r>
      <w:r>
        <w:rPr>
          <w:color w:val="CBD5E1"/>
          <w:spacing w:val="-2"/>
          <w:w w:val="105"/>
          <w:sz w:val="14"/>
        </w:rPr>
        <w:t> </w:t>
      </w:r>
      <w:r>
        <w:rPr>
          <w:color w:val="CBD5E1"/>
          <w:w w:val="105"/>
          <w:sz w:val="14"/>
        </w:rPr>
        <w:t>coding</w:t>
      </w:r>
      <w:r>
        <w:rPr>
          <w:color w:val="CBD5E1"/>
          <w:spacing w:val="-1"/>
          <w:w w:val="105"/>
          <w:sz w:val="14"/>
        </w:rPr>
        <w:t> </w:t>
      </w:r>
      <w:r>
        <w:rPr>
          <w:color w:val="CBD5E1"/>
          <w:spacing w:val="-2"/>
          <w:w w:val="105"/>
          <w:sz w:val="14"/>
        </w:rPr>
        <w:t>methodology</w:t>
      </w:r>
    </w:p>
    <w:p>
      <w:pPr>
        <w:pStyle w:val="ListParagraph"/>
        <w:numPr>
          <w:ilvl w:val="0"/>
          <w:numId w:val="1"/>
        </w:numPr>
        <w:tabs>
          <w:tab w:pos="479" w:val="left" w:leader="none"/>
        </w:tabs>
        <w:spacing w:line="240" w:lineRule="auto" w:before="79" w:after="0"/>
        <w:ind w:left="479" w:right="0" w:hanging="134"/>
        <w:jc w:val="left"/>
        <w:rPr>
          <w:sz w:val="14"/>
        </w:rPr>
      </w:pPr>
      <w:r>
        <w:rPr>
          <w:color w:val="CBD5E1"/>
          <w:w w:val="105"/>
          <w:sz w:val="14"/>
        </w:rPr>
        <w:t>AI agent architecture </w:t>
      </w:r>
      <w:r>
        <w:rPr>
          <w:color w:val="CBD5E1"/>
          <w:spacing w:val="-2"/>
          <w:w w:val="105"/>
          <w:sz w:val="14"/>
        </w:rPr>
        <w:t>writing</w:t>
      </w:r>
    </w:p>
    <w:p>
      <w:pPr>
        <w:pStyle w:val="BodyText"/>
        <w:spacing w:before="0"/>
        <w:ind w:firstLine="0"/>
        <w:rPr>
          <w:sz w:val="12"/>
        </w:rPr>
      </w:pPr>
    </w:p>
    <w:p>
      <w:pPr>
        <w:pStyle w:val="BodyText"/>
        <w:spacing w:before="0"/>
        <w:ind w:firstLine="0"/>
        <w:rPr>
          <w:sz w:val="12"/>
        </w:rPr>
      </w:pPr>
    </w:p>
    <w:p>
      <w:pPr>
        <w:pStyle w:val="BodyText"/>
        <w:spacing w:before="0"/>
        <w:ind w:firstLine="0"/>
        <w:rPr>
          <w:sz w:val="12"/>
        </w:rPr>
      </w:pPr>
    </w:p>
    <w:p>
      <w:pPr>
        <w:pStyle w:val="BodyText"/>
        <w:spacing w:before="0"/>
        <w:ind w:firstLine="0"/>
        <w:rPr>
          <w:sz w:val="12"/>
        </w:rPr>
      </w:pPr>
    </w:p>
    <w:p>
      <w:pPr>
        <w:pStyle w:val="BodyText"/>
        <w:spacing w:before="96"/>
        <w:ind w:firstLine="0"/>
        <w:rPr>
          <w:sz w:val="12"/>
        </w:rPr>
      </w:pPr>
    </w:p>
    <w:p>
      <w:pPr>
        <w:spacing w:before="0"/>
        <w:ind w:left="0" w:right="141" w:firstLine="0"/>
        <w:jc w:val="right"/>
        <w:rPr>
          <w:rFonts w:ascii="Courier New"/>
          <w:sz w:val="12"/>
        </w:rPr>
      </w:pPr>
      <w:r>
        <w:rPr>
          <w:rFonts w:ascii="Courier New"/>
          <w:color w:val="94A2B8"/>
          <w:sz w:val="12"/>
        </w:rPr>
        <w:t>Page 1 of </w:t>
      </w:r>
      <w:r>
        <w:rPr>
          <w:rFonts w:ascii="Courier New"/>
          <w:color w:val="94A2B8"/>
          <w:spacing w:val="-10"/>
          <w:sz w:val="12"/>
        </w:rPr>
        <w:t>3</w:t>
      </w:r>
    </w:p>
    <w:p>
      <w:pPr>
        <w:spacing w:after="0"/>
        <w:jc w:val="right"/>
        <w:rPr>
          <w:rFonts w:ascii="Courier New"/>
          <w:sz w:val="12"/>
        </w:rPr>
        <w:sectPr>
          <w:type w:val="continuous"/>
          <w:pgSz w:w="12240" w:h="15840"/>
          <w:pgMar w:top="420" w:bottom="280" w:left="0" w:right="360"/>
        </w:sectPr>
      </w:pPr>
    </w:p>
    <w:p>
      <w:pPr>
        <w:pStyle w:val="BodyText"/>
        <w:spacing w:before="0"/>
        <w:ind w:firstLine="0"/>
        <w:rPr>
          <w:rFonts w:ascii="Courier New"/>
          <w:sz w:val="13"/>
        </w:rPr>
      </w:pPr>
    </w:p>
    <w:p>
      <w:pPr>
        <w:pStyle w:val="BodyText"/>
        <w:spacing w:before="0"/>
        <w:ind w:firstLine="0"/>
        <w:rPr>
          <w:rFonts w:ascii="Courier New"/>
          <w:sz w:val="13"/>
        </w:rPr>
      </w:pPr>
    </w:p>
    <w:p>
      <w:pPr>
        <w:pStyle w:val="BodyText"/>
        <w:spacing w:before="0"/>
        <w:ind w:firstLine="0"/>
        <w:rPr>
          <w:rFonts w:ascii="Courier New"/>
          <w:sz w:val="13"/>
        </w:rPr>
      </w:pPr>
    </w:p>
    <w:p>
      <w:pPr>
        <w:pStyle w:val="BodyText"/>
        <w:spacing w:before="52"/>
        <w:ind w:firstLine="0"/>
        <w:rPr>
          <w:rFonts w:ascii="Courier New"/>
          <w:sz w:val="13"/>
        </w:rPr>
      </w:pPr>
    </w:p>
    <w:p>
      <w:pPr>
        <w:spacing w:before="0"/>
        <w:ind w:left="345" w:right="0" w:firstLine="0"/>
        <w:jc w:val="left"/>
        <w:rPr>
          <w:rFonts w:ascii="Courier New"/>
          <w:sz w:val="13"/>
        </w:rPr>
      </w:pP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R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L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I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R</w:t>
      </w:r>
      <w:r>
        <w:rPr>
          <w:rFonts w:ascii="Courier New"/>
          <w:color w:val="E7C8A0"/>
          <w:spacing w:val="75"/>
          <w:sz w:val="13"/>
        </w:rPr>
        <w:t> </w:t>
      </w:r>
      <w:r>
        <w:rPr>
          <w:rFonts w:ascii="Courier New"/>
          <w:color w:val="E7C8A0"/>
          <w:sz w:val="13"/>
        </w:rPr>
        <w:t>C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A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R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z w:val="13"/>
        </w:rPr>
        <w:t>E</w:t>
      </w:r>
      <w:r>
        <w:rPr>
          <w:rFonts w:ascii="Courier New"/>
          <w:color w:val="E7C8A0"/>
          <w:spacing w:val="-41"/>
          <w:sz w:val="13"/>
        </w:rPr>
        <w:t> </w:t>
      </w:r>
      <w:r>
        <w:rPr>
          <w:rFonts w:ascii="Courier New"/>
          <w:color w:val="E7C8A0"/>
          <w:spacing w:val="-10"/>
          <w:sz w:val="13"/>
        </w:rPr>
        <w:t>R</w:t>
      </w:r>
    </w:p>
    <w:p>
      <w:pPr>
        <w:spacing w:before="121"/>
        <w:ind w:left="345" w:right="0" w:firstLine="0"/>
        <w:jc w:val="left"/>
        <w:rPr>
          <w:b/>
          <w:sz w:val="15"/>
        </w:rPr>
      </w:pPr>
      <w:r>
        <w:rPr>
          <w:b/>
          <w:color w:val="E2E7F0"/>
          <w:w w:val="105"/>
          <w:sz w:val="15"/>
        </w:rPr>
        <w:t>Lead</w:t>
      </w:r>
      <w:r>
        <w:rPr>
          <w:b/>
          <w:color w:val="E2E7F0"/>
          <w:spacing w:val="-8"/>
          <w:w w:val="105"/>
          <w:sz w:val="15"/>
        </w:rPr>
        <w:t> </w:t>
      </w:r>
      <w:r>
        <w:rPr>
          <w:b/>
          <w:color w:val="E2E7F0"/>
          <w:w w:val="105"/>
          <w:sz w:val="15"/>
        </w:rPr>
        <w:t>Data</w:t>
      </w:r>
      <w:r>
        <w:rPr>
          <w:b/>
          <w:color w:val="E2E7F0"/>
          <w:spacing w:val="-7"/>
          <w:w w:val="105"/>
          <w:sz w:val="15"/>
        </w:rPr>
        <w:t> </w:t>
      </w:r>
      <w:r>
        <w:rPr>
          <w:b/>
          <w:color w:val="E2E7F0"/>
          <w:spacing w:val="-2"/>
          <w:w w:val="105"/>
          <w:sz w:val="15"/>
        </w:rPr>
        <w:t>Engineer</w:t>
      </w:r>
    </w:p>
    <w:p>
      <w:pPr>
        <w:spacing w:line="160" w:lineRule="exact" w:before="2"/>
        <w:ind w:left="345" w:right="0" w:firstLine="0"/>
        <w:jc w:val="left"/>
        <w:rPr>
          <w:sz w:val="14"/>
        </w:rPr>
      </w:pPr>
      <w:r>
        <w:rPr>
          <w:color w:val="C79059"/>
          <w:spacing w:val="-4"/>
          <w:w w:val="105"/>
          <w:sz w:val="14"/>
        </w:rPr>
        <w:t>Meta</w:t>
      </w:r>
    </w:p>
    <w:p>
      <w:pPr>
        <w:spacing w:line="149" w:lineRule="exact" w:before="0"/>
        <w:ind w:left="345" w:right="0" w:firstLine="0"/>
        <w:jc w:val="left"/>
        <w:rPr>
          <w:sz w:val="13"/>
        </w:rPr>
      </w:pPr>
      <w:r>
        <w:rPr>
          <w:color w:val="94A2B8"/>
          <w:sz w:val="13"/>
        </w:rPr>
        <w:t>Sep</w:t>
      </w:r>
      <w:r>
        <w:rPr>
          <w:color w:val="94A2B8"/>
          <w:spacing w:val="-3"/>
          <w:sz w:val="13"/>
        </w:rPr>
        <w:t> </w:t>
      </w:r>
      <w:r>
        <w:rPr>
          <w:color w:val="94A2B8"/>
          <w:sz w:val="13"/>
        </w:rPr>
        <w:t>2015</w:t>
      </w:r>
      <w:r>
        <w:rPr>
          <w:color w:val="94A2B8"/>
          <w:spacing w:val="-3"/>
          <w:sz w:val="13"/>
        </w:rPr>
        <w:t> </w:t>
      </w:r>
      <w:r>
        <w:rPr>
          <w:color w:val="94A2B8"/>
          <w:sz w:val="13"/>
        </w:rPr>
        <w:t>–</w:t>
      </w:r>
      <w:r>
        <w:rPr>
          <w:color w:val="94A2B8"/>
          <w:spacing w:val="-3"/>
          <w:sz w:val="13"/>
        </w:rPr>
        <w:t> </w:t>
      </w:r>
      <w:r>
        <w:rPr>
          <w:color w:val="94A2B8"/>
          <w:sz w:val="13"/>
        </w:rPr>
        <w:t>Sep</w:t>
      </w:r>
      <w:r>
        <w:rPr>
          <w:color w:val="94A2B8"/>
          <w:spacing w:val="-2"/>
          <w:sz w:val="13"/>
        </w:rPr>
        <w:t> </w:t>
      </w:r>
      <w:r>
        <w:rPr>
          <w:color w:val="94A2B8"/>
          <w:spacing w:val="-4"/>
          <w:sz w:val="13"/>
        </w:rPr>
        <w:t>2017</w:t>
      </w:r>
    </w:p>
    <w:p>
      <w:pPr>
        <w:spacing w:line="278" w:lineRule="auto" w:before="21"/>
        <w:ind w:left="345" w:right="0" w:firstLine="0"/>
        <w:jc w:val="left"/>
        <w:rPr>
          <w:sz w:val="14"/>
        </w:rPr>
      </w:pPr>
      <w:r>
        <w:rPr>
          <w:color w:val="CBD5E1"/>
          <w:sz w:val="14"/>
        </w:rPr>
        <w:t>80+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Dataswarm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pipelines</w:t>
      </w:r>
      <w:r>
        <w:rPr>
          <w:color w:val="CBD5E1"/>
          <w:spacing w:val="-9"/>
          <w:sz w:val="14"/>
        </w:rPr>
        <w:t> </w:t>
      </w:r>
      <w:r>
        <w:rPr>
          <w:color w:val="CBD5E1"/>
          <w:sz w:val="14"/>
        </w:rPr>
        <w:t>for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petabyte-scale</w:t>
      </w:r>
      <w:r>
        <w:rPr>
          <w:color w:val="CBD5E1"/>
          <w:spacing w:val="40"/>
          <w:sz w:val="14"/>
        </w:rPr>
        <w:t> </w:t>
      </w:r>
      <w:r>
        <w:rPr>
          <w:color w:val="CBD5E1"/>
          <w:sz w:val="14"/>
        </w:rPr>
        <w:t>ads; Cross Device Insights, Outcomes</w:t>
      </w:r>
      <w:r>
        <w:rPr>
          <w:color w:val="CBD5E1"/>
          <w:spacing w:val="40"/>
          <w:sz w:val="14"/>
        </w:rPr>
        <w:t> </w:t>
      </w:r>
      <w:r>
        <w:rPr>
          <w:color w:val="CBD5E1"/>
          <w:sz w:val="14"/>
        </w:rPr>
        <w:t>Datamart + Norms DB</w:t>
      </w:r>
    </w:p>
    <w:p>
      <w:pPr>
        <w:spacing w:before="105"/>
        <w:ind w:left="345" w:right="1440" w:firstLine="0"/>
        <w:jc w:val="left"/>
        <w:rPr>
          <w:sz w:val="13"/>
        </w:rPr>
      </w:pPr>
      <w:r>
        <w:rPr>
          <w:b/>
          <w:color w:val="E2E7F0"/>
          <w:w w:val="105"/>
          <w:sz w:val="15"/>
        </w:rPr>
        <w:t>Data Engineer </w:t>
      </w:r>
      <w:r>
        <w:rPr>
          <w:color w:val="C79059"/>
          <w:w w:val="105"/>
          <w:sz w:val="14"/>
        </w:rPr>
        <w:t>GREE</w:t>
      </w:r>
      <w:r>
        <w:rPr>
          <w:color w:val="C79059"/>
          <w:spacing w:val="-11"/>
          <w:w w:val="105"/>
          <w:sz w:val="14"/>
        </w:rPr>
        <w:t> </w:t>
      </w:r>
      <w:r>
        <w:rPr>
          <w:color w:val="C79059"/>
          <w:w w:val="105"/>
          <w:sz w:val="14"/>
        </w:rPr>
        <w:t>International </w:t>
      </w:r>
      <w:r>
        <w:rPr>
          <w:color w:val="94A2B8"/>
          <w:w w:val="105"/>
          <w:sz w:val="13"/>
        </w:rPr>
        <w:t>2014 – 2015</w:t>
      </w:r>
    </w:p>
    <w:p>
      <w:pPr>
        <w:spacing w:line="268" w:lineRule="auto" w:before="22"/>
        <w:ind w:left="345" w:right="0" w:firstLine="0"/>
        <w:jc w:val="left"/>
        <w:rPr>
          <w:sz w:val="14"/>
        </w:rPr>
      </w:pPr>
      <w:r>
        <w:rPr>
          <w:color w:val="CBD5E1"/>
          <w:sz w:val="14"/>
        </w:rPr>
        <w:t>PII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masking,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Vertica→Redshift,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1,000+</w:t>
      </w:r>
      <w:r>
        <w:rPr>
          <w:color w:val="CBD5E1"/>
          <w:spacing w:val="-9"/>
          <w:sz w:val="14"/>
        </w:rPr>
        <w:t> </w:t>
      </w:r>
      <w:r>
        <w:rPr>
          <w:color w:val="CBD5E1"/>
          <w:sz w:val="14"/>
        </w:rPr>
        <w:t>table</w:t>
      </w:r>
      <w:r>
        <w:rPr>
          <w:color w:val="CBD5E1"/>
          <w:spacing w:val="40"/>
          <w:sz w:val="14"/>
        </w:rPr>
        <w:t> </w:t>
      </w:r>
      <w:r>
        <w:rPr>
          <w:color w:val="CBD5E1"/>
          <w:spacing w:val="-2"/>
          <w:sz w:val="14"/>
        </w:rPr>
        <w:t>optimization</w:t>
      </w:r>
    </w:p>
    <w:p>
      <w:pPr>
        <w:spacing w:before="110"/>
        <w:ind w:left="345" w:right="0" w:firstLine="0"/>
        <w:jc w:val="left"/>
        <w:rPr>
          <w:b/>
          <w:sz w:val="15"/>
        </w:rPr>
      </w:pPr>
      <w:r>
        <w:rPr>
          <w:b/>
          <w:color w:val="E2E7F0"/>
          <w:sz w:val="15"/>
        </w:rPr>
        <w:t>Data</w:t>
      </w:r>
      <w:r>
        <w:rPr>
          <w:b/>
          <w:color w:val="E2E7F0"/>
          <w:spacing w:val="5"/>
          <w:sz w:val="15"/>
        </w:rPr>
        <w:t> </w:t>
      </w:r>
      <w:r>
        <w:rPr>
          <w:b/>
          <w:color w:val="E2E7F0"/>
          <w:spacing w:val="-2"/>
          <w:sz w:val="15"/>
        </w:rPr>
        <w:t>Architect</w:t>
      </w:r>
    </w:p>
    <w:p>
      <w:pPr>
        <w:spacing w:line="160" w:lineRule="exact" w:before="1"/>
        <w:ind w:left="345" w:right="0" w:firstLine="0"/>
        <w:jc w:val="left"/>
        <w:rPr>
          <w:sz w:val="14"/>
        </w:rPr>
      </w:pPr>
      <w:r>
        <w:rPr>
          <w:color w:val="C79059"/>
          <w:w w:val="105"/>
          <w:sz w:val="14"/>
        </w:rPr>
        <w:t>Chegg </w:t>
      </w:r>
      <w:r>
        <w:rPr>
          <w:color w:val="C79059"/>
          <w:spacing w:val="-4"/>
          <w:w w:val="105"/>
          <w:sz w:val="14"/>
        </w:rPr>
        <w:t>Inc.</w:t>
      </w:r>
    </w:p>
    <w:p>
      <w:pPr>
        <w:spacing w:line="149" w:lineRule="exact" w:before="0"/>
        <w:ind w:left="345" w:right="0" w:firstLine="0"/>
        <w:jc w:val="left"/>
        <w:rPr>
          <w:sz w:val="13"/>
        </w:rPr>
      </w:pPr>
      <w:r>
        <w:rPr>
          <w:color w:val="94A2B8"/>
          <w:sz w:val="13"/>
        </w:rPr>
        <w:t>Oct</w:t>
      </w:r>
      <w:r>
        <w:rPr>
          <w:color w:val="94A2B8"/>
          <w:spacing w:val="-4"/>
          <w:sz w:val="13"/>
        </w:rPr>
        <w:t> </w:t>
      </w:r>
      <w:r>
        <w:rPr>
          <w:color w:val="94A2B8"/>
          <w:sz w:val="13"/>
        </w:rPr>
        <w:t>2013</w:t>
      </w:r>
      <w:r>
        <w:rPr>
          <w:color w:val="94A2B8"/>
          <w:spacing w:val="-3"/>
          <w:sz w:val="13"/>
        </w:rPr>
        <w:t> </w:t>
      </w:r>
      <w:r>
        <w:rPr>
          <w:color w:val="94A2B8"/>
          <w:sz w:val="13"/>
        </w:rPr>
        <w:t>–</w:t>
      </w:r>
      <w:r>
        <w:rPr>
          <w:color w:val="94A2B8"/>
          <w:spacing w:val="-9"/>
          <w:sz w:val="13"/>
        </w:rPr>
        <w:t> </w:t>
      </w:r>
      <w:r>
        <w:rPr>
          <w:color w:val="94A2B8"/>
          <w:sz w:val="13"/>
        </w:rPr>
        <w:t>Apr</w:t>
      </w:r>
      <w:r>
        <w:rPr>
          <w:color w:val="94A2B8"/>
          <w:spacing w:val="-2"/>
          <w:sz w:val="13"/>
        </w:rPr>
        <w:t> </w:t>
      </w:r>
      <w:r>
        <w:rPr>
          <w:color w:val="94A2B8"/>
          <w:spacing w:val="-4"/>
          <w:sz w:val="13"/>
        </w:rPr>
        <w:t>2014</w:t>
      </w:r>
    </w:p>
    <w:p>
      <w:pPr>
        <w:spacing w:before="102"/>
        <w:ind w:left="345" w:right="0" w:firstLine="0"/>
        <w:jc w:val="left"/>
        <w:rPr>
          <w:b/>
          <w:sz w:val="15"/>
        </w:rPr>
      </w:pPr>
      <w:r>
        <w:rPr>
          <w:b/>
          <w:color w:val="E2E7F0"/>
          <w:spacing w:val="-4"/>
          <w:w w:val="105"/>
          <w:sz w:val="15"/>
        </w:rPr>
        <w:t>Technical</w:t>
      </w:r>
      <w:r>
        <w:rPr>
          <w:b/>
          <w:color w:val="E2E7F0"/>
          <w:spacing w:val="7"/>
          <w:w w:val="105"/>
          <w:sz w:val="15"/>
        </w:rPr>
        <w:t> </w:t>
      </w:r>
      <w:r>
        <w:rPr>
          <w:b/>
          <w:color w:val="E2E7F0"/>
          <w:spacing w:val="-2"/>
          <w:w w:val="105"/>
          <w:sz w:val="15"/>
        </w:rPr>
        <w:t>Director</w:t>
      </w:r>
    </w:p>
    <w:p>
      <w:pPr>
        <w:spacing w:line="160" w:lineRule="exact" w:before="2"/>
        <w:ind w:left="345" w:right="0" w:firstLine="0"/>
        <w:jc w:val="left"/>
        <w:rPr>
          <w:sz w:val="14"/>
        </w:rPr>
      </w:pPr>
      <w:r>
        <w:rPr>
          <w:color w:val="C79059"/>
          <w:w w:val="105"/>
          <w:sz w:val="14"/>
        </w:rPr>
        <w:t>Model </w:t>
      </w:r>
      <w:r>
        <w:rPr>
          <w:color w:val="C79059"/>
          <w:spacing w:val="-10"/>
          <w:w w:val="105"/>
          <w:sz w:val="14"/>
        </w:rPr>
        <w:t>N</w:t>
      </w:r>
    </w:p>
    <w:p>
      <w:pPr>
        <w:spacing w:line="149" w:lineRule="exact" w:before="0"/>
        <w:ind w:left="345" w:right="0" w:firstLine="0"/>
        <w:jc w:val="left"/>
        <w:rPr>
          <w:sz w:val="13"/>
        </w:rPr>
      </w:pPr>
      <w:r>
        <w:rPr>
          <w:color w:val="94A2B8"/>
          <w:sz w:val="13"/>
        </w:rPr>
        <w:t>2011</w:t>
      </w:r>
      <w:r>
        <w:rPr>
          <w:color w:val="94A2B8"/>
          <w:spacing w:val="-7"/>
          <w:sz w:val="13"/>
        </w:rPr>
        <w:t> </w:t>
      </w:r>
      <w:r>
        <w:rPr>
          <w:color w:val="94A2B8"/>
          <w:sz w:val="13"/>
        </w:rPr>
        <w:t>–</w:t>
      </w:r>
      <w:r>
        <w:rPr>
          <w:color w:val="94A2B8"/>
          <w:spacing w:val="-7"/>
          <w:sz w:val="13"/>
        </w:rPr>
        <w:t> </w:t>
      </w:r>
      <w:r>
        <w:rPr>
          <w:color w:val="94A2B8"/>
          <w:spacing w:val="-4"/>
          <w:sz w:val="13"/>
        </w:rPr>
        <w:t>2013</w:t>
      </w:r>
    </w:p>
    <w:p>
      <w:pPr>
        <w:spacing w:line="290" w:lineRule="auto" w:before="21"/>
        <w:ind w:left="345" w:right="0" w:firstLine="0"/>
        <w:jc w:val="left"/>
        <w:rPr>
          <w:sz w:val="14"/>
        </w:rPr>
      </w:pPr>
      <w:r>
        <w:rPr>
          <w:color w:val="CBD5E1"/>
          <w:sz w:val="14"/>
        </w:rPr>
        <w:t>Life</w:t>
      </w:r>
      <w:r>
        <w:rPr>
          <w:color w:val="CBD5E1"/>
          <w:spacing w:val="-8"/>
          <w:sz w:val="14"/>
        </w:rPr>
        <w:t> </w:t>
      </w:r>
      <w:r>
        <w:rPr>
          <w:color w:val="CBD5E1"/>
          <w:sz w:val="14"/>
        </w:rPr>
        <w:t>Sciences</w:t>
      </w:r>
      <w:r>
        <w:rPr>
          <w:color w:val="CBD5E1"/>
          <w:spacing w:val="-8"/>
          <w:sz w:val="14"/>
        </w:rPr>
        <w:t> </w:t>
      </w:r>
      <w:r>
        <w:rPr>
          <w:color w:val="CBD5E1"/>
          <w:sz w:val="14"/>
        </w:rPr>
        <w:t>BI,</w:t>
      </w:r>
      <w:r>
        <w:rPr>
          <w:color w:val="CBD5E1"/>
          <w:spacing w:val="-8"/>
          <w:sz w:val="14"/>
        </w:rPr>
        <w:t> </w:t>
      </w:r>
      <w:r>
        <w:rPr>
          <w:color w:val="CBD5E1"/>
          <w:sz w:val="14"/>
        </w:rPr>
        <w:t>cloud</w:t>
      </w:r>
      <w:r>
        <w:rPr>
          <w:color w:val="CBD5E1"/>
          <w:spacing w:val="-8"/>
          <w:sz w:val="14"/>
        </w:rPr>
        <w:t> </w:t>
      </w:r>
      <w:r>
        <w:rPr>
          <w:color w:val="CBD5E1"/>
          <w:sz w:val="14"/>
        </w:rPr>
        <w:t>migration,</w:t>
      </w:r>
      <w:r>
        <w:rPr>
          <w:color w:val="CBD5E1"/>
          <w:spacing w:val="-8"/>
          <w:sz w:val="14"/>
        </w:rPr>
        <w:t> </w:t>
      </w:r>
      <w:r>
        <w:rPr>
          <w:color w:val="CBD5E1"/>
          <w:sz w:val="14"/>
        </w:rPr>
        <w:t>ETL</w:t>
      </w:r>
      <w:r>
        <w:rPr>
          <w:color w:val="CBD5E1"/>
          <w:spacing w:val="40"/>
          <w:sz w:val="14"/>
        </w:rPr>
        <w:t> </w:t>
      </w:r>
      <w:r>
        <w:rPr>
          <w:color w:val="CBD5E1"/>
          <w:spacing w:val="-2"/>
          <w:sz w:val="14"/>
        </w:rPr>
        <w:t>modularization</w:t>
      </w:r>
    </w:p>
    <w:p>
      <w:pPr>
        <w:spacing w:before="81"/>
        <w:ind w:left="345" w:right="1676" w:firstLine="0"/>
        <w:jc w:val="left"/>
        <w:rPr>
          <w:sz w:val="13"/>
        </w:rPr>
      </w:pPr>
      <w:r>
        <w:rPr>
          <w:b/>
          <w:color w:val="E2E7F0"/>
          <w:spacing w:val="-2"/>
          <w:sz w:val="15"/>
        </w:rPr>
        <w:t>Architect</w:t>
      </w:r>
      <w:r>
        <w:rPr>
          <w:b/>
          <w:color w:val="E2E7F0"/>
          <w:sz w:val="15"/>
        </w:rPr>
        <w:t> </w:t>
      </w:r>
      <w:r>
        <w:rPr>
          <w:color w:val="C79059"/>
          <w:spacing w:val="-2"/>
          <w:sz w:val="14"/>
        </w:rPr>
        <w:t>CallidusCloud</w:t>
      </w:r>
      <w:r>
        <w:rPr>
          <w:color w:val="C79059"/>
          <w:spacing w:val="40"/>
          <w:sz w:val="14"/>
        </w:rPr>
        <w:t> </w:t>
      </w:r>
      <w:r>
        <w:rPr>
          <w:color w:val="94A2B8"/>
          <w:sz w:val="13"/>
        </w:rPr>
        <w:t>2005 – 2011</w:t>
      </w:r>
    </w:p>
    <w:p>
      <w:pPr>
        <w:spacing w:line="290" w:lineRule="auto" w:before="22"/>
        <w:ind w:left="345" w:right="67" w:firstLine="0"/>
        <w:jc w:val="left"/>
        <w:rPr>
          <w:sz w:val="14"/>
        </w:rPr>
      </w:pPr>
      <w:r>
        <w:rPr>
          <w:color w:val="CBD5E1"/>
          <w:sz w:val="14"/>
        </w:rPr>
        <w:t>Incentive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comp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analytics,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BusinessObjects</w:t>
      </w:r>
      <w:r>
        <w:rPr>
          <w:color w:val="CBD5E1"/>
          <w:spacing w:val="40"/>
          <w:sz w:val="14"/>
        </w:rPr>
        <w:t> </w:t>
      </w:r>
      <w:r>
        <w:rPr>
          <w:color w:val="CBD5E1"/>
          <w:spacing w:val="-6"/>
          <w:sz w:val="14"/>
        </w:rPr>
        <w:t>XI</w:t>
      </w:r>
    </w:p>
    <w:p>
      <w:pPr>
        <w:spacing w:before="81"/>
        <w:ind w:left="345" w:right="1440" w:firstLine="0"/>
        <w:jc w:val="left"/>
        <w:rPr>
          <w:sz w:val="13"/>
        </w:rPr>
      </w:pPr>
      <w:r>
        <w:rPr>
          <w:b/>
          <w:color w:val="E2E7F0"/>
          <w:w w:val="105"/>
          <w:sz w:val="15"/>
        </w:rPr>
        <w:t>DW</w:t>
      </w:r>
      <w:r>
        <w:rPr>
          <w:b/>
          <w:color w:val="E2E7F0"/>
          <w:spacing w:val="-11"/>
          <w:w w:val="105"/>
          <w:sz w:val="15"/>
        </w:rPr>
        <w:t> </w:t>
      </w:r>
      <w:r>
        <w:rPr>
          <w:b/>
          <w:color w:val="E2E7F0"/>
          <w:w w:val="105"/>
          <w:sz w:val="15"/>
        </w:rPr>
        <w:t>Architect </w:t>
      </w:r>
      <w:r>
        <w:rPr>
          <w:color w:val="C79059"/>
          <w:w w:val="105"/>
          <w:sz w:val="14"/>
        </w:rPr>
        <w:t>Hewlett</w:t>
      </w:r>
      <w:r>
        <w:rPr>
          <w:color w:val="C79059"/>
          <w:spacing w:val="-11"/>
          <w:w w:val="105"/>
          <w:sz w:val="14"/>
        </w:rPr>
        <w:t> </w:t>
      </w:r>
      <w:r>
        <w:rPr>
          <w:color w:val="C79059"/>
          <w:w w:val="105"/>
          <w:sz w:val="14"/>
        </w:rPr>
        <w:t>Packard </w:t>
      </w:r>
      <w:r>
        <w:rPr>
          <w:color w:val="94A2B8"/>
          <w:w w:val="105"/>
          <w:sz w:val="13"/>
        </w:rPr>
        <w:t>2001 – 2005</w:t>
      </w:r>
    </w:p>
    <w:p>
      <w:pPr>
        <w:spacing w:line="290" w:lineRule="auto" w:before="21"/>
        <w:ind w:left="345" w:right="67" w:firstLine="0"/>
        <w:jc w:val="left"/>
        <w:rPr>
          <w:sz w:val="14"/>
        </w:rPr>
      </w:pPr>
      <w:r>
        <w:rPr>
          <w:color w:val="CBD5E1"/>
          <w:sz w:val="14"/>
        </w:rPr>
        <w:t>Enterprise</w:t>
      </w:r>
      <w:r>
        <w:rPr>
          <w:color w:val="CBD5E1"/>
          <w:spacing w:val="-8"/>
          <w:sz w:val="14"/>
        </w:rPr>
        <w:t> </w:t>
      </w:r>
      <w:r>
        <w:rPr>
          <w:color w:val="CBD5E1"/>
          <w:sz w:val="14"/>
        </w:rPr>
        <w:t>DW</w:t>
      </w:r>
      <w:r>
        <w:rPr>
          <w:color w:val="CBD5E1"/>
          <w:spacing w:val="-7"/>
          <w:sz w:val="14"/>
        </w:rPr>
        <w:t> </w:t>
      </w:r>
      <w:r>
        <w:rPr>
          <w:color w:val="CBD5E1"/>
          <w:sz w:val="14"/>
        </w:rPr>
        <w:t>+</w:t>
      </w:r>
      <w:r>
        <w:rPr>
          <w:color w:val="CBD5E1"/>
          <w:spacing w:val="-7"/>
          <w:sz w:val="14"/>
        </w:rPr>
        <w:t> </w:t>
      </w:r>
      <w:r>
        <w:rPr>
          <w:color w:val="CBD5E1"/>
          <w:sz w:val="14"/>
        </w:rPr>
        <w:t>8</w:t>
      </w:r>
      <w:r>
        <w:rPr>
          <w:color w:val="CBD5E1"/>
          <w:spacing w:val="-7"/>
          <w:sz w:val="14"/>
        </w:rPr>
        <w:t> </w:t>
      </w:r>
      <w:r>
        <w:rPr>
          <w:color w:val="CBD5E1"/>
          <w:sz w:val="14"/>
        </w:rPr>
        <w:t>datamarts;</w:t>
      </w:r>
      <w:r>
        <w:rPr>
          <w:color w:val="CBD5E1"/>
          <w:spacing w:val="-7"/>
          <w:sz w:val="14"/>
        </w:rPr>
        <w:t> </w:t>
      </w:r>
      <w:r>
        <w:rPr>
          <w:color w:val="CBD5E1"/>
          <w:sz w:val="14"/>
        </w:rPr>
        <w:t>ETL</w:t>
      </w:r>
      <w:r>
        <w:rPr>
          <w:color w:val="CBD5E1"/>
          <w:spacing w:val="-10"/>
          <w:sz w:val="14"/>
        </w:rPr>
        <w:t> </w:t>
      </w:r>
      <w:r>
        <w:rPr>
          <w:color w:val="CBD5E1"/>
          <w:sz w:val="14"/>
        </w:rPr>
        <w:t>18→3</w:t>
      </w:r>
      <w:r>
        <w:rPr>
          <w:color w:val="CBD5E1"/>
          <w:spacing w:val="40"/>
          <w:sz w:val="14"/>
        </w:rPr>
        <w:t> </w:t>
      </w:r>
      <w:r>
        <w:rPr>
          <w:color w:val="CBD5E1"/>
          <w:sz w:val="14"/>
        </w:rPr>
        <w:t>hrs; 40–50% sales lift via clickstream</w:t>
      </w:r>
    </w:p>
    <w:p>
      <w:pPr>
        <w:spacing w:before="81"/>
        <w:ind w:left="345" w:right="293" w:firstLine="0"/>
        <w:jc w:val="left"/>
        <w:rPr>
          <w:sz w:val="13"/>
        </w:rPr>
      </w:pPr>
      <w:r>
        <w:rPr>
          <w:b/>
          <w:color w:val="E2E7F0"/>
          <w:w w:val="105"/>
          <w:sz w:val="15"/>
        </w:rPr>
        <w:t>Data Architect / Sr. Engineer </w:t>
      </w:r>
      <w:r>
        <w:rPr>
          <w:color w:val="C79059"/>
          <w:w w:val="105"/>
          <w:sz w:val="14"/>
        </w:rPr>
        <w:t>Xoriant</w:t>
      </w:r>
      <w:r>
        <w:rPr>
          <w:color w:val="C79059"/>
          <w:spacing w:val="-5"/>
          <w:w w:val="105"/>
          <w:sz w:val="14"/>
        </w:rPr>
        <w:t> </w:t>
      </w:r>
      <w:r>
        <w:rPr>
          <w:color w:val="C79059"/>
          <w:w w:val="105"/>
          <w:sz w:val="14"/>
        </w:rPr>
        <w:t>·</w:t>
      </w:r>
      <w:r>
        <w:rPr>
          <w:color w:val="C79059"/>
          <w:spacing w:val="-5"/>
          <w:w w:val="105"/>
          <w:sz w:val="14"/>
        </w:rPr>
        <w:t> </w:t>
      </w:r>
      <w:r>
        <w:rPr>
          <w:color w:val="C79059"/>
          <w:w w:val="105"/>
          <w:sz w:val="14"/>
        </w:rPr>
        <w:t>Dept</w:t>
      </w:r>
      <w:r>
        <w:rPr>
          <w:color w:val="C79059"/>
          <w:spacing w:val="-5"/>
          <w:w w:val="105"/>
          <w:sz w:val="14"/>
        </w:rPr>
        <w:t> </w:t>
      </w:r>
      <w:r>
        <w:rPr>
          <w:color w:val="C79059"/>
          <w:w w:val="105"/>
          <w:sz w:val="14"/>
        </w:rPr>
        <w:t>of</w:t>
      </w:r>
      <w:r>
        <w:rPr>
          <w:color w:val="C79059"/>
          <w:spacing w:val="-5"/>
          <w:w w:val="105"/>
          <w:sz w:val="14"/>
        </w:rPr>
        <w:t> </w:t>
      </w:r>
      <w:r>
        <w:rPr>
          <w:color w:val="C79059"/>
          <w:w w:val="105"/>
          <w:sz w:val="14"/>
        </w:rPr>
        <w:t>Electronics,</w:t>
      </w:r>
      <w:r>
        <w:rPr>
          <w:color w:val="C79059"/>
          <w:spacing w:val="-5"/>
          <w:w w:val="105"/>
          <w:sz w:val="14"/>
        </w:rPr>
        <w:t> </w:t>
      </w:r>
      <w:r>
        <w:rPr>
          <w:color w:val="C79059"/>
          <w:w w:val="105"/>
          <w:sz w:val="14"/>
        </w:rPr>
        <w:t>India </w:t>
      </w:r>
      <w:r>
        <w:rPr>
          <w:color w:val="94A2B8"/>
          <w:w w:val="105"/>
          <w:sz w:val="13"/>
        </w:rPr>
        <w:t>1990 – 2001</w:t>
      </w:r>
    </w:p>
    <w:p>
      <w:pPr>
        <w:tabs>
          <w:tab w:pos="6792" w:val="left" w:leader="none"/>
        </w:tabs>
        <w:spacing w:before="76"/>
        <w:ind w:left="345" w:right="0" w:firstLine="0"/>
        <w:jc w:val="left"/>
        <w:rPr>
          <w:i/>
          <w:sz w:val="15"/>
        </w:rPr>
      </w:pPr>
      <w:r>
        <w:rPr/>
        <w:br w:type="column"/>
      </w:r>
      <w:r>
        <w:rPr>
          <w:b/>
          <w:color w:val="1D293B"/>
          <w:sz w:val="19"/>
        </w:rPr>
        <w:t>Lead</w:t>
      </w:r>
      <w:r>
        <w:rPr>
          <w:b/>
          <w:color w:val="1D293B"/>
          <w:spacing w:val="-7"/>
          <w:sz w:val="19"/>
        </w:rPr>
        <w:t> </w:t>
      </w:r>
      <w:r>
        <w:rPr>
          <w:b/>
          <w:color w:val="1D293B"/>
          <w:sz w:val="19"/>
        </w:rPr>
        <w:t>Data</w:t>
      </w:r>
      <w:r>
        <w:rPr>
          <w:b/>
          <w:color w:val="1D293B"/>
          <w:spacing w:val="-12"/>
          <w:sz w:val="19"/>
        </w:rPr>
        <w:t> </w:t>
      </w:r>
      <w:r>
        <w:rPr>
          <w:b/>
          <w:color w:val="1D293B"/>
          <w:sz w:val="19"/>
        </w:rPr>
        <w:t>Architect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z w:val="19"/>
        </w:rPr>
        <w:t>—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z w:val="19"/>
        </w:rPr>
        <w:t>Partner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z w:val="19"/>
        </w:rPr>
        <w:t>Data</w:t>
      </w:r>
      <w:r>
        <w:rPr>
          <w:b/>
          <w:color w:val="1D293B"/>
          <w:spacing w:val="-4"/>
          <w:sz w:val="19"/>
        </w:rPr>
        <w:t> </w:t>
      </w:r>
      <w:r>
        <w:rPr>
          <w:b/>
          <w:color w:val="1D293B"/>
          <w:spacing w:val="-2"/>
          <w:sz w:val="19"/>
        </w:rPr>
        <w:t>Engineering</w:t>
      </w:r>
      <w:r>
        <w:rPr>
          <w:b/>
          <w:color w:val="1D293B"/>
          <w:sz w:val="19"/>
        </w:rPr>
        <w:tab/>
      </w:r>
      <w:r>
        <w:rPr>
          <w:i/>
          <w:color w:val="465469"/>
          <w:sz w:val="15"/>
        </w:rPr>
        <w:t>Jan</w:t>
      </w:r>
      <w:r>
        <w:rPr>
          <w:i/>
          <w:color w:val="465469"/>
          <w:spacing w:val="-2"/>
          <w:sz w:val="15"/>
        </w:rPr>
        <w:t> </w:t>
      </w:r>
      <w:r>
        <w:rPr>
          <w:i/>
          <w:color w:val="465469"/>
          <w:sz w:val="15"/>
        </w:rPr>
        <w:t>2022 – Jan </w:t>
      </w:r>
      <w:r>
        <w:rPr>
          <w:i/>
          <w:color w:val="465469"/>
          <w:spacing w:val="-4"/>
          <w:sz w:val="15"/>
        </w:rPr>
        <w:t>2024</w:t>
      </w:r>
    </w:p>
    <w:p>
      <w:pPr>
        <w:spacing w:before="11"/>
        <w:ind w:left="345" w:right="0" w:firstLine="0"/>
        <w:jc w:val="left"/>
        <w:rPr>
          <w:sz w:val="17"/>
        </w:rPr>
      </w:pPr>
      <w:r>
        <w:rPr>
          <w:color w:val="C79059"/>
          <w:spacing w:val="-2"/>
          <w:sz w:val="17"/>
        </w:rPr>
        <w:t>VMware</w:t>
      </w:r>
    </w:p>
    <w:p>
      <w:pPr>
        <w:spacing w:line="230" w:lineRule="auto" w:before="9"/>
        <w:ind w:left="345" w:right="89" w:firstLine="0"/>
        <w:jc w:val="left"/>
        <w:rPr>
          <w:i/>
          <w:sz w:val="15"/>
        </w:rPr>
      </w:pPr>
      <w:r>
        <w:rPr>
          <w:i/>
          <w:color w:val="465469"/>
          <w:sz w:val="15"/>
        </w:rPr>
        <w:t>Strategic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architect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for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VMware's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Partner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Data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Platform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—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unifying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fragmented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partner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data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into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a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single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governed</w:t>
      </w:r>
      <w:r>
        <w:rPr>
          <w:i/>
          <w:color w:val="465469"/>
          <w:sz w:val="15"/>
        </w:rPr>
        <w:t> analytics layer</w:t>
      </w:r>
    </w:p>
    <w:p>
      <w:pPr>
        <w:pStyle w:val="Heading2"/>
      </w:pPr>
      <w:r>
        <w:rPr>
          <w:color w:val="1A2E45"/>
        </w:rPr>
        <w:t>Data</w:t>
      </w:r>
      <w:r>
        <w:rPr>
          <w:color w:val="1A2E45"/>
          <w:spacing w:val="-11"/>
        </w:rPr>
        <w:t> </w:t>
      </w:r>
      <w:r>
        <w:rPr>
          <w:color w:val="1A2E45"/>
        </w:rPr>
        <w:t>Architecture</w:t>
      </w:r>
      <w:r>
        <w:rPr>
          <w:color w:val="1A2E45"/>
          <w:spacing w:val="-7"/>
        </w:rPr>
        <w:t> </w:t>
      </w:r>
      <w:r>
        <w:rPr>
          <w:color w:val="1A2E45"/>
        </w:rPr>
        <w:t>&amp;</w:t>
      </w:r>
      <w:r>
        <w:rPr>
          <w:color w:val="1A2E45"/>
          <w:spacing w:val="-6"/>
        </w:rPr>
        <w:t> </w:t>
      </w:r>
      <w:r>
        <w:rPr>
          <w:color w:val="1A2E45"/>
        </w:rPr>
        <w:t>Platform</w:t>
      </w:r>
      <w:r>
        <w:rPr>
          <w:color w:val="1A2E45"/>
          <w:spacing w:val="-6"/>
        </w:rPr>
        <w:t> </w:t>
      </w:r>
      <w:r>
        <w:rPr>
          <w:color w:val="1A2E45"/>
          <w:spacing w:val="-2"/>
        </w:rPr>
        <w:t>Unification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2" w:after="0"/>
        <w:ind w:left="510" w:right="170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Designed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built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the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Partner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Platform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from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the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ground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up,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unifying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fragmented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partner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from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10+ disparate sources into a single governed analytics layer — eliminating data silos that had blocked cross-functional decision-making for years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292" w:lineRule="auto" w:before="39" w:after="0"/>
        <w:ind w:left="510" w:right="192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Designed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intuitive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catalog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governance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model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(Python/Confluence)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drove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broad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self-service adoption, cutting reliance on tribal knowledge by 60% and reducing ad-hoc data request volume to the data team by ~40%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47" w:after="0"/>
        <w:ind w:left="510" w:right="308" w:hanging="165"/>
        <w:jc w:val="both"/>
        <w:rPr>
          <w:color w:val="C79059"/>
          <w:position w:val="1"/>
          <w:sz w:val="11"/>
        </w:rPr>
      </w:pPr>
      <w:r>
        <w:rPr>
          <w:color w:val="1D293B"/>
          <w:sz w:val="16"/>
        </w:rPr>
        <w:t>Implemented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VMware's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first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structured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governance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for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partner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—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classification,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lineage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tracking, 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policy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enforcement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—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achieving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audit-ready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status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enabling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the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team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to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pass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compliance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reviews without remediation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02" w:lineRule="auto" w:before="39" w:after="0"/>
        <w:ind w:left="510" w:right="362" w:hanging="165"/>
        <w:jc w:val="both"/>
        <w:rPr>
          <w:color w:val="C79059"/>
          <w:position w:val="1"/>
          <w:sz w:val="11"/>
        </w:rPr>
      </w:pPr>
      <w:r>
        <w:rPr>
          <w:color w:val="1D293B"/>
          <w:sz w:val="16"/>
        </w:rPr>
        <w:t>Improved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consistency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by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60%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through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standardized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naming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conventions,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automated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quality</w:t>
      </w:r>
      <w:r>
        <w:rPr>
          <w:color w:val="1D293B"/>
          <w:spacing w:val="-1"/>
          <w:sz w:val="16"/>
        </w:rPr>
        <w:t> </w:t>
      </w:r>
      <w:r>
        <w:rPr>
          <w:color w:val="1D293B"/>
          <w:sz w:val="16"/>
        </w:rPr>
        <w:t>checks, 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cross-team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contracts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—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directly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reducing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downstream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reporting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errors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had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caused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quarterly </w:t>
      </w:r>
      <w:r>
        <w:rPr>
          <w:color w:val="1D293B"/>
          <w:spacing w:val="-2"/>
          <w:sz w:val="16"/>
        </w:rPr>
        <w:t>restatements</w:t>
      </w:r>
    </w:p>
    <w:p>
      <w:pPr>
        <w:pStyle w:val="Heading2"/>
        <w:spacing w:before="70"/>
        <w:jc w:val="both"/>
      </w:pPr>
      <w:r>
        <w:rPr>
          <w:color w:val="1A2E45"/>
        </w:rPr>
        <w:t>AI</w:t>
      </w:r>
      <w:r>
        <w:rPr>
          <w:color w:val="1A2E45"/>
          <w:spacing w:val="-5"/>
        </w:rPr>
        <w:t> </w:t>
      </w:r>
      <w:r>
        <w:rPr>
          <w:color w:val="1A2E45"/>
        </w:rPr>
        <w:t>&amp;</w:t>
      </w:r>
      <w:r>
        <w:rPr>
          <w:color w:val="1A2E45"/>
          <w:spacing w:val="-5"/>
        </w:rPr>
        <w:t> </w:t>
      </w:r>
      <w:r>
        <w:rPr>
          <w:color w:val="1A2E45"/>
        </w:rPr>
        <w:t>Performance</w:t>
      </w:r>
      <w:r>
        <w:rPr>
          <w:color w:val="1A2E45"/>
          <w:spacing w:val="-4"/>
        </w:rPr>
        <w:t> </w:t>
      </w:r>
      <w:r>
        <w:rPr>
          <w:color w:val="1A2E45"/>
          <w:spacing w:val="-2"/>
        </w:rPr>
        <w:t>Engineering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292" w:lineRule="auto" w:before="41" w:after="0"/>
        <w:ind w:left="510" w:right="180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Pioneered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</w:t>
      </w:r>
      <w:r>
        <w:rPr>
          <w:color w:val="1D293B"/>
          <w:spacing w:val="-11"/>
          <w:sz w:val="16"/>
        </w:rPr>
        <w:t> </w:t>
      </w:r>
      <w:r>
        <w:rPr>
          <w:color w:val="1D293B"/>
          <w:sz w:val="16"/>
        </w:rPr>
        <w:t>AI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copilot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for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retrieval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optimization,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coding,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governance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best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practices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—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one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of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VMware's earliest LLM-assisted data engineering deployments, reducing routine query development time by ~30%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12" w:lineRule="auto" w:before="46" w:after="0"/>
        <w:ind w:left="510" w:right="188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>Achieved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40%+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Spark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processing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time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improvements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through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broadcast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joins,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caching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strategies,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skew management — enabling SLA-critical reports to complete within their delivery windows for the first time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292" w:lineRule="auto" w:before="31" w:after="0"/>
        <w:ind w:left="510" w:right="183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Established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automated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monitoring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proactive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alerting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replaced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reactive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firefighting,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reducing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pipeline incident response time from hours to minutes and cutting weekend on-call escalations significantly</w:t>
      </w:r>
    </w:p>
    <w:p>
      <w:pPr>
        <w:pStyle w:val="Heading2"/>
        <w:spacing w:before="77"/>
      </w:pPr>
      <w:r>
        <w:rPr>
          <w:color w:val="1A2E45"/>
        </w:rPr>
        <w:t>Leadership</w:t>
      </w:r>
      <w:r>
        <w:rPr>
          <w:color w:val="1A2E45"/>
          <w:spacing w:val="-12"/>
        </w:rPr>
        <w:t> </w:t>
      </w:r>
      <w:r>
        <w:rPr>
          <w:color w:val="1A2E45"/>
        </w:rPr>
        <w:t>&amp;</w:t>
      </w:r>
      <w:r>
        <w:rPr>
          <w:color w:val="1A2E45"/>
          <w:spacing w:val="-9"/>
        </w:rPr>
        <w:t> </w:t>
      </w:r>
      <w:r>
        <w:rPr>
          <w:color w:val="1A2E45"/>
        </w:rPr>
        <w:t>Cross-Functional</w:t>
      </w:r>
      <w:r>
        <w:rPr>
          <w:color w:val="1A2E45"/>
          <w:spacing w:val="-11"/>
        </w:rPr>
        <w:t> </w:t>
      </w:r>
      <w:r>
        <w:rPr>
          <w:color w:val="1A2E45"/>
          <w:spacing w:val="-2"/>
        </w:rPr>
        <w:t>Alignment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292" w:lineRule="auto" w:before="41" w:after="0"/>
        <w:ind w:left="510" w:right="730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Drove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cross-team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alignment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across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5+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teams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via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shared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roadmaps,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reducing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duplicate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pipeline development efforts by ~25% and accelerating delivery cycles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292" w:lineRule="auto" w:before="46" w:after="0"/>
        <w:ind w:left="510" w:right="721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Led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workshops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knowledge-sharing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sessions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upskilled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30+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partner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consumers,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building organizational data literacy and reducing the "data team as bottleneck" pattern</w:t>
      </w:r>
    </w:p>
    <w:p>
      <w:pPr>
        <w:pStyle w:val="ListParagraph"/>
        <w:numPr>
          <w:ilvl w:val="0"/>
          <w:numId w:val="2"/>
        </w:numPr>
        <w:tabs>
          <w:tab w:pos="510" w:val="left" w:leader="none"/>
        </w:tabs>
        <w:spacing w:line="312" w:lineRule="auto" w:before="46" w:after="0"/>
        <w:ind w:left="510" w:right="343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>Engaged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director/VP-level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stakeholders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to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define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unified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vision,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securing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budget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headcount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for the platform roadmap — resulting in the team growing from 3 to 8 engineers during the engagement</w:t>
      </w:r>
    </w:p>
    <w:p>
      <w:pPr>
        <w:pStyle w:val="ListParagraph"/>
        <w:spacing w:after="0" w:line="312" w:lineRule="auto"/>
        <w:jc w:val="left"/>
        <w:rPr>
          <w:position w:val="1"/>
          <w:sz w:val="11"/>
        </w:rPr>
        <w:sectPr>
          <w:pgSz w:w="12240" w:h="15840"/>
          <w:pgMar w:top="420" w:bottom="0" w:left="0" w:right="360"/>
          <w:cols w:num="2" w:equalWidth="0">
            <w:col w:w="3128" w:space="415"/>
            <w:col w:w="8337"/>
          </w:cols>
        </w:sectPr>
      </w:pPr>
    </w:p>
    <w:p>
      <w:pPr>
        <w:tabs>
          <w:tab w:pos="10359" w:val="left" w:leader="none"/>
        </w:tabs>
        <w:spacing w:before="153"/>
        <w:ind w:left="3887" w:right="0" w:firstLine="0"/>
        <w:jc w:val="left"/>
        <w:rPr>
          <w:i/>
          <w:sz w:val="15"/>
        </w:rPr>
      </w:pPr>
      <w:r>
        <w:rPr>
          <w:i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45984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58400"/>
                <wp:effectExtent l="0" t="0" r="0" b="0"/>
                <wp:wrapNone/>
                <wp:docPr id="58" name="Group 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" name="Group 58"/>
                      <wpg:cNvGrpSpPr/>
                      <wpg:grpSpPr>
                        <a:xfrm>
                          <a:off x="0" y="0"/>
                          <a:ext cx="7772400" cy="10058400"/>
                          <a:chExt cx="7772400" cy="10058400"/>
                        </a:xfrm>
                      </wpg:grpSpPr>
                      <wps:wsp>
                        <wps:cNvPr id="59" name="Graphic 59"/>
                        <wps:cNvSpPr/>
                        <wps:spPr>
                          <a:xfrm>
                            <a:off x="2190749" y="0"/>
                            <a:ext cx="5581650" cy="10058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581650" h="10058400">
                                <a:moveTo>
                                  <a:pt x="0" y="10058399"/>
                                </a:moveTo>
                                <a:lnTo>
                                  <a:pt x="5581649" y="10058399"/>
                                </a:lnTo>
                                <a:lnTo>
                                  <a:pt x="558164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0583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EFB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0" y="0"/>
                            <a:ext cx="2190750" cy="10058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10058400">
                                <a:moveTo>
                                  <a:pt x="2190749" y="10058399"/>
                                </a:moveTo>
                                <a:lnTo>
                                  <a:pt x="0" y="10058399"/>
                                </a:lnTo>
                                <a:lnTo>
                                  <a:pt x="0" y="0"/>
                                </a:lnTo>
                                <a:lnTo>
                                  <a:pt x="2190749" y="0"/>
                                </a:lnTo>
                                <a:lnTo>
                                  <a:pt x="2190749" y="100583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A2E4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219074" y="790575"/>
                            <a:ext cx="17526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52600" h="9525">
                                <a:moveTo>
                                  <a:pt x="1752599" y="9524"/>
                                </a:moveTo>
                                <a:lnTo>
                                  <a:pt x="0" y="9524"/>
                                </a:lnTo>
                                <a:lnTo>
                                  <a:pt x="0" y="0"/>
                                </a:lnTo>
                                <a:lnTo>
                                  <a:pt x="1752599" y="0"/>
                                </a:lnTo>
                                <a:lnTo>
                                  <a:pt x="1752599" y="95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9059">
                              <a:alpha val="250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48pt;width:612pt;height:792pt;mso-position-horizontal-relative:page;mso-position-vertical-relative:page;z-index:-15856640" id="docshapegroup58" coordorigin="0,0" coordsize="12240,15840">
                <v:rect style="position:absolute;left:3450;top:0;width:8790;height:15840" id="docshape59" filled="true" fillcolor="#fefbf9" stroked="false">
                  <v:fill type="solid"/>
                </v:rect>
                <v:rect style="position:absolute;left:0;top:0;width:3450;height:15840" id="docshape60" filled="true" fillcolor="#1a2e45" stroked="false">
                  <v:fill type="solid"/>
                </v:rect>
                <v:rect style="position:absolute;left:345;top:1245;width:2760;height:15" id="docshape61" filled="true" fillcolor="#c79059" stroked="false">
                  <v:fill opacity="16449f" type="solid"/>
                </v:rect>
                <w10:wrap type="none"/>
              </v:group>
            </w:pict>
          </mc:Fallback>
        </mc:AlternateContent>
      </w:r>
      <w:r>
        <w:rPr>
          <w:b/>
          <w:color w:val="1D293B"/>
          <w:sz w:val="19"/>
        </w:rPr>
        <w:t>Senior</w:t>
      </w:r>
      <w:r>
        <w:rPr>
          <w:b/>
          <w:color w:val="1D293B"/>
          <w:spacing w:val="-6"/>
          <w:sz w:val="19"/>
        </w:rPr>
        <w:t> </w:t>
      </w:r>
      <w:r>
        <w:rPr>
          <w:b/>
          <w:color w:val="1D293B"/>
          <w:sz w:val="19"/>
        </w:rPr>
        <w:t>Consultant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z w:val="19"/>
        </w:rPr>
        <w:t>—</w:t>
      </w:r>
      <w:r>
        <w:rPr>
          <w:b/>
          <w:color w:val="1D293B"/>
          <w:spacing w:val="-11"/>
          <w:sz w:val="19"/>
        </w:rPr>
        <w:t> </w:t>
      </w:r>
      <w:r>
        <w:rPr>
          <w:b/>
          <w:color w:val="1D293B"/>
          <w:sz w:val="19"/>
        </w:rPr>
        <w:t>Ads,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z w:val="19"/>
        </w:rPr>
        <w:t>Commerce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z w:val="19"/>
        </w:rPr>
        <w:t>&amp;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pacing w:val="-2"/>
          <w:sz w:val="19"/>
        </w:rPr>
        <w:t>Privacy</w:t>
      </w:r>
      <w:r>
        <w:rPr>
          <w:b/>
          <w:color w:val="1D293B"/>
          <w:sz w:val="19"/>
        </w:rPr>
        <w:tab/>
      </w:r>
      <w:r>
        <w:rPr>
          <w:i/>
          <w:color w:val="465469"/>
          <w:sz w:val="15"/>
        </w:rPr>
        <w:t>Jul</w:t>
      </w:r>
      <w:r>
        <w:rPr>
          <w:i/>
          <w:color w:val="465469"/>
          <w:spacing w:val="-2"/>
          <w:sz w:val="15"/>
        </w:rPr>
        <w:t> </w:t>
      </w:r>
      <w:r>
        <w:rPr>
          <w:i/>
          <w:color w:val="465469"/>
          <w:sz w:val="15"/>
        </w:rPr>
        <w:t>2019 – Dec </w:t>
      </w:r>
      <w:r>
        <w:rPr>
          <w:i/>
          <w:color w:val="465469"/>
          <w:spacing w:val="-4"/>
          <w:sz w:val="15"/>
        </w:rPr>
        <w:t>2021</w:t>
      </w:r>
    </w:p>
    <w:p>
      <w:pPr>
        <w:spacing w:before="10"/>
        <w:ind w:left="3887" w:right="0" w:firstLine="0"/>
        <w:jc w:val="left"/>
        <w:rPr>
          <w:sz w:val="17"/>
        </w:rPr>
      </w:pPr>
      <w:r>
        <w:rPr>
          <w:color w:val="C79059"/>
          <w:spacing w:val="-4"/>
          <w:sz w:val="17"/>
        </w:rPr>
        <w:t>Meta</w:t>
      </w:r>
    </w:p>
    <w:p>
      <w:pPr>
        <w:spacing w:line="230" w:lineRule="auto" w:before="9"/>
        <w:ind w:left="3887" w:right="75" w:firstLine="0"/>
        <w:jc w:val="left"/>
        <w:rPr>
          <w:i/>
          <w:sz w:val="15"/>
        </w:rPr>
      </w:pPr>
      <w:r>
        <w:rPr>
          <w:i/>
          <w:color w:val="465469"/>
          <w:sz w:val="15"/>
        </w:rPr>
        <w:t>Led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high-impact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projects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across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Meta's</w:t>
      </w:r>
      <w:r>
        <w:rPr>
          <w:i/>
          <w:color w:val="465469"/>
          <w:spacing w:val="-9"/>
          <w:sz w:val="15"/>
        </w:rPr>
        <w:t> </w:t>
      </w:r>
      <w:r>
        <w:rPr>
          <w:i/>
          <w:color w:val="465469"/>
          <w:sz w:val="15"/>
        </w:rPr>
        <w:t>Ads,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Commerce,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and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Privacy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teams,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architecting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secure,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scalable,</w:t>
      </w:r>
      <w:r>
        <w:rPr>
          <w:i/>
          <w:color w:val="465469"/>
          <w:spacing w:val="-3"/>
          <w:sz w:val="15"/>
        </w:rPr>
        <w:t> </w:t>
      </w:r>
      <w:r>
        <w:rPr>
          <w:i/>
          <w:color w:val="465469"/>
          <w:sz w:val="15"/>
        </w:rPr>
        <w:t>and</w:t>
      </w:r>
      <w:r>
        <w:rPr>
          <w:i/>
          <w:color w:val="465469"/>
          <w:sz w:val="15"/>
        </w:rPr>
        <w:t> compliant data platforms</w:t>
      </w:r>
    </w:p>
    <w:p>
      <w:pPr>
        <w:pStyle w:val="Heading2"/>
        <w:spacing w:before="74"/>
        <w:ind w:left="3917"/>
      </w:pPr>
      <w:r>
        <w:rPr>
          <w:color w:val="1A2E45"/>
        </w:rPr>
        <w:t>Commerce</w:t>
      </w:r>
      <w:r>
        <w:rPr>
          <w:color w:val="1A2E45"/>
          <w:spacing w:val="-7"/>
        </w:rPr>
        <w:t> </w:t>
      </w:r>
      <w:r>
        <w:rPr>
          <w:color w:val="1A2E45"/>
        </w:rPr>
        <w:t>Data</w:t>
      </w:r>
      <w:r>
        <w:rPr>
          <w:color w:val="1A2E45"/>
          <w:spacing w:val="-10"/>
        </w:rPr>
        <w:t> </w:t>
      </w:r>
      <w:r>
        <w:rPr>
          <w:color w:val="1A2E45"/>
          <w:spacing w:val="-2"/>
        </w:rPr>
        <w:t>Architecture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1" w:after="0"/>
        <w:ind w:left="4052" w:right="237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Architected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centralized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warehouse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unified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product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seller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into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a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single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analytics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layer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— enabling commerce teams to reduce decision-making cycle time from weeks to days and directly informing category investment strategies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0" w:after="0"/>
        <w:ind w:left="4052" w:right="225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Designed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launched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the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Category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Management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Warehouse,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providing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deep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cross-vertical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analysis that empowered commerce teams to identify underperforming seller segments and reallocate resources, contributing to measurable GMV growth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39" w:after="0"/>
        <w:ind w:left="4052" w:right="273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Owned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the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SMB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funnel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redesign,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improving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query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performance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by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3x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while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maintaining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key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functionality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— enabling the pipeline to scale from thousands to tens of thousands of small business advertisers without infrastructure changes</w:t>
      </w:r>
    </w:p>
    <w:p>
      <w:pPr>
        <w:pStyle w:val="Heading2"/>
        <w:spacing w:before="55"/>
        <w:ind w:left="3917"/>
      </w:pPr>
      <w:r>
        <w:rPr>
          <w:color w:val="1A2E45"/>
        </w:rPr>
        <w:t>Privacy</w:t>
      </w:r>
      <w:r>
        <w:rPr>
          <w:color w:val="1A2E45"/>
          <w:spacing w:val="-7"/>
        </w:rPr>
        <w:t> </w:t>
      </w:r>
      <w:r>
        <w:rPr>
          <w:color w:val="1A2E45"/>
        </w:rPr>
        <w:t>Engineering</w:t>
      </w:r>
      <w:r>
        <w:rPr>
          <w:color w:val="1A2E45"/>
          <w:spacing w:val="-6"/>
        </w:rPr>
        <w:t> </w:t>
      </w:r>
      <w:r>
        <w:rPr>
          <w:color w:val="1A2E45"/>
        </w:rPr>
        <w:t>&amp;</w:t>
      </w:r>
      <w:r>
        <w:rPr>
          <w:color w:val="1A2E45"/>
          <w:spacing w:val="-6"/>
        </w:rPr>
        <w:t> </w:t>
      </w:r>
      <w:r>
        <w:rPr>
          <w:color w:val="1A2E45"/>
          <w:spacing w:val="-2"/>
        </w:rPr>
        <w:t>Compliance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1" w:after="0"/>
        <w:ind w:left="4052" w:right="326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>Led privacy remediation across 1,200+ SMB 2.0, Customer Journey, and BPO tables — resolving critical design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flaws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had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left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the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team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exposed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to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compliance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risk,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establishing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remediation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patterns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later adopted at scale in the Safe Ads program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39" w:after="0"/>
        <w:ind w:left="4052" w:right="450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Collaborated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with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Hive</w:t>
      </w:r>
      <w:r>
        <w:rPr>
          <w:color w:val="1D293B"/>
          <w:spacing w:val="-12"/>
          <w:sz w:val="16"/>
        </w:rPr>
        <w:t> </w:t>
      </w:r>
      <w:r>
        <w:rPr>
          <w:color w:val="1D293B"/>
          <w:sz w:val="16"/>
        </w:rPr>
        <w:t>Anonymization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engineers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to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enhance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anonymization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processes,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enabling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the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ads and commerce data products to pass privacy audits without manual intervention — reducing audit preparation effort by ~60%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292" w:lineRule="auto" w:before="40" w:after="0"/>
        <w:ind w:left="4052" w:right="253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Drove Salesforce ID deprecation and Facebook ID integration across 1,000+ pipelines, eliminating an external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vendor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dependency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had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caused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consistency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issues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affecting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~15%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of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cross-system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joins</w:t>
      </w:r>
    </w:p>
    <w:p>
      <w:pPr>
        <w:pStyle w:val="Heading2"/>
        <w:spacing w:before="76"/>
        <w:ind w:left="3917"/>
      </w:pPr>
      <w:r>
        <w:rPr>
          <w:color w:val="1A2E45"/>
        </w:rPr>
        <w:t>Data</w:t>
      </w:r>
      <w:r>
        <w:rPr>
          <w:color w:val="1A2E45"/>
          <w:spacing w:val="-6"/>
        </w:rPr>
        <w:t> </w:t>
      </w:r>
      <w:r>
        <w:rPr>
          <w:color w:val="1A2E45"/>
        </w:rPr>
        <w:t>Platform</w:t>
      </w:r>
      <w:r>
        <w:rPr>
          <w:color w:val="1A2E45"/>
          <w:spacing w:val="-6"/>
        </w:rPr>
        <w:t> </w:t>
      </w:r>
      <w:r>
        <w:rPr>
          <w:color w:val="1A2E45"/>
          <w:spacing w:val="-2"/>
        </w:rPr>
        <w:t>Migration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1" w:after="0"/>
        <w:ind w:left="4052" w:right="156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Spearheaded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migration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of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1,000+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Hive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pipelines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to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Spark,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automating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~70%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of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conversion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tasks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—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reducing what was projected as a 12-month migration to under 6 months and enabling commerce/payments teams to benefit from Spark's performance gains ahead of schedule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02" w:lineRule="auto" w:before="40" w:after="0"/>
        <w:ind w:left="4052" w:right="193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Built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chargeback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representment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leakage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dashboards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(FGF,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Dataswarm,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Unidash)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that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identified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~$XM+ in previously undetected revenue leakage, enabling the finance team to recover funds and close monitoring </w:t>
      </w:r>
      <w:r>
        <w:rPr>
          <w:color w:val="1D293B"/>
          <w:spacing w:val="-4"/>
          <w:sz w:val="16"/>
        </w:rPr>
        <w:t>gaps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292" w:lineRule="auto" w:before="39" w:after="0"/>
        <w:ind w:left="4052" w:right="175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Designed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Marketplace</w:t>
      </w:r>
      <w:r>
        <w:rPr>
          <w:color w:val="1D293B"/>
          <w:spacing w:val="-12"/>
          <w:sz w:val="16"/>
        </w:rPr>
        <w:t> </w:t>
      </w:r>
      <w:r>
        <w:rPr>
          <w:color w:val="1D293B"/>
          <w:sz w:val="16"/>
        </w:rPr>
        <w:t>App</w:t>
      </w:r>
      <w:r>
        <w:rPr>
          <w:color w:val="1D293B"/>
          <w:spacing w:val="-3"/>
          <w:sz w:val="16"/>
        </w:rPr>
        <w:t> </w:t>
      </w:r>
      <w:r>
        <w:rPr>
          <w:color w:val="1D293B"/>
          <w:sz w:val="16"/>
        </w:rPr>
        <w:t>reliability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dashboard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covering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payin/payouts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and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user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stability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—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reducing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MTTR for payment-related incidents by providing real-time visibility that replaced manual log analysis</w:t>
      </w:r>
    </w:p>
    <w:p>
      <w:pPr>
        <w:pStyle w:val="ListParagraph"/>
        <w:spacing w:after="0" w:line="292" w:lineRule="auto"/>
        <w:jc w:val="left"/>
        <w:rPr>
          <w:position w:val="3"/>
          <w:sz w:val="11"/>
        </w:rPr>
        <w:sectPr>
          <w:type w:val="continuous"/>
          <w:pgSz w:w="12240" w:h="15840"/>
          <w:pgMar w:top="420" w:bottom="280" w:left="0" w:right="360"/>
        </w:sectPr>
      </w:pPr>
    </w:p>
    <w:p>
      <w:pPr>
        <w:spacing w:before="83"/>
        <w:ind w:left="3887" w:right="0" w:firstLine="0"/>
        <w:jc w:val="left"/>
        <w:rPr>
          <w:rFonts w:ascii="Courier New"/>
          <w:sz w:val="14"/>
        </w:rPr>
      </w:pPr>
      <w:r>
        <w:rPr>
          <w:rFonts w:ascii="Courier New"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46035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58400"/>
                <wp:effectExtent l="0" t="0" r="0" b="0"/>
                <wp:wrapNone/>
                <wp:docPr id="62" name="Group 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" name="Group 62"/>
                      <wpg:cNvGrpSpPr/>
                      <wpg:grpSpPr>
                        <a:xfrm>
                          <a:off x="0" y="0"/>
                          <a:ext cx="7772400" cy="10058400"/>
                          <a:chExt cx="7772400" cy="10058400"/>
                        </a:xfrm>
                      </wpg:grpSpPr>
                      <wps:wsp>
                        <wps:cNvPr id="63" name="Graphic 63"/>
                        <wps:cNvSpPr/>
                        <wps:spPr>
                          <a:xfrm>
                            <a:off x="0" y="11"/>
                            <a:ext cx="7772400" cy="10058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72400" h="10058400">
                                <a:moveTo>
                                  <a:pt x="77723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6675"/>
                                </a:lnTo>
                                <a:lnTo>
                                  <a:pt x="2190737" y="66675"/>
                                </a:lnTo>
                                <a:lnTo>
                                  <a:pt x="2190737" y="10058387"/>
                                </a:lnTo>
                                <a:lnTo>
                                  <a:pt x="7772387" y="10058387"/>
                                </a:lnTo>
                                <a:lnTo>
                                  <a:pt x="7772387" y="66675"/>
                                </a:lnTo>
                                <a:lnTo>
                                  <a:pt x="77723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EFB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0" y="66673"/>
                            <a:ext cx="2190750" cy="99917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90750" h="9991725">
                                <a:moveTo>
                                  <a:pt x="2190749" y="9991724"/>
                                </a:moveTo>
                                <a:lnTo>
                                  <a:pt x="0" y="9991724"/>
                                </a:lnTo>
                                <a:lnTo>
                                  <a:pt x="0" y="0"/>
                                </a:lnTo>
                                <a:lnTo>
                                  <a:pt x="2190749" y="0"/>
                                </a:lnTo>
                                <a:lnTo>
                                  <a:pt x="2190749" y="99917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A2E4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.000068pt;width:612pt;height:792pt;mso-position-horizontal-relative:page;mso-position-vertical-relative:page;z-index:-15856128" id="docshapegroup62" coordorigin="0,0" coordsize="12240,15840">
                <v:shape style="position:absolute;left:0;top:0;width:12240;height:15840" id="docshape63" coordorigin="0,0" coordsize="12240,15840" path="m12240,0l0,0,0,105,3450,105,3450,15840,12240,15840,12240,105,12240,0xe" filled="true" fillcolor="#fefbf9" stroked="false">
                  <v:path arrowok="t"/>
                  <v:fill type="solid"/>
                </v:shape>
                <v:rect style="position:absolute;left:0;top:105;width:3450;height:15735" id="docshape64" filled="true" fillcolor="#1a2e45" stroked="false">
                  <v:fill type="solid"/>
                </v:rect>
                <w10:wrap type="none"/>
              </v:group>
            </w:pict>
          </mc:Fallback>
        </mc:AlternateContent>
      </w:r>
      <w:r>
        <w:rPr>
          <w:rFonts w:ascii="Courier New"/>
          <w:color w:val="C79059"/>
          <w:sz w:val="14"/>
        </w:rPr>
        <w:t>A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D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D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I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T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I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O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N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A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L</w:t>
      </w:r>
      <w:r>
        <w:rPr>
          <w:rFonts w:ascii="Courier New"/>
          <w:color w:val="C79059"/>
          <w:spacing w:val="75"/>
          <w:sz w:val="14"/>
        </w:rPr>
        <w:t> </w:t>
      </w:r>
      <w:r>
        <w:rPr>
          <w:rFonts w:ascii="Courier New"/>
          <w:color w:val="C79059"/>
          <w:sz w:val="14"/>
        </w:rPr>
        <w:t>R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C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N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T</w:t>
      </w:r>
      <w:r>
        <w:rPr>
          <w:rFonts w:ascii="Courier New"/>
          <w:color w:val="C79059"/>
          <w:spacing w:val="75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X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P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R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I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E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N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z w:val="14"/>
        </w:rPr>
        <w:t>C</w:t>
      </w:r>
      <w:r>
        <w:rPr>
          <w:rFonts w:ascii="Courier New"/>
          <w:color w:val="C79059"/>
          <w:spacing w:val="-47"/>
          <w:sz w:val="14"/>
        </w:rPr>
        <w:t> </w:t>
      </w:r>
      <w:r>
        <w:rPr>
          <w:rFonts w:ascii="Courier New"/>
          <w:color w:val="C79059"/>
          <w:spacing w:val="-10"/>
          <w:sz w:val="14"/>
        </w:rPr>
        <w:t>E</w:t>
      </w:r>
    </w:p>
    <w:p>
      <w:pPr>
        <w:tabs>
          <w:tab w:pos="10323" w:val="left" w:leader="none"/>
        </w:tabs>
        <w:spacing w:before="95"/>
        <w:ind w:left="3887" w:right="0" w:firstLine="0"/>
        <w:jc w:val="left"/>
        <w:rPr>
          <w:i/>
          <w:sz w:val="15"/>
        </w:rPr>
      </w:pPr>
      <w:r>
        <w:rPr>
          <w:b/>
          <w:color w:val="1D293B"/>
          <w:sz w:val="19"/>
        </w:rPr>
        <w:t>Data</w:t>
      </w:r>
      <w:r>
        <w:rPr>
          <w:b/>
          <w:color w:val="1D293B"/>
          <w:spacing w:val="-6"/>
          <w:sz w:val="19"/>
        </w:rPr>
        <w:t> </w:t>
      </w:r>
      <w:r>
        <w:rPr>
          <w:b/>
          <w:color w:val="1D293B"/>
          <w:sz w:val="19"/>
        </w:rPr>
        <w:t>Engineer</w:t>
      </w:r>
      <w:r>
        <w:rPr>
          <w:b/>
          <w:color w:val="1D293B"/>
          <w:spacing w:val="-6"/>
          <w:sz w:val="19"/>
        </w:rPr>
        <w:t> </w:t>
      </w:r>
      <w:r>
        <w:rPr>
          <w:b/>
          <w:color w:val="1D293B"/>
          <w:spacing w:val="-2"/>
          <w:sz w:val="19"/>
        </w:rPr>
        <w:t>Consultant</w:t>
      </w:r>
      <w:r>
        <w:rPr>
          <w:b/>
          <w:color w:val="1D293B"/>
          <w:sz w:val="19"/>
        </w:rPr>
        <w:tab/>
      </w:r>
      <w:r>
        <w:rPr>
          <w:i/>
          <w:color w:val="465469"/>
          <w:sz w:val="15"/>
        </w:rPr>
        <w:t>Dec</w:t>
      </w:r>
      <w:r>
        <w:rPr>
          <w:i/>
          <w:color w:val="465469"/>
          <w:spacing w:val="-2"/>
          <w:sz w:val="15"/>
        </w:rPr>
        <w:t> </w:t>
      </w:r>
      <w:r>
        <w:rPr>
          <w:i/>
          <w:color w:val="465469"/>
          <w:sz w:val="15"/>
        </w:rPr>
        <w:t>2017 –</w:t>
      </w:r>
      <w:r>
        <w:rPr>
          <w:i/>
          <w:color w:val="465469"/>
          <w:spacing w:val="-6"/>
          <w:sz w:val="15"/>
        </w:rPr>
        <w:t> </w:t>
      </w:r>
      <w:r>
        <w:rPr>
          <w:i/>
          <w:color w:val="465469"/>
          <w:sz w:val="15"/>
        </w:rPr>
        <w:t>Apr </w:t>
      </w:r>
      <w:r>
        <w:rPr>
          <w:i/>
          <w:color w:val="465469"/>
          <w:spacing w:val="-4"/>
          <w:sz w:val="15"/>
        </w:rPr>
        <w:t>2018</w:t>
      </w:r>
    </w:p>
    <w:p>
      <w:pPr>
        <w:spacing w:before="10"/>
        <w:ind w:left="3887" w:right="0" w:firstLine="0"/>
        <w:jc w:val="left"/>
        <w:rPr>
          <w:sz w:val="17"/>
        </w:rPr>
      </w:pPr>
      <w:r>
        <w:rPr>
          <w:color w:val="C79059"/>
          <w:spacing w:val="-2"/>
          <w:sz w:val="17"/>
        </w:rPr>
        <w:t>LinkedIn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12" w:lineRule="auto" w:before="24" w:after="0"/>
        <w:ind w:left="4052" w:right="515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>Led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GDPR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compliance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efforts: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encrypted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sensitive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customer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data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into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LinkedIn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Dali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storage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using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Hive, Python, and Pig; retired legacy data sources and feeds; migrated to a stable, compliant framework</w:t>
      </w:r>
    </w:p>
    <w:p>
      <w:pPr>
        <w:tabs>
          <w:tab w:pos="10284" w:val="left" w:leader="none"/>
        </w:tabs>
        <w:spacing w:before="154"/>
        <w:ind w:left="3887" w:right="0" w:firstLine="0"/>
        <w:jc w:val="left"/>
        <w:rPr>
          <w:i/>
          <w:sz w:val="15"/>
        </w:rPr>
      </w:pPr>
      <w:r>
        <w:rPr>
          <w:b/>
          <w:color w:val="1D293B"/>
          <w:sz w:val="19"/>
        </w:rPr>
        <w:t>Lead</w:t>
      </w:r>
      <w:r>
        <w:rPr>
          <w:b/>
          <w:color w:val="1D293B"/>
          <w:spacing w:val="-6"/>
          <w:sz w:val="19"/>
        </w:rPr>
        <w:t> </w:t>
      </w:r>
      <w:r>
        <w:rPr>
          <w:b/>
          <w:color w:val="1D293B"/>
          <w:sz w:val="19"/>
        </w:rPr>
        <w:t>Data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z w:val="19"/>
        </w:rPr>
        <w:t>Engineer</w:t>
      </w:r>
      <w:r>
        <w:rPr>
          <w:b/>
          <w:color w:val="1D293B"/>
          <w:spacing w:val="-5"/>
          <w:sz w:val="19"/>
        </w:rPr>
        <w:t> </w:t>
      </w:r>
      <w:r>
        <w:rPr>
          <w:b/>
          <w:color w:val="1D293B"/>
          <w:spacing w:val="-2"/>
          <w:sz w:val="19"/>
        </w:rPr>
        <w:t>Consultant</w:t>
      </w:r>
      <w:r>
        <w:rPr>
          <w:b/>
          <w:color w:val="1D293B"/>
          <w:sz w:val="19"/>
        </w:rPr>
        <w:tab/>
      </w:r>
      <w:r>
        <w:rPr>
          <w:i/>
          <w:color w:val="465469"/>
          <w:sz w:val="15"/>
        </w:rPr>
        <w:t>Sep</w:t>
      </w:r>
      <w:r>
        <w:rPr>
          <w:i/>
          <w:color w:val="465469"/>
          <w:spacing w:val="-2"/>
          <w:sz w:val="15"/>
        </w:rPr>
        <w:t> </w:t>
      </w:r>
      <w:r>
        <w:rPr>
          <w:i/>
          <w:color w:val="465469"/>
          <w:sz w:val="15"/>
        </w:rPr>
        <w:t>2015 – Sep </w:t>
      </w:r>
      <w:r>
        <w:rPr>
          <w:i/>
          <w:color w:val="465469"/>
          <w:spacing w:val="-4"/>
          <w:sz w:val="15"/>
        </w:rPr>
        <w:t>2017</w:t>
      </w:r>
    </w:p>
    <w:p>
      <w:pPr>
        <w:spacing w:before="10"/>
        <w:ind w:left="3887" w:right="0" w:firstLine="0"/>
        <w:jc w:val="left"/>
        <w:rPr>
          <w:sz w:val="17"/>
        </w:rPr>
      </w:pPr>
      <w:r>
        <w:rPr>
          <w:color w:val="C79059"/>
          <w:spacing w:val="-4"/>
          <w:sz w:val="17"/>
        </w:rPr>
        <w:t>Meta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292" w:lineRule="auto" w:before="24" w:after="0"/>
        <w:ind w:left="4052" w:right="255" w:hanging="165"/>
        <w:jc w:val="left"/>
        <w:rPr>
          <w:color w:val="C79059"/>
          <w:position w:val="3"/>
          <w:sz w:val="11"/>
        </w:rPr>
      </w:pPr>
      <w:r>
        <w:rPr>
          <w:color w:val="1D293B"/>
          <w:sz w:val="16"/>
        </w:rPr>
        <w:t>Developed 80+ complex Dataswarm pipelines for petabyte-scale ads data across Sales Operations and Marketing</w:t>
      </w:r>
      <w:r>
        <w:rPr>
          <w:color w:val="1D293B"/>
          <w:spacing w:val="-6"/>
          <w:sz w:val="16"/>
        </w:rPr>
        <w:t> </w:t>
      </w:r>
      <w:r>
        <w:rPr>
          <w:color w:val="1D293B"/>
          <w:sz w:val="16"/>
        </w:rPr>
        <w:t>Intelligence: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Cross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Device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Insights,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Global</w:t>
      </w:r>
      <w:r>
        <w:rPr>
          <w:color w:val="1D293B"/>
          <w:spacing w:val="-12"/>
          <w:sz w:val="16"/>
        </w:rPr>
        <w:t> </w:t>
      </w:r>
      <w:r>
        <w:rPr>
          <w:color w:val="1D293B"/>
          <w:sz w:val="16"/>
        </w:rPr>
        <w:t>Account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Pipeline,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Gaming</w:t>
      </w:r>
      <w:r>
        <w:rPr>
          <w:color w:val="1D293B"/>
          <w:spacing w:val="-12"/>
          <w:sz w:val="16"/>
        </w:rPr>
        <w:t> </w:t>
      </w:r>
      <w:r>
        <w:rPr>
          <w:color w:val="1D293B"/>
          <w:sz w:val="16"/>
        </w:rPr>
        <w:t>Apps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Reporting,</w:t>
      </w:r>
      <w:r>
        <w:rPr>
          <w:color w:val="1D293B"/>
          <w:spacing w:val="-5"/>
          <w:sz w:val="16"/>
        </w:rPr>
        <w:t> </w:t>
      </w:r>
      <w:r>
        <w:rPr>
          <w:color w:val="1D293B"/>
          <w:sz w:val="16"/>
        </w:rPr>
        <w:t>Outcomes Datamart + Norms DB, Facebook Media &amp; Live Monetization</w:t>
      </w:r>
    </w:p>
    <w:p>
      <w:pPr>
        <w:pStyle w:val="ListParagraph"/>
        <w:numPr>
          <w:ilvl w:val="1"/>
          <w:numId w:val="2"/>
        </w:numPr>
        <w:tabs>
          <w:tab w:pos="4052" w:val="left" w:leader="none"/>
        </w:tabs>
        <w:spacing w:line="312" w:lineRule="auto" w:before="46" w:after="0"/>
        <w:ind w:left="4052" w:right="619" w:hanging="165"/>
        <w:jc w:val="left"/>
        <w:rPr>
          <w:color w:val="C79059"/>
          <w:position w:val="1"/>
          <w:sz w:val="11"/>
        </w:rPr>
      </w:pPr>
      <w:r>
        <w:rPr>
          <w:color w:val="1D293B"/>
          <w:sz w:val="16"/>
        </w:rPr>
        <w:t>Deep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expertise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in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petabyte-scale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ads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data,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partnering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with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cross-functional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teams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to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optimize</w:t>
      </w:r>
      <w:r>
        <w:rPr>
          <w:color w:val="1D293B"/>
          <w:spacing w:val="-4"/>
          <w:sz w:val="16"/>
        </w:rPr>
        <w:t> </w:t>
      </w:r>
      <w:r>
        <w:rPr>
          <w:color w:val="1D293B"/>
          <w:sz w:val="16"/>
        </w:rPr>
        <w:t>revenue generation strategies and deliver scalable analytics</w:t>
      </w:r>
    </w:p>
    <w:sectPr>
      <w:pgSz w:w="12240" w:h="15840"/>
      <w:pgMar w:top="160" w:bottom="280" w:left="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Segoe UI Symbol">
    <w:altName w:val="Segoe UI Symbol"/>
    <w:charset w:val="0"/>
    <w:family w:val="swiss"/>
    <w:pitch w:val="variable"/>
  </w:font>
  <w:font w:name="Courier New">
    <w:altName w:val="Courier New"/>
    <w:charset w:val="0"/>
    <w:family w:val="modern"/>
    <w:pitch w:val="fixed"/>
  </w:font>
  <w:font w:name="Arial">
    <w:altName w:val="Arial"/>
    <w:charset w:val="0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0"/>
      <w:numFmt w:val="bullet"/>
      <w:lvlText w:val="▪"/>
      <w:lvlJc w:val="left"/>
      <w:pPr>
        <w:ind w:left="510" w:hanging="165"/>
      </w:pPr>
      <w:rPr>
        <w:rFonts w:hint="default" w:ascii="Arial" w:hAnsi="Arial" w:eastAsia="Arial" w:cs="Arial"/>
        <w:spacing w:val="0"/>
        <w:w w:val="100"/>
        <w:lang w:val="en-US" w:eastAsia="en-US" w:bidi="ar-SA"/>
      </w:rPr>
    </w:lvl>
    <w:lvl w:ilvl="1">
      <w:start w:val="0"/>
      <w:numFmt w:val="bullet"/>
      <w:lvlText w:val="▪"/>
      <w:lvlJc w:val="left"/>
      <w:pPr>
        <w:ind w:left="4052" w:hanging="165"/>
      </w:pPr>
      <w:rPr>
        <w:rFonts w:hint="default" w:ascii="Arial" w:hAnsi="Arial" w:eastAsia="Arial" w:cs="Arial"/>
        <w:spacing w:val="0"/>
        <w:w w:val="100"/>
        <w:lang w:val="en-US" w:eastAsia="en-US" w:bidi="ar-SA"/>
      </w:rPr>
    </w:lvl>
    <w:lvl w:ilvl="2">
      <w:start w:val="0"/>
      <w:numFmt w:val="bullet"/>
      <w:lvlText w:val="•"/>
      <w:lvlJc w:val="left"/>
      <w:pPr>
        <w:ind w:left="4535" w:hanging="16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5010" w:hanging="16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485" w:hanging="16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961" w:hanging="16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436" w:hanging="16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911" w:hanging="16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387" w:hanging="165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•"/>
      <w:lvlJc w:val="left"/>
      <w:pPr>
        <w:ind w:left="480" w:hanging="135"/>
      </w:pPr>
      <w:rPr>
        <w:rFonts w:hint="default" w:ascii="Arial" w:hAnsi="Arial" w:eastAsia="Arial" w:cs="Arial"/>
        <w:b w:val="0"/>
        <w:bCs w:val="0"/>
        <w:i w:val="0"/>
        <w:iCs w:val="0"/>
        <w:color w:val="C79059"/>
        <w:spacing w:val="0"/>
        <w:w w:val="105"/>
        <w:sz w:val="14"/>
        <w:szCs w:val="1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737" w:hanging="135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995" w:hanging="135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253" w:hanging="135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511" w:hanging="135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769" w:hanging="135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026" w:hanging="135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284" w:hanging="135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542" w:hanging="135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41"/>
      <w:ind w:hanging="165"/>
    </w:pPr>
    <w:rPr>
      <w:rFonts w:ascii="Arial" w:hAnsi="Arial" w:eastAsia="Arial" w:cs="Arial"/>
      <w:sz w:val="16"/>
      <w:szCs w:val="16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58"/>
      <w:ind w:left="345"/>
      <w:outlineLvl w:val="1"/>
    </w:pPr>
    <w:rPr>
      <w:rFonts w:ascii="Times New Roman" w:hAnsi="Times New Roman" w:eastAsia="Times New Roman" w:cs="Times New Roman"/>
      <w:b/>
      <w:bCs/>
      <w:sz w:val="50"/>
      <w:szCs w:val="50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73"/>
      <w:ind w:left="375"/>
      <w:outlineLvl w:val="2"/>
    </w:pPr>
    <w:rPr>
      <w:rFonts w:ascii="Arial" w:hAnsi="Arial" w:eastAsia="Arial" w:cs="Arial"/>
      <w:b/>
      <w:bCs/>
      <w:sz w:val="16"/>
      <w:szCs w:val="16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40"/>
      <w:ind w:left="510" w:hanging="165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file://localhost/cdn-cgi/l/email-protection" TargetMode="External"/><Relationship Id="rId6" Type="http://schemas.openxmlformats.org/officeDocument/2006/relationships/hyperlink" Target="https://www.linkedin.com/in/paddyiyer" TargetMode="External"/><Relationship Id="rId7" Type="http://schemas.openxmlformats.org/officeDocument/2006/relationships/hyperlink" Target="https://paddyspeaks.com/" TargetMode="External"/><Relationship Id="rId8" Type="http://schemas.openxmlformats.org/officeDocument/2006/relationships/hyperlink" Target="https://github.com/paddyriyer" TargetMode="External"/><Relationship Id="rId9" Type="http://schemas.openxmlformats.org/officeDocument/2006/relationships/image" Target="media/image1.png"/><Relationship Id="rId10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Paddy Iyer — Resume (Detailed)</dc:title>
  <dcterms:created xsi:type="dcterms:W3CDTF">2026-04-09T22:10:09Z</dcterms:created>
  <dcterms:modified xsi:type="dcterms:W3CDTF">2026-04-09T22:10:09Z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2026-04-09T00:00:00Z</vt:filetime>
  </property>
  <property fmtid="{D5CDD505-2E9C-101B-9397-08002B2CF9AE}" pid="3" name="Creator">
    <vt:lpwstr>Mozilla/5.0 (X11; Linux x86_64) AppleWebKit/537.36 (KHTML, like Gecko) HeadlessChrome/131.0.0.0 Safari/537.36</vt:lpwstr>
  </property>
  <property fmtid="{D5CDD505-2E9C-101B-9397-08002B2CF9AE}" pid="4" name="LastSaved">
    <vt:filetime>2026-04-09T00:00:00Z</vt:filetime>
  </property>
  <property fmtid="{D5CDD505-2E9C-101B-9397-08002B2CF9AE}" pid="5" name="Producer">
    <vt:lpwstr>Skia/PDF m131</vt:lpwstr>
  </property>
</Properties>
</file>