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0"/>
        <w:gridCol w:w="8420"/>
        <w:tblGridChange w:id="0">
          <w:tblGrid>
            <w:gridCol w:w="3100"/>
            <w:gridCol w:w="84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45" w:val="clear"/>
            <w:tcMar>
              <w:top w:w="200.0" w:type="dxa"/>
              <w:left w:w="220.0" w:type="dxa"/>
              <w:bottom w:w="2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bottom w:color="55678a" w:space="3" w:sz="4" w:val="single"/>
              </w:pBdr>
              <w:spacing w:after="80" w:before="2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956b"/>
                <w:sz w:val="16"/>
                <w:szCs w:val="16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4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9956b"/>
                <w:sz w:val="16"/>
                <w:szCs w:val="16"/>
                <w:rtl w:val="0"/>
              </w:rPr>
              <w:t xml:space="preserve">[ add email — see note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4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dce1ea"/>
                <w:sz w:val="16"/>
                <w:szCs w:val="16"/>
                <w:rtl w:val="0"/>
              </w:rPr>
              <w:t xml:space="preserve">linkedin.com/in/paddyiyer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dce1ea"/>
                <w:sz w:val="16"/>
                <w:szCs w:val="16"/>
                <w:rtl w:val="0"/>
              </w:rPr>
              <w:t xml:space="preserve">paddyspeaks.com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4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dce1ea"/>
                <w:sz w:val="16"/>
                <w:szCs w:val="16"/>
                <w:rtl w:val="0"/>
              </w:rPr>
              <w:t xml:space="preserve">github.com/paddyriyer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8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dce1ea"/>
                <w:sz w:val="16"/>
                <w:szCs w:val="16"/>
                <w:rtl w:val="0"/>
              </w:rPr>
              <w:t xml:space="preserve">San Francisco Bay Area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Bdr>
                <w:bottom w:color="55678a" w:space="3" w:sz="4" w:val="single"/>
              </w:pBdr>
              <w:spacing w:after="80" w:before="2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956b"/>
                <w:sz w:val="16"/>
                <w:szCs w:val="16"/>
                <w:rtl w:val="0"/>
              </w:rPr>
              <w:t xml:space="preserve">TECHNICAL 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6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Spark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Hive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Hadoop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Databricks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Delta Lake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Snowflake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Redshift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dbt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Airflow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Dataswarm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AWS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Azure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GCP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Terraform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Kubernetes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Python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SQL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Scala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LLM/RAG Pipelines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Claude Code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AI Agents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Prompt Eng.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LangChain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GitHub Copilot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MLflow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Diff. Privacy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Unity Catalog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Data Mesh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Bdr>
                <w:bottom w:color="55678a" w:space="3" w:sz="4" w:val="single"/>
              </w:pBdr>
              <w:spacing w:after="80" w:before="2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956b"/>
                <w:sz w:val="16"/>
                <w:szCs w:val="16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Data Engineering Cert.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7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94a1b8"/>
                <w:sz w:val="16"/>
                <w:szCs w:val="16"/>
                <w:rtl w:val="0"/>
              </w:rPr>
              <w:t xml:space="preserve">UC Santa Cruz, 2013–14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B.S. Electrical Engineering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7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94a1b8"/>
                <w:sz w:val="16"/>
                <w:szCs w:val="16"/>
                <w:rtl w:val="0"/>
              </w:rPr>
              <w:t xml:space="preserve">Sardar Patel College of Eng.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4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Diploma, Electronics &amp; Comms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8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94a1b8"/>
                <w:sz w:val="16"/>
                <w:szCs w:val="16"/>
                <w:rtl w:val="0"/>
              </w:rPr>
              <w:t xml:space="preserve">Technical Board, Tamil Nadu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Bdr>
                <w:bottom w:color="55678a" w:space="3" w:sz="4" w:val="single"/>
              </w:pBdr>
              <w:spacing w:after="80" w:before="2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956b"/>
                <w:sz w:val="16"/>
                <w:szCs w:val="16"/>
                <w:rtl w:val="0"/>
              </w:rPr>
              <w:t xml:space="preserve">PUBLICATIONS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0" w:line="218" w:lineRule="auto"/>
              <w:ind w:left="180" w:right="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dce1e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Cloud Computing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0" w:line="218" w:lineRule="auto"/>
              <w:ind w:left="180" w:right="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dce1e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 About Big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0" w:line="218" w:lineRule="auto"/>
              <w:ind w:left="180" w:right="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dce1e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Future Trends in BI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bottom w:color="55678a" w:space="3" w:sz="4" w:val="single"/>
              </w:pBdr>
              <w:spacing w:after="80" w:before="2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956b"/>
                <w:sz w:val="16"/>
                <w:szCs w:val="16"/>
                <w:rtl w:val="0"/>
              </w:rPr>
              <w:t xml:space="preserve">AI &amp; THOUGHT LEADERSHIP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0" w:line="218" w:lineRule="auto"/>
              <w:ind w:left="180" w:right="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dce1e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160+ articles on paddyspeaks.com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0" w:line="218" w:lineRule="auto"/>
              <w:ind w:left="180" w:right="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dce1e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Claude Code skill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0" w:line="218" w:lineRule="auto"/>
              <w:ind w:left="180" w:right="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dce1e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Vibe coding methodology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0" w:line="218" w:lineRule="auto"/>
              <w:ind w:left="180" w:right="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dce1e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AI agent architecture writing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bottom w:color="55678a" w:space="3" w:sz="4" w:val="single"/>
              </w:pBdr>
              <w:spacing w:after="80" w:before="2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956b"/>
                <w:sz w:val="16"/>
                <w:szCs w:val="16"/>
                <w:rtl w:val="0"/>
              </w:rPr>
              <w:t xml:space="preserve">OPEN-SOURCE &amp; COMMUNITY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0" w:line="218" w:lineRule="auto"/>
              <w:ind w:left="180" w:right="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dce1e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Interview Studio — free Data &amp; AI Engineering prep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0" w:line="218" w:lineRule="auto"/>
              <w:ind w:left="180" w:right="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dce1e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22 data-model deep-dives + 1,500+ questions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0" w:line="218" w:lineRule="auto"/>
              <w:ind w:left="180" w:right="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dce1e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In-browser SQL / Python (WASM), no backend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bottom w:color="55678a" w:space="3" w:sz="4" w:val="single"/>
              </w:pBdr>
              <w:spacing w:after="80" w:before="2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956b"/>
                <w:sz w:val="16"/>
                <w:szCs w:val="16"/>
                <w:rtl w:val="0"/>
              </w:rPr>
              <w:t xml:space="preserve">EARLIER CAREER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6" w:before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Data Engineer Consultant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9956b"/>
                <w:sz w:val="16"/>
                <w:szCs w:val="16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1b8"/>
                <w:sz w:val="15"/>
                <w:szCs w:val="15"/>
                <w:rtl w:val="0"/>
              </w:rPr>
              <w:t xml:space="preserve">Dec 2017 – Apr 2018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line="215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rtl w:val="0"/>
              </w:rPr>
              <w:t xml:space="preserve">GDPR compliance — PII encryption into Dali storage (Hive, Python, Pig)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6" w:before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Lead Data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9956b"/>
                <w:sz w:val="16"/>
                <w:szCs w:val="16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1b8"/>
                <w:sz w:val="15"/>
                <w:szCs w:val="15"/>
                <w:rtl w:val="0"/>
              </w:rPr>
              <w:t xml:space="preserve">Sep 2015 – Sep 2017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40" w:line="215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rtl w:val="0"/>
              </w:rPr>
              <w:t xml:space="preserve">80+ Dataswarm pipelines for petabyte-scale ads; Cross Device Insights, Outcomes Datamart + Norms 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6" w:before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Data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9956b"/>
                <w:sz w:val="16"/>
                <w:szCs w:val="16"/>
                <w:rtl w:val="0"/>
              </w:rPr>
              <w:t xml:space="preserve">GREE International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1b8"/>
                <w:sz w:val="15"/>
                <w:szCs w:val="15"/>
                <w:rtl w:val="0"/>
              </w:rPr>
              <w:t xml:space="preserve">2014 – 2015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40" w:line="215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rtl w:val="0"/>
              </w:rPr>
              <w:t xml:space="preserve">PII masking, Vertica→Redshift, 1,000+ table optimization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6" w:before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Data Architect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9956b"/>
                <w:sz w:val="16"/>
                <w:szCs w:val="16"/>
                <w:rtl w:val="0"/>
              </w:rPr>
              <w:t xml:space="preserve">Chegg Inc.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1b8"/>
                <w:sz w:val="15"/>
                <w:szCs w:val="15"/>
                <w:rtl w:val="0"/>
              </w:rPr>
              <w:t xml:space="preserve">Oct 2013 – Apr 2014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6" w:before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Technical Director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9956b"/>
                <w:sz w:val="16"/>
                <w:szCs w:val="16"/>
                <w:rtl w:val="0"/>
              </w:rPr>
              <w:t xml:space="preserve">Model 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1b8"/>
                <w:sz w:val="15"/>
                <w:szCs w:val="15"/>
                <w:rtl w:val="0"/>
              </w:rPr>
              <w:t xml:space="preserve">2011 – 2013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40" w:line="215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rtl w:val="0"/>
              </w:rPr>
              <w:t xml:space="preserve">Life Sciences BI, cloud migration, ETL modularization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6" w:before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Architect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9956b"/>
                <w:sz w:val="16"/>
                <w:szCs w:val="16"/>
                <w:rtl w:val="0"/>
              </w:rPr>
              <w:t xml:space="preserve">CallidusCloud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1b8"/>
                <w:sz w:val="15"/>
                <w:szCs w:val="15"/>
                <w:rtl w:val="0"/>
              </w:rPr>
              <w:t xml:space="preserve">2005 – 2011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40" w:line="215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rtl w:val="0"/>
              </w:rPr>
              <w:t xml:space="preserve">Incentive comp analytics, BusinessObjects XI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6" w:before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DW Architect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9956b"/>
                <w:sz w:val="16"/>
                <w:szCs w:val="16"/>
                <w:rtl w:val="0"/>
              </w:rPr>
              <w:t xml:space="preserve">Hewlett Packard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1b8"/>
                <w:sz w:val="15"/>
                <w:szCs w:val="15"/>
                <w:rtl w:val="0"/>
              </w:rPr>
              <w:t xml:space="preserve">2001 – 2005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40" w:line="215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rtl w:val="0"/>
              </w:rPr>
              <w:t xml:space="preserve">Enterprise DW + 8 datamarts; ETL 18→3 hrs; 40–50% sales lift via clickstream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bf4" w:val="clear"/>
            <w:tcMar>
              <w:top w:w="200.0" w:type="dxa"/>
              <w:left w:w="280.0" w:type="dxa"/>
              <w:bottom w:w="2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3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c2b45"/>
                <w:sz w:val="56"/>
                <w:szCs w:val="56"/>
                <w:rtl w:val="0"/>
              </w:rPr>
              <w:t xml:space="preserve">Paddy Iyer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956b"/>
                <w:sz w:val="16"/>
                <w:szCs w:val="16"/>
                <w:rtl w:val="0"/>
              </w:rPr>
              <w:t xml:space="preserve">DATA ENGINEERING LEADER · STRATEGIC DATA ARCHITECT · AI &amp; PRIVACY ENGINEERING · AI INNOVATOR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6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354d"/>
                <w:sz w:val="18"/>
                <w:szCs w:val="18"/>
                <w:rtl w:val="0"/>
              </w:rPr>
              <w:t xml:space="preserve">15+ years driving enterprise data transformation for global tech leaders across cloud/SaaS, fintech, gaming, and consumer platforms. Expert in cloud-native architectures, real-time analytics, privacy-first pipelines, and AI-augmented data operations. Proven builder of high-trust, high-performance data teams at petabyte scale. Published writer and thought leader on data architecture, AI agents, and the intersection of ancient wisdom with modern technology.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100" w:before="60" w:line="3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a5a75"/>
                <w:sz w:val="17"/>
                <w:szCs w:val="17"/>
                <w:shd w:fill="f3ecdc" w:val="clear"/>
                <w:rtl w:val="0"/>
              </w:rPr>
              <w:t xml:space="preserve"> Modern Data Architecture </w:t>
            </w: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4a5a75"/>
                <w:sz w:val="17"/>
                <w:szCs w:val="17"/>
                <w:shd w:fill="f3ecdc" w:val="clear"/>
                <w:rtl w:val="0"/>
              </w:rPr>
              <w:t xml:space="preserve"> Privacy-First Design </w:t>
            </w: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4a5a75"/>
                <w:sz w:val="17"/>
                <w:szCs w:val="17"/>
                <w:shd w:fill="f3ecdc" w:val="clear"/>
                <w:rtl w:val="0"/>
              </w:rPr>
              <w:t xml:space="preserve"> Consent Architecture </w:t>
            </w: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4a5a75"/>
                <w:sz w:val="17"/>
                <w:szCs w:val="17"/>
                <w:shd w:fill="f3ecdc" w:val="clear"/>
                <w:rtl w:val="0"/>
              </w:rPr>
              <w:t xml:space="preserve"> AI Agents &amp; LLM Pipelines </w:t>
            </w: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4a5a75"/>
                <w:sz w:val="17"/>
                <w:szCs w:val="17"/>
                <w:shd w:fill="f3ecdc" w:val="clear"/>
                <w:rtl w:val="0"/>
              </w:rPr>
              <w:t xml:space="preserve"> Prompt Engineering </w:t>
            </w: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4a5a75"/>
                <w:sz w:val="17"/>
                <w:szCs w:val="17"/>
                <w:shd w:fill="f3ecdc" w:val="clear"/>
                <w:rtl w:val="0"/>
              </w:rPr>
              <w:t xml:space="preserve"> Data Governance (C1–C5) </w:t>
            </w: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4a5a75"/>
                <w:sz w:val="17"/>
                <w:szCs w:val="17"/>
                <w:shd w:fill="f3ecdc" w:val="clear"/>
                <w:rtl w:val="0"/>
              </w:rPr>
              <w:t xml:space="preserve"> Petabyte-Scale Systems </w:t>
            </w: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4a5a75"/>
                <w:sz w:val="17"/>
                <w:szCs w:val="17"/>
                <w:shd w:fill="f3ecdc" w:val="clear"/>
                <w:rtl w:val="0"/>
              </w:rPr>
              <w:t xml:space="preserve"> Global Team Leadership </w:t>
            </w: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4a5a75"/>
                <w:sz w:val="17"/>
                <w:szCs w:val="17"/>
                <w:shd w:fill="f3ecdc" w:val="clear"/>
                <w:rtl w:val="0"/>
              </w:rPr>
              <w:t xml:space="preserve"> Data Storytelling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bottom w:color="c29345" w:space="3" w:sz="6" w:val="single"/>
              </w:pBdr>
              <w:spacing w:after="90" w:befor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29345"/>
                <w:sz w:val="19"/>
                <w:szCs w:val="19"/>
                <w:rtl w:val="0"/>
              </w:rPr>
              <w:t xml:space="preserve">FEATURED EXPERIENCE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1"/>
              <w:tabs>
                <w:tab w:val="right" w:leader="none" w:pos="8150"/>
              </w:tabs>
              <w:spacing w:after="10" w:before="1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2b45"/>
                <w:sz w:val="23"/>
                <w:szCs w:val="23"/>
                <w:rtl w:val="0"/>
              </w:rPr>
              <w:t xml:space="preserve">Privacy Data Engineering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a8273"/>
                <w:sz w:val="18"/>
                <w:szCs w:val="18"/>
                <w:rtl w:val="0"/>
              </w:rPr>
              <w:t xml:space="preserve">Apr 2024 –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1"/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956b"/>
                <w:sz w:val="19"/>
                <w:szCs w:val="19"/>
                <w:rtl w:val="0"/>
              </w:rPr>
              <w:t xml:space="preserve">Meta</w:t>
            </w:r>
            <w:r w:rsidDel="00000000" w:rsidR="00000000" w:rsidRPr="00000000">
              <w:rPr>
                <w:rFonts w:ascii="Calibri" w:cs="Calibri" w:eastAsia="Calibri" w:hAnsi="Calibri"/>
                <w:color w:val="c9956b"/>
                <w:sz w:val="19"/>
                <w:szCs w:val="19"/>
                <w:rtl w:val="0"/>
              </w:rPr>
              <w:t xml:space="preserve">  |  Safe Ads Program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60" w:line="235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a8273"/>
                <w:sz w:val="18"/>
                <w:szCs w:val="18"/>
                <w:rtl w:val="0"/>
              </w:rPr>
              <w:t xml:space="preserve">Spearheading Meta's transformation from broad data access to consent-first advertising via the Safe Ads Program, remediating 700+ data assets across AAP, Consent Revocation (CR), BYOU, and ICOU privacy domains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1"/>
              <w:shd w:fill="f5efe3" w:val="clear"/>
              <w:spacing w:after="60" w:before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445f"/>
                <w:sz w:val="19"/>
                <w:szCs w:val="19"/>
                <w:rtl w:val="0"/>
              </w:rPr>
              <w:t xml:space="preserve"> Data Architecture &amp; Privacy Remediation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Architected an end-to-end 8-stage privacy remediation pipeline (classification → lineage → topology sort → pipeline dev → diff → deploy → compliance → downstream migration) supporting four parallel privacy workstreams: AAP, CR filtering, BYOU, and ICOU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Achieved 100% remediation of all high-risk assets across AAP and Consent Revocation, directly enabling Meta's Safe Ads launch timeline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Designed and deployed consent filtering pipelines for Instagram and Facebook tables — enforcing user-level opt-out at the data layer across BYOU and ICOU use cases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Built signal table architectures and WaitForHive/WaitForOperator patterns for multi-partition compliance, replacing fragile direct-dependency models with auditable, consent-aware orchestration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Designed DP anonymization operators for safe analytics, preserving analytical capability while respecting consent boundaries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Landed 800+ code changes and managed 1,000+ tasks; reduced average asset remediation cycle time from weeks to days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Closed privacy gaps across cross-functional Dataswarm pipelines involving 3+ producer teams, preventing compliance audit failures</w:t>
            </w:r>
          </w:p>
          <w:p w:rsidR="00000000" w:rsidDel="00000000" w:rsidP="00000000" w:rsidRDefault="00000000" w:rsidRPr="00000000" w14:paraId="0000004A">
            <w:pPr>
              <w:keepNext w:val="1"/>
              <w:shd w:fill="f5efe3" w:val="clear"/>
              <w:spacing w:after="60" w:before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445f"/>
                <w:sz w:val="19"/>
                <w:szCs w:val="19"/>
                <w:rtl w:val="0"/>
              </w:rPr>
              <w:t xml:space="preserve"> AI-Augmented Remediation — Claude Code Skill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Co-developed with software engineers a custom “Claude Code Skill” (YAML + Markdown playbook) encoding the full AAP/CR/BYOU/ICOU remediation methodology — reduced new-member ramp-up from ~2 weeks to ~2 days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Partnered with SWEs to augment AI implementation capabilities, enabling the skill to auto-generate pipeline codemods across all four privacy domains: DevmateHiveCustomPipeline transforms, consent filter generation, signal table wiring, and multi-producer table alignment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Cut remediation iteration time by 3–5×: the AI agent handled boilerplate codemod generation, lint/test cycles, and cross-team dependency resolution — enabling sustained 800+ diff velocity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Applied prompt engineering and LLM-assisted code analysis to reduce documentation overhead by ~70% and eliminate fragile metastore tracking</w:t>
            </w:r>
          </w:p>
          <w:p w:rsidR="00000000" w:rsidDel="00000000" w:rsidP="00000000" w:rsidRDefault="00000000" w:rsidRPr="00000000" w14:paraId="0000004F">
            <w:pPr>
              <w:keepNext w:val="1"/>
              <w:shd w:fill="f5efe3" w:val="clear"/>
              <w:spacing w:after="60" w:before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445f"/>
                <w:sz w:val="19"/>
                <w:szCs w:val="19"/>
                <w:rtl w:val="0"/>
              </w:rPr>
              <w:t xml:space="preserve"> DataSwarm Pipeline Engineering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Streamlined schema/dataset definitions, removed hardcoded paths, and standardized lint/schedule/test workflows — reducing production incidents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Documented repeatable validation steps that cut time-to-first-deploy for new pipelines by ~50%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Resolved production failures (multi-partition wait conditions, signal table dependencies) across Chronos-orchestrated Instagram and Facebook pipelines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Applied SQL/Spark-style ETL best practices sustaining 800+ change velocity over the engagement</w:t>
            </w:r>
          </w:p>
          <w:p w:rsidR="00000000" w:rsidDel="00000000" w:rsidP="00000000" w:rsidRDefault="00000000" w:rsidRPr="00000000" w14:paraId="00000054">
            <w:pPr>
              <w:pBdr>
                <w:bottom w:color="c29345" w:space="3" w:sz="6" w:val="single"/>
              </w:pBdr>
              <w:spacing w:after="90" w:befor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29345"/>
                <w:sz w:val="19"/>
                <w:szCs w:val="19"/>
                <w:rtl w:val="0"/>
              </w:rPr>
              <w:t xml:space="preserve">EARLIER CAREER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1"/>
              <w:tabs>
                <w:tab w:val="right" w:leader="none" w:pos="8150"/>
              </w:tabs>
              <w:spacing w:after="10" w:before="1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2b45"/>
                <w:sz w:val="23"/>
                <w:szCs w:val="23"/>
                <w:rtl w:val="0"/>
              </w:rPr>
              <w:t xml:space="preserve">Lead Data Architect — Partner Data Engineering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a8273"/>
                <w:sz w:val="18"/>
                <w:szCs w:val="18"/>
                <w:rtl w:val="0"/>
              </w:rPr>
              <w:t xml:space="preserve">Jan 2022 – Jan 2024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1"/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956b"/>
                <w:sz w:val="19"/>
                <w:szCs w:val="19"/>
                <w:rtl w:val="0"/>
              </w:rPr>
              <w:t xml:space="preserve">VMware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60" w:line="235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a8273"/>
                <w:sz w:val="18"/>
                <w:szCs w:val="18"/>
                <w:rtl w:val="0"/>
              </w:rPr>
              <w:t xml:space="preserve">Strategic architect for VMware's Partner Data Platform — unifying fragmented partner data into a single governed analytics layer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Designed and built the Partner Data Platform from the ground up, unifying partner data from 10+ disparate sources into a single governed analytics layer — eliminating silos that had blocked cross-functional decision-making for years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Implemented VMware's first structured data governance for partner data (classification, lineage, policy enforcement) plus a self-service data catalog — cutting tribal-knowledge reliance by 60% and ad-hoc request volume by ~40%, and achieving audit-ready status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Pioneered an AI copilot for retrieval optimization, coding, and governance — one of VMware's earliest LLM-assisted data engineering deployments, reducing routine query development time by ~30%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Achieved 40%+ Spark processing improvements via broadcast joins, caching, and skew management — bringing SLA-critical reports inside their delivery windows for the first time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Engaged director/VP-level stakeholders to define a unified data vision, securing budget and headcount that grew the team from 3 to 8 engineers during the engagement</w:t>
            </w:r>
          </w:p>
          <w:p w:rsidR="00000000" w:rsidDel="00000000" w:rsidP="00000000" w:rsidRDefault="00000000" w:rsidRPr="00000000" w14:paraId="0000005D">
            <w:pPr>
              <w:keepNext w:val="1"/>
              <w:tabs>
                <w:tab w:val="right" w:leader="none" w:pos="8150"/>
              </w:tabs>
              <w:spacing w:after="10" w:before="1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2b45"/>
                <w:sz w:val="23"/>
                <w:szCs w:val="23"/>
                <w:rtl w:val="0"/>
              </w:rPr>
              <w:t xml:space="preserve">Senior Consultant — Ads, Commerce &amp; Privacy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a8273"/>
                <w:sz w:val="18"/>
                <w:szCs w:val="18"/>
                <w:rtl w:val="0"/>
              </w:rPr>
              <w:t xml:space="preserve">Jul 2019 – Dec 2021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1"/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956b"/>
                <w:sz w:val="19"/>
                <w:szCs w:val="19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60" w:line="235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a8273"/>
                <w:sz w:val="18"/>
                <w:szCs w:val="18"/>
                <w:rtl w:val="0"/>
              </w:rPr>
              <w:t xml:space="preserve">Led high-impact projects across Meta's Ads, Commerce, and Privacy teams, architecting secure, scalable, and compliant data platforms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Led privacy remediation across 1,200+ SMB 2.0, Customer Journey, and BPO tables — resolving critical compliance-risk design flaws and establishing remediation patterns later adopted at scale in the Safe Ads program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Spearheaded migration of 1,000+ Hive pipelines to Spark, automating ~70% of conversion tasks — compressing a projected 12-month migration to under 6 months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Owned the SMB funnel redesign, improving query performance 3x and scaling the pipeline from thousands to tens of thousands of small-business advertisers without infrastructure changes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Enhanced Hive anonymization processes with privacy engineers, enabling ads and commerce data products to pass privacy audits without manual intervention — cutting audit preparation effort by ~60%</w:t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7354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360" w:left="360" w:right="3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180" w:hanging="160"/>
      </w:pPr>
      <w:rPr>
        <w:color w:val="c9956b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▪"/>
      <w:lvlJc w:val="left"/>
      <w:pPr>
        <w:ind w:left="230" w:hanging="200"/>
      </w:pPr>
      <w:rPr>
        <w:color w:val="c9956b"/>
        <w:sz w:val="14"/>
        <w:szCs w:val="14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7354d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7354d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