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6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O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N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T</w:t>
      </w:r>
    </w:p>
    <w:p>
      <w:pPr>
        <w:spacing w:before="145"/>
        <w:ind w:left="364" w:right="0" w:firstLine="0"/>
        <w:jc w:val="left"/>
        <w:rPr>
          <w:sz w:val="15"/>
        </w:rPr>
      </w:pPr>
      <w:r>
        <w:rPr>
          <w:rFonts w:ascii="Segoe UI Symbol" w:hAnsi="Segoe UI Symbol"/>
          <w:color w:val="C79059"/>
          <w:sz w:val="15"/>
        </w:rPr>
        <w:t>✉</w:t>
      </w:r>
      <w:r>
        <w:rPr>
          <w:rFonts w:ascii="Segoe UI Symbol" w:hAnsi="Segoe UI Symbol"/>
          <w:color w:val="C79059"/>
          <w:spacing w:val="36"/>
          <w:sz w:val="15"/>
        </w:rPr>
        <w:t> </w:t>
      </w:r>
      <w:hyperlink r:id="rId5">
        <w:r>
          <w:rPr>
            <w:color w:val="E7C8A0"/>
            <w:sz w:val="15"/>
          </w:rPr>
          <w:t>[email</w:t>
        </w:r>
        <w:r>
          <w:rPr>
            <w:color w:val="E7C8A0"/>
            <w:spacing w:val="-7"/>
            <w:sz w:val="15"/>
          </w:rPr>
          <w:t> </w:t>
        </w:r>
        <w:r>
          <w:rPr>
            <w:color w:val="E7C8A0"/>
            <w:spacing w:val="-2"/>
            <w:sz w:val="15"/>
          </w:rPr>
          <w:t>protected]</w:t>
        </w:r>
      </w:hyperlink>
    </w:p>
    <w:p>
      <w:pPr>
        <w:spacing w:before="55"/>
        <w:ind w:left="364" w:right="0" w:firstLine="0"/>
        <w:jc w:val="left"/>
        <w:rPr>
          <w:sz w:val="15"/>
        </w:rPr>
      </w:pPr>
      <w:r>
        <w:rPr>
          <w:rFonts w:ascii="Segoe UI Symbol" w:hAnsi="Segoe UI Symbol"/>
          <w:color w:val="C79059"/>
          <w:w w:val="105"/>
          <w:sz w:val="15"/>
        </w:rPr>
        <w:t>↗</w:t>
      </w:r>
      <w:r>
        <w:rPr>
          <w:rFonts w:ascii="Segoe UI Symbol" w:hAnsi="Segoe UI Symbol"/>
          <w:color w:val="C79059"/>
          <w:spacing w:val="60"/>
          <w:w w:val="105"/>
          <w:sz w:val="15"/>
        </w:rPr>
        <w:t> </w:t>
      </w:r>
      <w:hyperlink r:id="rId6">
        <w:r>
          <w:rPr>
            <w:color w:val="E7C8A0"/>
            <w:spacing w:val="-2"/>
            <w:w w:val="105"/>
            <w:sz w:val="15"/>
          </w:rPr>
          <w:t>linkedin.com/in/paddyiyer</w:t>
        </w:r>
      </w:hyperlink>
    </w:p>
    <w:p>
      <w:pPr>
        <w:spacing w:before="56"/>
        <w:ind w:left="364" w:right="0" w:firstLine="0"/>
        <w:jc w:val="left"/>
        <w:rPr>
          <w:sz w:val="15"/>
        </w:rPr>
      </w:pPr>
      <w:r>
        <w:rPr>
          <w:rFonts w:ascii="Segoe UI Symbol" w:hAnsi="Segoe UI Symbol"/>
          <w:color w:val="C79059"/>
          <w:sz w:val="15"/>
        </w:rPr>
        <w:t>✎</w:t>
      </w:r>
      <w:r>
        <w:rPr>
          <w:rFonts w:ascii="Segoe UI Symbol" w:hAnsi="Segoe UI Symbol"/>
          <w:color w:val="C79059"/>
          <w:spacing w:val="27"/>
          <w:sz w:val="15"/>
        </w:rPr>
        <w:t> </w:t>
      </w:r>
      <w:hyperlink r:id="rId7">
        <w:r>
          <w:rPr>
            <w:color w:val="E7C8A0"/>
            <w:spacing w:val="-2"/>
            <w:sz w:val="15"/>
          </w:rPr>
          <w:t>paddyspeaks.com</w:t>
        </w:r>
      </w:hyperlink>
    </w:p>
    <w:p>
      <w:pPr>
        <w:spacing w:before="55"/>
        <w:ind w:left="360" w:right="0" w:firstLine="0"/>
        <w:jc w:val="left"/>
        <w:rPr>
          <w:sz w:val="15"/>
        </w:rPr>
      </w:pPr>
      <w:r>
        <w:rPr>
          <w:rFonts w:ascii="Segoe UI Symbol" w:hAnsi="Segoe UI Symbol"/>
          <w:color w:val="C79059"/>
          <w:sz w:val="15"/>
        </w:rPr>
        <w:t>☷</w:t>
      </w:r>
      <w:r>
        <w:rPr>
          <w:rFonts w:ascii="Segoe UI Symbol" w:hAnsi="Segoe UI Symbol"/>
          <w:color w:val="C79059"/>
          <w:spacing w:val="47"/>
          <w:sz w:val="15"/>
        </w:rPr>
        <w:t> </w:t>
      </w:r>
      <w:hyperlink r:id="rId8">
        <w:r>
          <w:rPr>
            <w:color w:val="E7C8A0"/>
            <w:spacing w:val="-2"/>
            <w:sz w:val="15"/>
          </w:rPr>
          <w:t>github.com/paddyriyer</w:t>
        </w:r>
      </w:hyperlink>
    </w:p>
    <w:p>
      <w:pPr>
        <w:spacing w:before="71"/>
        <w:ind w:left="360" w:right="0" w:firstLine="0"/>
        <w:jc w:val="left"/>
        <w:rPr>
          <w:sz w:val="15"/>
        </w:rPr>
      </w:pPr>
      <w:r>
        <w:rPr>
          <w:rFonts w:ascii="Segoe UI Symbol" w:hAnsi="Segoe UI Symbol"/>
          <w:color w:val="C79059"/>
          <w:w w:val="105"/>
          <w:sz w:val="15"/>
        </w:rPr>
        <w:t>⚑</w:t>
      </w:r>
      <w:r>
        <w:rPr>
          <w:rFonts w:ascii="Segoe UI Symbol" w:hAnsi="Segoe UI Symbol"/>
          <w:color w:val="C79059"/>
          <w:spacing w:val="24"/>
          <w:w w:val="105"/>
          <w:sz w:val="15"/>
        </w:rPr>
        <w:t> </w:t>
      </w:r>
      <w:r>
        <w:rPr>
          <w:color w:val="CBD5E1"/>
          <w:w w:val="105"/>
          <w:sz w:val="15"/>
        </w:rPr>
        <w:t>San</w:t>
      </w:r>
      <w:r>
        <w:rPr>
          <w:color w:val="CBD5E1"/>
          <w:spacing w:val="-10"/>
          <w:w w:val="105"/>
          <w:sz w:val="15"/>
        </w:rPr>
        <w:t> </w:t>
      </w:r>
      <w:r>
        <w:rPr>
          <w:color w:val="CBD5E1"/>
          <w:w w:val="105"/>
          <w:sz w:val="15"/>
        </w:rPr>
        <w:t>Francisco</w:t>
      </w:r>
      <w:r>
        <w:rPr>
          <w:color w:val="CBD5E1"/>
          <w:spacing w:val="-10"/>
          <w:w w:val="105"/>
          <w:sz w:val="15"/>
        </w:rPr>
        <w:t> </w:t>
      </w:r>
      <w:r>
        <w:rPr>
          <w:color w:val="CBD5E1"/>
          <w:w w:val="105"/>
          <w:sz w:val="15"/>
        </w:rPr>
        <w:t>Bay</w:t>
      </w:r>
      <w:r>
        <w:rPr>
          <w:color w:val="CBD5E1"/>
          <w:spacing w:val="-11"/>
          <w:w w:val="105"/>
          <w:sz w:val="15"/>
        </w:rPr>
        <w:t> </w:t>
      </w:r>
      <w:r>
        <w:rPr>
          <w:color w:val="CBD5E1"/>
          <w:spacing w:val="-4"/>
          <w:w w:val="105"/>
          <w:sz w:val="15"/>
        </w:rPr>
        <w:t>Area</w:t>
      </w:r>
    </w:p>
    <w:p>
      <w:pPr>
        <w:pStyle w:val="BodyText"/>
        <w:spacing w:before="86"/>
        <w:ind w:firstLine="0"/>
        <w:rPr>
          <w:sz w:val="15"/>
        </w:rPr>
      </w:pPr>
    </w:p>
    <w:p>
      <w:pPr>
        <w:spacing w:before="0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H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N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75"/>
          <w:sz w:val="13"/>
        </w:rPr>
        <w:t> </w:t>
      </w:r>
      <w:r>
        <w:rPr>
          <w:rFonts w:ascii="Courier New"/>
          <w:color w:val="E7C8A0"/>
          <w:sz w:val="13"/>
        </w:rPr>
        <w:t>S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K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S</w:t>
      </w:r>
    </w:p>
    <w:p>
      <w:pPr>
        <w:pStyle w:val="BodyText"/>
        <w:spacing w:before="52"/>
        <w:ind w:firstLine="0"/>
        <w:rPr>
          <w:rFonts w:ascii="Courier New"/>
          <w:sz w:val="13"/>
        </w:rPr>
      </w:pPr>
    </w:p>
    <w:p>
      <w:pPr>
        <w:tabs>
          <w:tab w:pos="1014" w:val="left" w:leader="none"/>
          <w:tab w:pos="1263" w:val="left" w:leader="none"/>
          <w:tab w:pos="1309" w:val="left" w:leader="none"/>
          <w:tab w:pos="1511" w:val="left" w:leader="none"/>
          <w:tab w:pos="2160" w:val="left" w:leader="none"/>
          <w:tab w:pos="2212" w:val="left" w:leader="none"/>
        </w:tabs>
        <w:spacing w:line="494" w:lineRule="auto" w:before="0"/>
        <w:ind w:left="435" w:right="202" w:firstLine="0"/>
        <w:jc w:val="left"/>
        <w:rPr>
          <w:sz w:val="13"/>
        </w:rPr>
      </w:pPr>
      <w:r>
        <w:rPr>
          <w:color w:val="CBD5E1"/>
          <w:spacing w:val="-2"/>
          <w:w w:val="105"/>
          <w:sz w:val="13"/>
        </w:rPr>
        <w:t>Spark</w:t>
      </w:r>
      <w:r>
        <w:rPr>
          <w:color w:val="CBD5E1"/>
          <w:sz w:val="13"/>
        </w:rPr>
        <w:tab/>
      </w:r>
      <w:r>
        <w:rPr>
          <w:color w:val="CBD5E1"/>
          <w:spacing w:val="-4"/>
          <w:w w:val="105"/>
          <w:sz w:val="13"/>
        </w:rPr>
        <w:t>Hive</w:t>
      </w:r>
      <w:r>
        <w:rPr>
          <w:color w:val="CBD5E1"/>
          <w:sz w:val="13"/>
        </w:rPr>
        <w:tab/>
        <w:tab/>
      </w:r>
      <w:r>
        <w:rPr>
          <w:color w:val="CBD5E1"/>
          <w:spacing w:val="-2"/>
          <w:w w:val="105"/>
          <w:sz w:val="13"/>
        </w:rPr>
        <w:t>Hadoop</w:t>
      </w:r>
      <w:r>
        <w:rPr>
          <w:color w:val="CBD5E1"/>
          <w:sz w:val="13"/>
        </w:rPr>
        <w:tab/>
        <w:tab/>
      </w:r>
      <w:r>
        <w:rPr>
          <w:color w:val="CBD5E1"/>
          <w:spacing w:val="-2"/>
          <w:w w:val="105"/>
          <w:sz w:val="13"/>
        </w:rPr>
        <w:t>Databricks</w:t>
      </w:r>
      <w:r>
        <w:rPr>
          <w:color w:val="CBD5E1"/>
          <w:spacing w:val="40"/>
          <w:w w:val="105"/>
          <w:sz w:val="13"/>
        </w:rPr>
        <w:t> </w:t>
      </w:r>
      <w:r>
        <w:rPr>
          <w:color w:val="CBD5E1"/>
          <w:w w:val="105"/>
          <w:sz w:val="13"/>
        </w:rPr>
        <w:t>Delta</w:t>
      </w:r>
      <w:r>
        <w:rPr>
          <w:color w:val="CBD5E1"/>
          <w:spacing w:val="-4"/>
          <w:w w:val="105"/>
          <w:sz w:val="13"/>
        </w:rPr>
        <w:t> </w:t>
      </w:r>
      <w:r>
        <w:rPr>
          <w:color w:val="CBD5E1"/>
          <w:w w:val="105"/>
          <w:sz w:val="13"/>
        </w:rPr>
        <w:t>Lake</w:t>
      </w:r>
      <w:r>
        <w:rPr>
          <w:color w:val="CBD5E1"/>
          <w:sz w:val="13"/>
        </w:rPr>
        <w:tab/>
        <w:tab/>
      </w:r>
      <w:r>
        <w:rPr>
          <w:color w:val="CBD5E1"/>
          <w:spacing w:val="-2"/>
          <w:w w:val="105"/>
          <w:sz w:val="13"/>
        </w:rPr>
        <w:t>Snowflake</w:t>
      </w:r>
      <w:r>
        <w:rPr>
          <w:color w:val="CBD5E1"/>
          <w:sz w:val="13"/>
        </w:rPr>
        <w:tab/>
      </w:r>
      <w:r>
        <w:rPr>
          <w:color w:val="CBD5E1"/>
          <w:spacing w:val="-2"/>
          <w:w w:val="105"/>
          <w:sz w:val="13"/>
        </w:rPr>
        <w:t>Redshift</w:t>
      </w:r>
      <w:r>
        <w:rPr>
          <w:color w:val="CBD5E1"/>
          <w:spacing w:val="40"/>
          <w:w w:val="105"/>
          <w:sz w:val="13"/>
        </w:rPr>
        <w:t> </w:t>
      </w:r>
      <w:r>
        <w:rPr>
          <w:color w:val="CBD5E1"/>
          <w:spacing w:val="-2"/>
          <w:w w:val="105"/>
          <w:sz w:val="13"/>
        </w:rPr>
        <w:t>MongoDB</w:t>
      </w:r>
      <w:r>
        <w:rPr>
          <w:color w:val="CBD5E1"/>
          <w:sz w:val="13"/>
        </w:rPr>
        <w:tab/>
      </w:r>
      <w:r>
        <w:rPr>
          <w:color w:val="CBD5E1"/>
          <w:spacing w:val="-2"/>
          <w:w w:val="105"/>
          <w:sz w:val="13"/>
        </w:rPr>
        <w:t>DynamoDB</w:t>
      </w:r>
      <w:r>
        <w:rPr>
          <w:color w:val="CBD5E1"/>
          <w:sz w:val="13"/>
        </w:rPr>
        <w:tab/>
      </w:r>
      <w:r>
        <w:rPr>
          <w:color w:val="CBD5E1"/>
          <w:spacing w:val="-15"/>
          <w:sz w:val="13"/>
        </w:rPr>
        <w:t> </w:t>
      </w:r>
      <w:r>
        <w:rPr>
          <w:color w:val="CBD5E1"/>
          <w:w w:val="105"/>
          <w:sz w:val="13"/>
        </w:rPr>
        <w:t>AWS</w:t>
      </w:r>
    </w:p>
    <w:p>
      <w:pPr>
        <w:tabs>
          <w:tab w:pos="1014" w:val="left" w:leader="none"/>
          <w:tab w:pos="1381" w:val="left" w:leader="none"/>
          <w:tab w:pos="1414" w:val="left" w:leader="none"/>
          <w:tab w:pos="1475" w:val="left" w:leader="none"/>
          <w:tab w:pos="1534" w:val="left" w:leader="none"/>
          <w:tab w:pos="2181" w:val="left" w:leader="none"/>
          <w:tab w:pos="2326" w:val="left" w:leader="none"/>
          <w:tab w:pos="2398" w:val="left" w:leader="none"/>
          <w:tab w:pos="2678" w:val="left" w:leader="none"/>
        </w:tabs>
        <w:spacing w:line="506" w:lineRule="auto" w:before="6"/>
        <w:ind w:left="435" w:right="38" w:firstLine="0"/>
        <w:jc w:val="left"/>
        <w:rPr>
          <w:sz w:val="13"/>
        </w:rPr>
      </w:pPr>
      <w:r>
        <w:rPr>
          <w:color w:val="CBD5E1"/>
          <w:spacing w:val="-2"/>
          <w:w w:val="105"/>
          <w:sz w:val="13"/>
        </w:rPr>
        <w:t>Azure</w:t>
      </w:r>
      <w:r>
        <w:rPr>
          <w:color w:val="CBD5E1"/>
          <w:sz w:val="13"/>
        </w:rPr>
        <w:tab/>
      </w:r>
      <w:r>
        <w:rPr>
          <w:color w:val="CBD5E1"/>
          <w:spacing w:val="-4"/>
          <w:w w:val="105"/>
          <w:sz w:val="13"/>
        </w:rPr>
        <w:t>GCP</w:t>
      </w:r>
      <w:r>
        <w:rPr>
          <w:color w:val="CBD5E1"/>
          <w:sz w:val="13"/>
        </w:rPr>
        <w:tab/>
        <w:tab/>
        <w:tab/>
        <w:tab/>
      </w:r>
      <w:r>
        <w:rPr>
          <w:color w:val="CBD5E1"/>
          <w:spacing w:val="-2"/>
          <w:w w:val="105"/>
          <w:sz w:val="13"/>
        </w:rPr>
        <w:t>Python</w:t>
      </w:r>
      <w:r>
        <w:rPr>
          <w:color w:val="CBD5E1"/>
          <w:sz w:val="13"/>
        </w:rPr>
        <w:tab/>
      </w:r>
      <w:r>
        <w:rPr>
          <w:color w:val="CBD5E1"/>
          <w:spacing w:val="-4"/>
          <w:w w:val="105"/>
          <w:sz w:val="13"/>
        </w:rPr>
        <w:t>SQL</w:t>
      </w:r>
      <w:r>
        <w:rPr>
          <w:color w:val="CBD5E1"/>
          <w:sz w:val="13"/>
        </w:rPr>
        <w:tab/>
      </w:r>
      <w:r>
        <w:rPr>
          <w:color w:val="CBD5E1"/>
          <w:spacing w:val="-4"/>
          <w:w w:val="105"/>
          <w:sz w:val="13"/>
        </w:rPr>
        <w:t>Scala</w:t>
      </w:r>
      <w:r>
        <w:rPr>
          <w:color w:val="CBD5E1"/>
          <w:spacing w:val="40"/>
          <w:w w:val="105"/>
          <w:sz w:val="13"/>
        </w:rPr>
        <w:t> </w:t>
      </w:r>
      <w:r>
        <w:rPr>
          <w:color w:val="CBD5E1"/>
          <w:w w:val="105"/>
          <w:sz w:val="13"/>
        </w:rPr>
        <w:t>Diff.</w:t>
      </w:r>
      <w:r>
        <w:rPr>
          <w:color w:val="CBD5E1"/>
          <w:spacing w:val="-4"/>
          <w:w w:val="105"/>
          <w:sz w:val="13"/>
        </w:rPr>
        <w:t> </w:t>
      </w:r>
      <w:r>
        <w:rPr>
          <w:color w:val="CBD5E1"/>
          <w:w w:val="105"/>
          <w:sz w:val="13"/>
        </w:rPr>
        <w:t>Privacy</w:t>
      </w:r>
      <w:r>
        <w:rPr>
          <w:color w:val="CBD5E1"/>
          <w:sz w:val="13"/>
        </w:rPr>
        <w:tab/>
      </w:r>
      <w:r>
        <w:rPr>
          <w:color w:val="CBD5E1"/>
          <w:w w:val="105"/>
          <w:sz w:val="13"/>
        </w:rPr>
        <w:t>Claude</w:t>
      </w:r>
      <w:r>
        <w:rPr>
          <w:color w:val="CBD5E1"/>
          <w:spacing w:val="-4"/>
          <w:w w:val="105"/>
          <w:sz w:val="13"/>
        </w:rPr>
        <w:t> </w:t>
      </w:r>
      <w:r>
        <w:rPr>
          <w:color w:val="CBD5E1"/>
          <w:w w:val="105"/>
          <w:sz w:val="13"/>
        </w:rPr>
        <w:t>Code</w:t>
      </w:r>
      <w:r>
        <w:rPr>
          <w:color w:val="CBD5E1"/>
          <w:sz w:val="13"/>
        </w:rPr>
        <w:tab/>
        <w:tab/>
        <w:tab/>
      </w:r>
      <w:r>
        <w:rPr>
          <w:color w:val="CBD5E1"/>
          <w:w w:val="105"/>
          <w:sz w:val="13"/>
        </w:rPr>
        <w:t>AI</w:t>
      </w:r>
      <w:r>
        <w:rPr>
          <w:color w:val="CBD5E1"/>
          <w:spacing w:val="-10"/>
          <w:w w:val="105"/>
          <w:sz w:val="13"/>
        </w:rPr>
        <w:t> </w:t>
      </w:r>
      <w:r>
        <w:rPr>
          <w:color w:val="CBD5E1"/>
          <w:w w:val="105"/>
          <w:sz w:val="13"/>
        </w:rPr>
        <w:t>Agents</w:t>
      </w:r>
      <w:r>
        <w:rPr>
          <w:color w:val="CBD5E1"/>
          <w:spacing w:val="40"/>
          <w:w w:val="105"/>
          <w:sz w:val="13"/>
        </w:rPr>
        <w:t> </w:t>
      </w:r>
      <w:r>
        <w:rPr>
          <w:color w:val="CBD5E1"/>
          <w:w w:val="105"/>
          <w:sz w:val="13"/>
        </w:rPr>
        <w:t>Prompt</w:t>
      </w:r>
      <w:r>
        <w:rPr>
          <w:color w:val="CBD5E1"/>
          <w:spacing w:val="-4"/>
          <w:w w:val="105"/>
          <w:sz w:val="13"/>
        </w:rPr>
        <w:t> </w:t>
      </w:r>
      <w:r>
        <w:rPr>
          <w:color w:val="CBD5E1"/>
          <w:w w:val="105"/>
          <w:sz w:val="13"/>
        </w:rPr>
        <w:t>Eng.</w:t>
      </w:r>
      <w:r>
        <w:rPr>
          <w:color w:val="CBD5E1"/>
          <w:sz w:val="13"/>
        </w:rPr>
        <w:tab/>
        <w:tab/>
      </w:r>
      <w:r>
        <w:rPr>
          <w:color w:val="CBD5E1"/>
          <w:spacing w:val="-2"/>
          <w:w w:val="105"/>
          <w:sz w:val="13"/>
        </w:rPr>
        <w:t>Dataswarm</w:t>
      </w:r>
      <w:r>
        <w:rPr>
          <w:color w:val="CBD5E1"/>
          <w:sz w:val="13"/>
        </w:rPr>
        <w:tab/>
        <w:tab/>
      </w:r>
      <w:r>
        <w:rPr>
          <w:color w:val="CBD5E1"/>
          <w:spacing w:val="-2"/>
          <w:w w:val="105"/>
          <w:sz w:val="13"/>
        </w:rPr>
        <w:t>Informatica</w:t>
      </w:r>
      <w:r>
        <w:rPr>
          <w:color w:val="CBD5E1"/>
          <w:spacing w:val="40"/>
          <w:w w:val="105"/>
          <w:sz w:val="13"/>
        </w:rPr>
        <w:t> </w:t>
      </w:r>
      <w:r>
        <w:rPr>
          <w:color w:val="CBD5E1"/>
          <w:w w:val="105"/>
          <w:sz w:val="13"/>
        </w:rPr>
        <w:t>Unity</w:t>
      </w:r>
      <w:r>
        <w:rPr>
          <w:color w:val="CBD5E1"/>
          <w:spacing w:val="-4"/>
          <w:w w:val="105"/>
          <w:sz w:val="13"/>
        </w:rPr>
        <w:t> </w:t>
      </w:r>
      <w:r>
        <w:rPr>
          <w:color w:val="CBD5E1"/>
          <w:w w:val="105"/>
          <w:sz w:val="13"/>
        </w:rPr>
        <w:t>Catalog</w:t>
      </w:r>
      <w:r>
        <w:rPr>
          <w:color w:val="CBD5E1"/>
          <w:sz w:val="13"/>
        </w:rPr>
        <w:tab/>
        <w:tab/>
        <w:tab/>
      </w:r>
      <w:r>
        <w:rPr>
          <w:color w:val="CBD5E1"/>
          <w:spacing w:val="-2"/>
          <w:w w:val="105"/>
          <w:sz w:val="13"/>
        </w:rPr>
        <w:t>Polymer</w:t>
      </w:r>
      <w:r>
        <w:rPr>
          <w:color w:val="CBD5E1"/>
          <w:sz w:val="13"/>
        </w:rPr>
        <w:tab/>
      </w:r>
      <w:r>
        <w:rPr>
          <w:color w:val="CBD5E1"/>
          <w:spacing w:val="-21"/>
          <w:sz w:val="13"/>
        </w:rPr>
        <w:t> </w:t>
      </w:r>
      <w:r>
        <w:rPr>
          <w:color w:val="CBD5E1"/>
          <w:w w:val="105"/>
          <w:sz w:val="13"/>
        </w:rPr>
        <w:t>FGF</w:t>
      </w:r>
    </w:p>
    <w:p>
      <w:pPr>
        <w:tabs>
          <w:tab w:pos="1158" w:val="left" w:leader="none"/>
        </w:tabs>
        <w:spacing w:line="148" w:lineRule="exact" w:before="0"/>
        <w:ind w:left="435" w:right="0" w:firstLine="0"/>
        <w:jc w:val="left"/>
        <w:rPr>
          <w:sz w:val="13"/>
        </w:rPr>
      </w:pPr>
      <w:r>
        <w:rPr>
          <w:color w:val="CBD5E1"/>
          <w:spacing w:val="-2"/>
          <w:w w:val="105"/>
          <w:sz w:val="13"/>
        </w:rPr>
        <w:t>Unidash</w:t>
      </w:r>
      <w:r>
        <w:rPr>
          <w:color w:val="CBD5E1"/>
          <w:sz w:val="13"/>
        </w:rPr>
        <w:tab/>
      </w:r>
      <w:r>
        <w:rPr>
          <w:color w:val="CBD5E1"/>
          <w:spacing w:val="-2"/>
          <w:w w:val="105"/>
          <w:sz w:val="13"/>
        </w:rPr>
        <w:t>BusinessObjects</w:t>
      </w:r>
    </w:p>
    <w:p>
      <w:pPr>
        <w:pStyle w:val="BodyText"/>
        <w:spacing w:before="105"/>
        <w:ind w:firstLine="0"/>
        <w:rPr>
          <w:sz w:val="13"/>
        </w:rPr>
      </w:pPr>
    </w:p>
    <w:p>
      <w:pPr>
        <w:spacing w:before="0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D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U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O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2"/>
          <w:sz w:val="13"/>
        </w:rPr>
        <w:t>N</w:t>
      </w:r>
    </w:p>
    <w:p>
      <w:pPr>
        <w:pStyle w:val="BodyText"/>
        <w:spacing w:before="3"/>
        <w:ind w:firstLine="0"/>
        <w:rPr>
          <w:rFonts w:ascii="Courier New"/>
          <w:sz w:val="13"/>
        </w:rPr>
      </w:pPr>
    </w:p>
    <w:p>
      <w:pPr>
        <w:spacing w:before="0"/>
        <w:ind w:left="345" w:right="0" w:firstLine="0"/>
        <w:jc w:val="left"/>
        <w:rPr>
          <w:b/>
          <w:sz w:val="15"/>
        </w:rPr>
      </w:pPr>
      <w:r>
        <w:rPr>
          <w:b/>
          <w:color w:val="E2E7F0"/>
          <w:sz w:val="15"/>
        </w:rPr>
        <w:t>Data Engineering </w:t>
      </w:r>
      <w:r>
        <w:rPr>
          <w:b/>
          <w:color w:val="E2E7F0"/>
          <w:spacing w:val="-2"/>
          <w:sz w:val="15"/>
        </w:rPr>
        <w:t>Cert.</w:t>
      </w:r>
    </w:p>
    <w:p>
      <w:pPr>
        <w:spacing w:before="32"/>
        <w:ind w:left="345" w:right="0" w:firstLine="0"/>
        <w:jc w:val="left"/>
        <w:rPr>
          <w:sz w:val="14"/>
        </w:rPr>
      </w:pPr>
      <w:r>
        <w:rPr>
          <w:color w:val="94A2B8"/>
          <w:sz w:val="14"/>
        </w:rPr>
        <w:t>UC</w:t>
      </w:r>
      <w:r>
        <w:rPr>
          <w:color w:val="94A2B8"/>
          <w:spacing w:val="-5"/>
          <w:sz w:val="14"/>
        </w:rPr>
        <w:t> </w:t>
      </w:r>
      <w:r>
        <w:rPr>
          <w:color w:val="94A2B8"/>
          <w:sz w:val="14"/>
        </w:rPr>
        <w:t>Santa</w:t>
      </w:r>
      <w:r>
        <w:rPr>
          <w:color w:val="94A2B8"/>
          <w:spacing w:val="-5"/>
          <w:sz w:val="14"/>
        </w:rPr>
        <w:t> </w:t>
      </w:r>
      <w:r>
        <w:rPr>
          <w:color w:val="94A2B8"/>
          <w:sz w:val="14"/>
        </w:rPr>
        <w:t>Cruz,</w:t>
      </w:r>
      <w:r>
        <w:rPr>
          <w:color w:val="94A2B8"/>
          <w:spacing w:val="-5"/>
          <w:sz w:val="14"/>
        </w:rPr>
        <w:t> </w:t>
      </w:r>
      <w:r>
        <w:rPr>
          <w:color w:val="94A2B8"/>
          <w:sz w:val="14"/>
        </w:rPr>
        <w:t>2013–</w:t>
      </w:r>
      <w:r>
        <w:rPr>
          <w:color w:val="94A2B8"/>
          <w:spacing w:val="-5"/>
          <w:sz w:val="14"/>
        </w:rPr>
        <w:t>14</w:t>
      </w:r>
    </w:p>
    <w:p>
      <w:pPr>
        <w:spacing w:before="129"/>
        <w:ind w:left="345" w:right="0" w:firstLine="0"/>
        <w:jc w:val="left"/>
        <w:rPr>
          <w:b/>
          <w:sz w:val="15"/>
        </w:rPr>
      </w:pPr>
      <w:r>
        <w:rPr>
          <w:b/>
          <w:color w:val="E2E7F0"/>
          <w:sz w:val="15"/>
        </w:rPr>
        <w:t>B.S. Electrical </w:t>
      </w:r>
      <w:r>
        <w:rPr>
          <w:b/>
          <w:color w:val="E2E7F0"/>
          <w:spacing w:val="-2"/>
          <w:sz w:val="15"/>
        </w:rPr>
        <w:t>Engineering</w:t>
      </w:r>
    </w:p>
    <w:p>
      <w:pPr>
        <w:spacing w:before="32"/>
        <w:ind w:left="345" w:right="0" w:firstLine="0"/>
        <w:jc w:val="left"/>
        <w:rPr>
          <w:sz w:val="14"/>
        </w:rPr>
      </w:pPr>
      <w:r>
        <w:rPr>
          <w:color w:val="94A2B8"/>
          <w:sz w:val="14"/>
        </w:rPr>
        <w:t>Sardar</w:t>
      </w:r>
      <w:r>
        <w:rPr>
          <w:color w:val="94A2B8"/>
          <w:spacing w:val="-4"/>
          <w:sz w:val="14"/>
        </w:rPr>
        <w:t> </w:t>
      </w:r>
      <w:r>
        <w:rPr>
          <w:color w:val="94A2B8"/>
          <w:sz w:val="14"/>
        </w:rPr>
        <w:t>Patel</w:t>
      </w:r>
      <w:r>
        <w:rPr>
          <w:color w:val="94A2B8"/>
          <w:spacing w:val="-4"/>
          <w:sz w:val="14"/>
        </w:rPr>
        <w:t> </w:t>
      </w:r>
      <w:r>
        <w:rPr>
          <w:color w:val="94A2B8"/>
          <w:sz w:val="14"/>
        </w:rPr>
        <w:t>College</w:t>
      </w:r>
      <w:r>
        <w:rPr>
          <w:color w:val="94A2B8"/>
          <w:spacing w:val="-4"/>
          <w:sz w:val="14"/>
        </w:rPr>
        <w:t> </w:t>
      </w:r>
      <w:r>
        <w:rPr>
          <w:color w:val="94A2B8"/>
          <w:sz w:val="14"/>
        </w:rPr>
        <w:t>of</w:t>
      </w:r>
      <w:r>
        <w:rPr>
          <w:color w:val="94A2B8"/>
          <w:spacing w:val="-4"/>
          <w:sz w:val="14"/>
        </w:rPr>
        <w:t> Eng.</w:t>
      </w:r>
    </w:p>
    <w:p>
      <w:pPr>
        <w:spacing w:before="115"/>
        <w:ind w:left="345" w:right="0" w:firstLine="0"/>
        <w:jc w:val="left"/>
        <w:rPr>
          <w:b/>
          <w:sz w:val="15"/>
        </w:rPr>
      </w:pPr>
      <w:r>
        <w:rPr>
          <w:b/>
          <w:color w:val="E2E7F0"/>
          <w:sz w:val="15"/>
        </w:rPr>
        <w:t>Diploma, Electronics &amp; </w:t>
      </w:r>
      <w:r>
        <w:rPr>
          <w:b/>
          <w:color w:val="E2E7F0"/>
          <w:spacing w:val="-2"/>
          <w:sz w:val="15"/>
        </w:rPr>
        <w:t>Comms</w:t>
      </w:r>
    </w:p>
    <w:p>
      <w:pPr>
        <w:spacing w:before="32"/>
        <w:ind w:left="345" w:right="0" w:firstLine="0"/>
        <w:jc w:val="left"/>
        <w:rPr>
          <w:sz w:val="14"/>
        </w:rPr>
      </w:pPr>
      <w:r>
        <w:rPr>
          <w:color w:val="94A2B8"/>
          <w:spacing w:val="-2"/>
          <w:sz w:val="14"/>
        </w:rPr>
        <w:t>Technical</w:t>
      </w:r>
      <w:r>
        <w:rPr>
          <w:color w:val="94A2B8"/>
          <w:spacing w:val="-3"/>
          <w:sz w:val="14"/>
        </w:rPr>
        <w:t> </w:t>
      </w:r>
      <w:r>
        <w:rPr>
          <w:color w:val="94A2B8"/>
          <w:spacing w:val="-2"/>
          <w:sz w:val="14"/>
        </w:rPr>
        <w:t>Board,</w:t>
      </w:r>
      <w:r>
        <w:rPr>
          <w:color w:val="94A2B8"/>
          <w:spacing w:val="-4"/>
          <w:sz w:val="14"/>
        </w:rPr>
        <w:t> </w:t>
      </w:r>
      <w:r>
        <w:rPr>
          <w:color w:val="94A2B8"/>
          <w:spacing w:val="-2"/>
          <w:sz w:val="14"/>
        </w:rPr>
        <w:t>Tamil </w:t>
      </w:r>
      <w:r>
        <w:rPr>
          <w:color w:val="94A2B8"/>
          <w:spacing w:val="-4"/>
          <w:sz w:val="14"/>
        </w:rPr>
        <w:t>Nadu</w:t>
      </w:r>
    </w:p>
    <w:p>
      <w:pPr>
        <w:pStyle w:val="BodyText"/>
        <w:spacing w:before="136"/>
        <w:ind w:firstLine="0"/>
        <w:rPr>
          <w:sz w:val="14"/>
        </w:rPr>
      </w:pPr>
    </w:p>
    <w:p>
      <w:pPr>
        <w:spacing w:before="0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R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F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O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N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S</w:t>
      </w:r>
    </w:p>
    <w:p>
      <w:pPr>
        <w:pStyle w:val="BodyText"/>
        <w:spacing w:before="27"/>
        <w:ind w:firstLine="0"/>
        <w:rPr>
          <w:rFonts w:ascii="Courier New"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VMware SaaS </w:t>
      </w:r>
      <w:r>
        <w:rPr>
          <w:color w:val="CBD5E1"/>
          <w:spacing w:val="-2"/>
          <w:w w:val="105"/>
          <w:sz w:val="14"/>
        </w:rPr>
        <w:t>Essentials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Hadoop </w:t>
      </w:r>
      <w:r>
        <w:rPr>
          <w:color w:val="CBD5E1"/>
          <w:spacing w:val="-2"/>
          <w:w w:val="105"/>
          <w:sz w:val="14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NoSQL</w:t>
      </w:r>
      <w:r>
        <w:rPr>
          <w:color w:val="CBD5E1"/>
          <w:spacing w:val="-6"/>
          <w:w w:val="105"/>
          <w:sz w:val="14"/>
        </w:rPr>
        <w:t> </w:t>
      </w:r>
      <w:r>
        <w:rPr>
          <w:color w:val="CBD5E1"/>
          <w:spacing w:val="-2"/>
          <w:w w:val="105"/>
          <w:sz w:val="14"/>
        </w:rPr>
        <w:t>Databases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NoSQL</w:t>
      </w:r>
      <w:r>
        <w:rPr>
          <w:color w:val="CBD5E1"/>
          <w:spacing w:val="-6"/>
          <w:w w:val="105"/>
          <w:sz w:val="14"/>
        </w:rPr>
        <w:t> </w:t>
      </w:r>
      <w:r>
        <w:rPr>
          <w:color w:val="CBD5E1"/>
          <w:w w:val="105"/>
          <w:sz w:val="14"/>
        </w:rPr>
        <w:t>for SQL</w:t>
      </w:r>
      <w:r>
        <w:rPr>
          <w:color w:val="CBD5E1"/>
          <w:spacing w:val="-6"/>
          <w:w w:val="105"/>
          <w:sz w:val="14"/>
        </w:rPr>
        <w:t> </w:t>
      </w:r>
      <w:r>
        <w:rPr>
          <w:color w:val="CBD5E1"/>
          <w:spacing w:val="-2"/>
          <w:w w:val="105"/>
          <w:sz w:val="14"/>
        </w:rPr>
        <w:t>Professionals</w:t>
      </w:r>
    </w:p>
    <w:p>
      <w:pPr>
        <w:pStyle w:val="BodyText"/>
        <w:spacing w:before="91"/>
        <w:ind w:firstLine="0"/>
        <w:rPr>
          <w:sz w:val="14"/>
        </w:rPr>
      </w:pPr>
    </w:p>
    <w:p>
      <w:pPr>
        <w:spacing w:before="0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P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U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B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O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N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S</w:t>
      </w:r>
    </w:p>
    <w:p>
      <w:pPr>
        <w:pStyle w:val="BodyText"/>
        <w:spacing w:before="13"/>
        <w:ind w:firstLine="0"/>
        <w:rPr>
          <w:rFonts w:ascii="Courier New"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Cloud </w:t>
      </w:r>
      <w:r>
        <w:rPr>
          <w:color w:val="CBD5E1"/>
          <w:spacing w:val="-2"/>
          <w:w w:val="105"/>
          <w:sz w:val="14"/>
        </w:rPr>
        <w:t>Computing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All</w:t>
      </w:r>
      <w:r>
        <w:rPr>
          <w:color w:val="CBD5E1"/>
          <w:spacing w:val="-8"/>
          <w:w w:val="105"/>
          <w:sz w:val="14"/>
        </w:rPr>
        <w:t> </w:t>
      </w:r>
      <w:r>
        <w:rPr>
          <w:color w:val="CBD5E1"/>
          <w:w w:val="105"/>
          <w:sz w:val="14"/>
        </w:rPr>
        <w:t>About Big </w:t>
      </w:r>
      <w:r>
        <w:rPr>
          <w:color w:val="CBD5E1"/>
          <w:spacing w:val="-4"/>
          <w:w w:val="105"/>
          <w:sz w:val="14"/>
        </w:rPr>
        <w:t>Data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Future</w:t>
      </w:r>
      <w:r>
        <w:rPr>
          <w:color w:val="CBD5E1"/>
          <w:spacing w:val="-5"/>
          <w:w w:val="105"/>
          <w:sz w:val="14"/>
        </w:rPr>
        <w:t> </w:t>
      </w:r>
      <w:r>
        <w:rPr>
          <w:color w:val="CBD5E1"/>
          <w:w w:val="105"/>
          <w:sz w:val="14"/>
        </w:rPr>
        <w:t>Trends</w:t>
      </w:r>
      <w:r>
        <w:rPr>
          <w:color w:val="CBD5E1"/>
          <w:spacing w:val="-2"/>
          <w:w w:val="105"/>
          <w:sz w:val="14"/>
        </w:rPr>
        <w:t> </w:t>
      </w:r>
      <w:r>
        <w:rPr>
          <w:color w:val="CBD5E1"/>
          <w:w w:val="105"/>
          <w:sz w:val="14"/>
        </w:rPr>
        <w:t>in</w:t>
      </w:r>
      <w:r>
        <w:rPr>
          <w:color w:val="CBD5E1"/>
          <w:spacing w:val="-2"/>
          <w:w w:val="105"/>
          <w:sz w:val="14"/>
        </w:rPr>
        <w:t> </w:t>
      </w:r>
      <w:r>
        <w:rPr>
          <w:color w:val="CBD5E1"/>
          <w:spacing w:val="-5"/>
          <w:w w:val="105"/>
          <w:sz w:val="14"/>
        </w:rPr>
        <w:t>BI</w:t>
      </w:r>
    </w:p>
    <w:p>
      <w:pPr>
        <w:pStyle w:val="Heading1"/>
      </w:pPr>
      <w:r>
        <w:rPr>
          <w:b w:val="0"/>
        </w:rPr>
        <w:br w:type="column"/>
      </w:r>
      <w:r>
        <w:rPr>
          <w:color w:val="1A2E45"/>
          <w:spacing w:val="17"/>
        </w:rPr>
        <w:t>Paddy</w:t>
      </w:r>
      <w:r>
        <w:rPr>
          <w:color w:val="1A2E45"/>
          <w:spacing w:val="47"/>
        </w:rPr>
        <w:t> </w:t>
      </w:r>
      <w:r>
        <w:rPr>
          <w:color w:val="1A2E45"/>
          <w:spacing w:val="12"/>
        </w:rPr>
        <w:t>Iyer</w:t>
      </w:r>
    </w:p>
    <w:p>
      <w:pPr>
        <w:spacing w:before="60"/>
        <w:ind w:left="345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C79059"/>
          <w:sz w:val="14"/>
        </w:rPr>
        <w:t>D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G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G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L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D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·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S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G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C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D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C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H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C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·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P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V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C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Y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-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F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S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pacing w:val="-10"/>
          <w:sz w:val="14"/>
        </w:rPr>
        <w:t>T</w:t>
      </w:r>
    </w:p>
    <w:p>
      <w:pPr>
        <w:spacing w:before="7"/>
        <w:ind w:left="345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G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E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R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G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·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36"/>
          <w:sz w:val="14"/>
        </w:rPr>
        <w:t> </w:t>
      </w:r>
      <w:r>
        <w:rPr>
          <w:rFonts w:ascii="Courier New" w:hAnsi="Courier New"/>
          <w:color w:val="C79059"/>
          <w:sz w:val="14"/>
        </w:rPr>
        <w:t>I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N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O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V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A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T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z w:val="14"/>
        </w:rPr>
        <w:t>O</w:t>
      </w:r>
      <w:r>
        <w:rPr>
          <w:rFonts w:ascii="Courier New" w:hAnsi="Courier New"/>
          <w:color w:val="C79059"/>
          <w:spacing w:val="-67"/>
          <w:sz w:val="14"/>
        </w:rPr>
        <w:t> </w:t>
      </w:r>
      <w:r>
        <w:rPr>
          <w:rFonts w:ascii="Courier New" w:hAnsi="Courier New"/>
          <w:color w:val="C79059"/>
          <w:spacing w:val="-10"/>
          <w:sz w:val="14"/>
        </w:rPr>
        <w:t>R</w:t>
      </w:r>
    </w:p>
    <w:p>
      <w:pPr>
        <w:spacing w:line="312" w:lineRule="auto" w:before="128"/>
        <w:ind w:left="345" w:right="89" w:firstLine="0"/>
        <w:jc w:val="left"/>
        <w:rPr>
          <w:sz w:val="17"/>
        </w:rPr>
      </w:pPr>
      <w:r>
        <w:rPr>
          <w:color w:val="465469"/>
          <w:sz w:val="17"/>
        </w:rPr>
        <w:t xml:space="preserve">35+ years building and transforming enterprise data platforms for global tech leaders across cloud/SaaS, fintech, gaming, and consumer platforms. Expert in cloud-native architectures, real-time analytics, privacy-first pipelines, and AI-augmented data operations. Proven builder of high-trust, high-performance data teams at petabyte scale.</w:t>
      </w:r>
    </w:p>
    <w:p>
      <w:pPr>
        <w:pStyle w:val="BodyText"/>
        <w:spacing w:before="122"/>
        <w:ind w:firstLine="0"/>
        <w:rPr>
          <w:sz w:val="17"/>
        </w:rPr>
      </w:pPr>
    </w:p>
    <w:p>
      <w:pPr>
        <w:tabs>
          <w:tab w:pos="2002" w:val="left" w:leader="none"/>
          <w:tab w:pos="2352" w:val="left" w:leader="none"/>
          <w:tab w:pos="3903" w:val="left" w:leader="none"/>
          <w:tab w:pos="3966" w:val="left" w:leader="none"/>
          <w:tab w:pos="5502" w:val="left" w:leader="none"/>
          <w:tab w:pos="5791" w:val="left" w:leader="none"/>
        </w:tabs>
        <w:spacing w:line="446" w:lineRule="auto" w:before="0"/>
        <w:ind w:left="465" w:right="1030" w:firstLine="0"/>
        <w:jc w:val="left"/>
        <w:rPr>
          <w:sz w:val="14"/>
        </w:rPr>
      </w:pPr>
      <w:r>
        <w:rPr>
          <w:color w:val="465469"/>
          <w:sz w:val="14"/>
        </w:rPr>
        <w:t>Modern Data Architecture</w:t>
        <w:tab/>
        <w:t>Privacy-First</w:t>
      </w:r>
      <w:r>
        <w:rPr>
          <w:color w:val="465469"/>
          <w:spacing w:val="-4"/>
          <w:sz w:val="14"/>
        </w:rPr>
        <w:t> </w:t>
      </w:r>
      <w:r>
        <w:rPr>
          <w:color w:val="465469"/>
          <w:sz w:val="14"/>
        </w:rPr>
        <w:t>Design</w:t>
        <w:tab/>
        <w:t>Consent</w:t>
      </w:r>
      <w:r>
        <w:rPr>
          <w:color w:val="465469"/>
          <w:spacing w:val="-10"/>
          <w:sz w:val="14"/>
        </w:rPr>
        <w:t> </w:t>
      </w:r>
      <w:r>
        <w:rPr>
          <w:color w:val="465469"/>
          <w:sz w:val="14"/>
        </w:rPr>
        <w:t>Architecture</w:t>
        <w:tab/>
        <w:t>AI Agents &amp; LLM Pipelines</w:t>
      </w:r>
      <w:r>
        <w:rPr>
          <w:color w:val="465469"/>
          <w:spacing w:val="40"/>
          <w:sz w:val="14"/>
        </w:rPr>
        <w:t> </w:t>
      </w:r>
      <w:r>
        <w:rPr>
          <w:color w:val="465469"/>
          <w:sz w:val="14"/>
        </w:rPr>
        <w:t>Prompt</w:t>
      </w:r>
      <w:r>
        <w:rPr>
          <w:color w:val="465469"/>
          <w:spacing w:val="-4"/>
          <w:sz w:val="14"/>
        </w:rPr>
        <w:t> </w:t>
      </w:r>
      <w:r>
        <w:rPr>
          <w:color w:val="465469"/>
          <w:sz w:val="14"/>
        </w:rPr>
        <w:t>Engineering</w:t>
        <w:tab/>
        <w:t>Data Governance (C1–C5)</w:t>
        <w:tab/>
        <w:tab/>
        <w:t>Petabyte-Scale</w:t>
      </w:r>
      <w:r>
        <w:rPr>
          <w:color w:val="465469"/>
          <w:spacing w:val="-4"/>
          <w:sz w:val="14"/>
        </w:rPr>
        <w:t> </w:t>
      </w:r>
      <w:r>
        <w:rPr>
          <w:color w:val="465469"/>
          <w:sz w:val="14"/>
        </w:rPr>
        <w:t>Systems</w:t>
        <w:tab/>
        <w:tab/>
      </w:r>
      <w:r>
        <w:rPr>
          <w:color w:val="465469"/>
          <w:spacing w:val="-2"/>
          <w:sz w:val="14"/>
        </w:rPr>
        <w:t>Global</w:t>
      </w:r>
      <w:r>
        <w:rPr>
          <w:color w:val="465469"/>
          <w:spacing w:val="-8"/>
          <w:sz w:val="14"/>
        </w:rPr>
        <w:t> </w:t>
      </w:r>
      <w:r>
        <w:rPr>
          <w:color w:val="465469"/>
          <w:spacing w:val="-2"/>
          <w:sz w:val="14"/>
        </w:rPr>
        <w:t>Team</w:t>
      </w:r>
      <w:r>
        <w:rPr>
          <w:color w:val="465469"/>
          <w:spacing w:val="-8"/>
          <w:sz w:val="14"/>
        </w:rPr>
        <w:t> </w:t>
      </w:r>
      <w:r>
        <w:rPr>
          <w:color w:val="465469"/>
          <w:spacing w:val="-2"/>
          <w:sz w:val="14"/>
        </w:rPr>
        <w:t>Leadership</w:t>
      </w:r>
      <w:r>
        <w:rPr>
          <w:color w:val="465469"/>
          <w:spacing w:val="40"/>
          <w:sz w:val="14"/>
        </w:rPr>
        <w:t> </w:t>
      </w:r>
      <w:r>
        <w:rPr>
          <w:color w:val="465469"/>
          <w:sz w:val="14"/>
        </w:rPr>
        <w:t>Data</w:t>
      </w:r>
      <w:r>
        <w:rPr>
          <w:color w:val="465469"/>
          <w:spacing w:val="-4"/>
          <w:sz w:val="14"/>
        </w:rPr>
        <w:t> </w:t>
      </w:r>
      <w:r>
        <w:rPr>
          <w:color w:val="465469"/>
          <w:sz w:val="14"/>
        </w:rPr>
        <w:t>Storytelling</w:t>
      </w:r>
    </w:p>
    <w:p>
      <w:pPr>
        <w:pStyle w:val="BodyText"/>
        <w:spacing w:before="65"/>
        <w:ind w:firstLine="0"/>
        <w:rPr>
          <w:sz w:val="14"/>
        </w:rPr>
      </w:pPr>
    </w:p>
    <w:p>
      <w:pPr>
        <w:spacing w:before="1"/>
        <w:ind w:left="345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C79059"/>
          <w:sz w:val="14"/>
        </w:rPr>
        <w:t>F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A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T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U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R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D</w:t>
      </w:r>
      <w:r>
        <w:rPr>
          <w:rFonts w:ascii="Courier New"/>
          <w:color w:val="C79059"/>
          <w:spacing w:val="75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X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P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R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I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N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C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pacing w:val="-10"/>
          <w:sz w:val="14"/>
        </w:rPr>
        <w:t>E</w:t>
      </w:r>
    </w:p>
    <w:p>
      <w:pPr>
        <w:tabs>
          <w:tab w:pos="6901" w:val="left" w:leader="none"/>
        </w:tabs>
        <w:spacing w:before="94"/>
        <w:ind w:left="345" w:right="0" w:firstLine="0"/>
        <w:jc w:val="left"/>
        <w:rPr>
          <w:i/>
          <w:sz w:val="15"/>
        </w:rPr>
      </w:pPr>
      <w:r>
        <w:rPr>
          <w:b/>
          <w:color w:val="1D293B"/>
          <w:sz w:val="19"/>
        </w:rPr>
        <w:t xml:space="preserve">Data Engineer — Privacy &amp; Consent Infrastructure	Apr 2024 – Present</w:t>
      </w:r>
    </w:p>
    <w:p>
      <w:pPr>
        <w:spacing w:before="11"/>
        <w:ind w:left="345" w:right="0" w:firstLine="0"/>
        <w:jc w:val="left"/>
        <w:rPr>
          <w:sz w:val="17"/>
        </w:rPr>
      </w:pPr>
      <w:r>
        <w:rPr>
          <w:color w:val="C79059"/>
          <w:sz w:val="17"/>
        </w:rPr>
        <w:t xml:space="preserve">Meta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Delivered ~$500K/year in recovered engineering capacity by sustaining the output of 3–4 engineers as a single engineer through AI-assisted development — 1,070 production changes landed at ~1.7/working day over 2.5 years, peaking at 262 in a single month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Eliminated ~52,000 redundant data operations per year, removing an estimated 2–4 FTE of recurring manual toil (~$500K–$1M annually in engineering time, storage, and metadata overhead)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Achieved this leverage at under $1,000 in total LLM spend — roughly 500x return on inference cost — by optimizing on cost per landed change (~$0.80) rather than cost per API call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Cut LLM input tokens ~60% via cacheable prompt prefixes and routed simple transforms to zero-cost local engines, holding per-change cost flat as volume scaled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Cut manual cross-namespace data imports 91% (156.8/day → 14.2/day), driving the final phase of a multi-year warehouse consolidation from 80% to 100% coverage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Unblocked the last ~20% of warehouse data — the segment no prior effort could touch because it sat in the direct ads revenue path, where a single day of degradation carries seven-figure impact — and delivered it with zero revenue loss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Reduced engineer ramp-up from 2 weeks to 2 days and per-asset cycle time 3–5x by building a reusable AI agent playbook, with every hard-block gate derived from a production postmortem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Operated under a constraint where errors surface as revenue loss rather than test failures, which drove the guard-first design: proved the pre-deployment validation stack was structurally blind — permission checks passed for tables that did not exist — and built the system that closed the gap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Collapsed an entire failure class into an offline-checkable invariant: 81% of migrations required a namespace change, not the name change the tooling assumed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1" w:after="0"/>
        <w:ind w:left="510" w:right="312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 xml:space="preserve">Owned incident response on revenue-critical infrastructure — 5 production incidents including 2 high-severity — resolved fix-forward with zero reverts and permission grants coordinated across 6+ teams</w:t>
      </w:r>
    </w:p>
    <w:p>
      <w:pPr>
        <w:spacing w:before="68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75"/>
          <w:sz w:val="13"/>
        </w:rPr>
        <w:t> </w:t>
      </w:r>
      <w:r>
        <w:rPr>
          <w:rFonts w:ascii="Courier New"/>
          <w:color w:val="E7C8A0"/>
          <w:sz w:val="13"/>
        </w:rPr>
        <w:t>&amp;</w:t>
      </w:r>
      <w:r>
        <w:rPr>
          <w:rFonts w:ascii="Courier New"/>
          <w:color w:val="E7C8A0"/>
          <w:spacing w:val="75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H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O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U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G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H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T</w:t>
      </w:r>
      <w:r>
        <w:rPr>
          <w:rFonts w:ascii="Courier New"/>
          <w:color w:val="E7C8A0"/>
          <w:spacing w:val="75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D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R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S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H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P</w:t>
      </w:r>
    </w:p>
    <w:p>
      <w:pPr>
        <w:pStyle w:val="BodyText"/>
        <w:spacing w:before="12"/>
        <w:ind w:firstLine="0"/>
        <w:rPr>
          <w:rFonts w:ascii="Courier New"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 xml:space="preserve">128 articles on paddyspeaks.com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Claude Code skill </w:t>
      </w:r>
      <w:r>
        <w:rPr>
          <w:color w:val="CBD5E1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Vibe</w:t>
      </w:r>
      <w:r>
        <w:rPr>
          <w:color w:val="CBD5E1"/>
          <w:spacing w:val="-2"/>
          <w:w w:val="105"/>
          <w:sz w:val="14"/>
        </w:rPr>
        <w:t> </w:t>
      </w:r>
      <w:r>
        <w:rPr>
          <w:color w:val="CBD5E1"/>
          <w:w w:val="105"/>
          <w:sz w:val="14"/>
        </w:rPr>
        <w:t>coding</w:t>
      </w:r>
      <w:r>
        <w:rPr>
          <w:color w:val="CBD5E1"/>
          <w:spacing w:val="-1"/>
          <w:w w:val="105"/>
          <w:sz w:val="14"/>
        </w:rPr>
        <w:t> </w:t>
      </w:r>
      <w:r>
        <w:rPr>
          <w:color w:val="CBD5E1"/>
          <w:spacing w:val="-2"/>
          <w:w w:val="105"/>
          <w:sz w:val="14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9" w:after="0"/>
        <w:ind w:left="479" w:right="0" w:hanging="134"/>
        <w:jc w:val="left"/>
        <w:rPr>
          <w:sz w:val="14"/>
        </w:rPr>
      </w:pPr>
      <w:r>
        <w:rPr>
          <w:color w:val="CBD5E1"/>
          <w:w w:val="105"/>
          <w:sz w:val="14"/>
        </w:rPr>
        <w:t>AI agent architecture </w:t>
      </w:r>
      <w:r>
        <w:rPr>
          <w:color w:val="CBD5E1"/>
          <w:spacing w:val="-2"/>
          <w:w w:val="105"/>
          <w:sz w:val="14"/>
        </w:rPr>
        <w:t>writing</w:t>
      </w:r>
    </w:p>
    <w:p>
      <w:pPr>
        <w:pStyle w:val="BodyText"/>
        <w:spacing w:before="0"/>
        <w:ind w:firstLine="0"/>
        <w:rPr>
          <w:sz w:val="12"/>
        </w:rPr>
      </w:pPr>
    </w:p>
    <w:p>
      <w:pPr>
        <w:pStyle w:val="BodyText"/>
        <w:spacing w:before="0"/>
        <w:ind w:firstLine="0"/>
        <w:rPr>
          <w:sz w:val="12"/>
        </w:rPr>
      </w:pPr>
    </w:p>
    <w:p>
      <w:pPr>
        <w:pStyle w:val="BodyText"/>
        <w:spacing w:before="0"/>
        <w:ind w:firstLine="0"/>
        <w:rPr>
          <w:sz w:val="12"/>
        </w:rPr>
      </w:pPr>
    </w:p>
    <w:p>
      <w:pPr>
        <w:pStyle w:val="BodyText"/>
        <w:spacing w:before="0"/>
        <w:ind w:firstLine="0"/>
        <w:rPr>
          <w:sz w:val="12"/>
        </w:rPr>
      </w:pPr>
    </w:p>
    <w:p>
      <w:pPr>
        <w:pStyle w:val="BodyText"/>
        <w:spacing w:before="96"/>
        <w:ind w:firstLine="0"/>
        <w:rPr>
          <w:sz w:val="12"/>
        </w:rPr>
      </w:pPr>
    </w:p>
    <w:p>
      <w:pPr>
        <w:spacing w:before="0"/>
        <w:ind w:left="0" w:right="141" w:firstLine="0"/>
        <w:jc w:val="right"/>
        <w:rPr>
          <w:rFonts w:ascii="Courier New"/>
          <w:sz w:val="12"/>
        </w:rPr>
      </w:pPr>
      <w:r>
        <w:rPr>
          <w:rFonts w:ascii="Courier New"/>
          <w:color w:val="94A2B8"/>
          <w:sz w:val="12"/>
        </w:rPr>
        <w:t>Page 1 of </w:t>
      </w:r>
      <w:r>
        <w:rPr>
          <w:rFonts w:ascii="Courier New"/>
          <w:color w:val="94A2B8"/>
          <w:spacing w:val="-10"/>
          <w:sz w:val="12"/>
        </w:rPr>
        <w:t>3</w:t>
      </w:r>
    </w:p>
    <w:p>
      <w:pPr>
        <w:spacing w:after="0"/>
        <w:jc w:val="right"/>
        <w:rPr>
          <w:rFonts w:ascii="Courier New"/>
          <w:sz w:val="12"/>
        </w:rPr>
        <w:sectPr>
          <w:type w:val="continuous"/>
          <w:pgSz w:w="12240" w:h="15840"/>
          <w:pgMar w:top="420" w:bottom="280" w:left="0" w:right="360"/>
        </w:sectPr>
      </w:pPr>
    </w:p>
    <w:p>
      <w:pPr>
        <w:pStyle w:val="BodyText"/>
        <w:spacing w:before="0"/>
        <w:ind w:firstLine="0"/>
        <w:rPr>
          <w:rFonts w:ascii="Courier New"/>
          <w:sz w:val="13"/>
        </w:rPr>
      </w:pPr>
    </w:p>
    <w:p>
      <w:pPr>
        <w:pStyle w:val="BodyText"/>
        <w:spacing w:before="0"/>
        <w:ind w:firstLine="0"/>
        <w:rPr>
          <w:rFonts w:ascii="Courier New"/>
          <w:sz w:val="13"/>
        </w:rPr>
      </w:pPr>
    </w:p>
    <w:p>
      <w:pPr>
        <w:pStyle w:val="BodyText"/>
        <w:spacing w:before="0"/>
        <w:ind w:firstLine="0"/>
        <w:rPr>
          <w:rFonts w:ascii="Courier New"/>
          <w:sz w:val="13"/>
        </w:rPr>
      </w:pPr>
    </w:p>
    <w:p>
      <w:pPr>
        <w:pStyle w:val="BodyText"/>
        <w:spacing w:before="52"/>
        <w:ind w:firstLine="0"/>
        <w:rPr>
          <w:rFonts w:ascii="Courier New"/>
          <w:sz w:val="13"/>
        </w:rPr>
      </w:pPr>
    </w:p>
    <w:p>
      <w:pPr>
        <w:spacing w:before="0"/>
        <w:ind w:left="34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R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L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I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R</w:t>
      </w:r>
      <w:r>
        <w:rPr>
          <w:rFonts w:ascii="Courier New"/>
          <w:color w:val="E7C8A0"/>
          <w:spacing w:val="75"/>
          <w:sz w:val="13"/>
        </w:rPr>
        <w:t> </w:t>
      </w:r>
      <w:r>
        <w:rPr>
          <w:rFonts w:ascii="Courier New"/>
          <w:color w:val="E7C8A0"/>
          <w:sz w:val="13"/>
        </w:rPr>
        <w:t>C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A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R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z w:val="13"/>
        </w:rPr>
        <w:t>E</w:t>
      </w:r>
      <w:r>
        <w:rPr>
          <w:rFonts w:ascii="Courier New"/>
          <w:color w:val="E7C8A0"/>
          <w:spacing w:val="-41"/>
          <w:sz w:val="13"/>
        </w:rPr>
        <w:t> </w:t>
      </w:r>
      <w:r>
        <w:rPr>
          <w:rFonts w:ascii="Courier New"/>
          <w:color w:val="E7C8A0"/>
          <w:spacing w:val="-10"/>
          <w:sz w:val="13"/>
        </w:rPr>
        <w:t>R</w:t>
      </w:r>
    </w:p>
    <w:p>
      <w:pPr>
        <w:spacing w:before="105"/>
        <w:ind w:left="345" w:right="1440" w:firstLine="0"/>
        <w:jc w:val="left"/>
        <w:rPr>
          <w:sz w:val="13"/>
        </w:rPr>
      </w:pPr>
      <w:r>
        <w:rPr>
          <w:b/>
          <w:color w:val="E2E7F0"/>
          <w:w w:val="105"/>
          <w:sz w:val="15"/>
        </w:rPr>
        <w:t>Data Engineer </w:t>
      </w:r>
      <w:r>
        <w:rPr>
          <w:color w:val="C79059"/>
          <w:w w:val="105"/>
          <w:sz w:val="14"/>
        </w:rPr>
        <w:t>GREE</w:t>
      </w:r>
      <w:r>
        <w:rPr>
          <w:color w:val="C79059"/>
          <w:spacing w:val="-11"/>
          <w:w w:val="105"/>
          <w:sz w:val="14"/>
        </w:rPr>
        <w:t> </w:t>
      </w:r>
      <w:r>
        <w:rPr>
          <w:color w:val="C79059"/>
          <w:w w:val="105"/>
          <w:sz w:val="14"/>
        </w:rPr>
        <w:t>International </w:t>
      </w:r>
      <w:r>
        <w:rPr>
          <w:color w:val="94A2B8"/>
          <w:w w:val="105"/>
          <w:sz w:val="13"/>
        </w:rPr>
        <w:t>2014 – 2015</w:t>
      </w:r>
    </w:p>
    <w:p>
      <w:pPr>
        <w:spacing w:line="268" w:lineRule="auto" w:before="22"/>
        <w:ind w:left="345" w:right="0" w:firstLine="0"/>
        <w:jc w:val="left"/>
        <w:rPr>
          <w:sz w:val="14"/>
        </w:rPr>
      </w:pPr>
      <w:r>
        <w:rPr>
          <w:color w:val="CBD5E1"/>
          <w:sz w:val="14"/>
        </w:rPr>
        <w:t>PII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masking,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Vertica→Redshift,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1,000+</w:t>
      </w:r>
      <w:r>
        <w:rPr>
          <w:color w:val="CBD5E1"/>
          <w:spacing w:val="-9"/>
          <w:sz w:val="14"/>
        </w:rPr>
        <w:t> </w:t>
      </w:r>
      <w:r>
        <w:rPr>
          <w:color w:val="CBD5E1"/>
          <w:sz w:val="14"/>
        </w:rPr>
        <w:t>table</w:t>
      </w:r>
      <w:r>
        <w:rPr>
          <w:color w:val="CBD5E1"/>
          <w:spacing w:val="40"/>
          <w:sz w:val="14"/>
        </w:rPr>
        <w:t> </w:t>
      </w:r>
      <w:r>
        <w:rPr>
          <w:color w:val="CBD5E1"/>
          <w:spacing w:val="-2"/>
          <w:sz w:val="14"/>
        </w:rPr>
        <w:t>optimization</w:t>
      </w:r>
    </w:p>
    <w:p>
      <w:pPr>
        <w:spacing w:before="110"/>
        <w:ind w:left="345" w:right="0" w:firstLine="0"/>
        <w:jc w:val="left"/>
        <w:rPr>
          <w:b/>
          <w:sz w:val="15"/>
        </w:rPr>
      </w:pPr>
      <w:r>
        <w:rPr>
          <w:b/>
          <w:color w:val="E2E7F0"/>
          <w:sz w:val="15"/>
        </w:rPr>
        <w:t>Data</w:t>
      </w:r>
      <w:r>
        <w:rPr>
          <w:b/>
          <w:color w:val="E2E7F0"/>
          <w:spacing w:val="5"/>
          <w:sz w:val="15"/>
        </w:rPr>
        <w:t> </w:t>
      </w:r>
      <w:r>
        <w:rPr>
          <w:b/>
          <w:color w:val="E2E7F0"/>
          <w:spacing w:val="-2"/>
          <w:sz w:val="15"/>
        </w:rPr>
        <w:t>Architect</w:t>
      </w:r>
    </w:p>
    <w:p>
      <w:pPr>
        <w:spacing w:line="160" w:lineRule="exact" w:before="1"/>
        <w:ind w:left="345" w:right="0" w:firstLine="0"/>
        <w:jc w:val="left"/>
        <w:rPr>
          <w:sz w:val="14"/>
        </w:rPr>
      </w:pPr>
      <w:r>
        <w:rPr>
          <w:color w:val="C79059"/>
          <w:w w:val="105"/>
          <w:sz w:val="14"/>
        </w:rPr>
        <w:t>Chegg </w:t>
      </w:r>
      <w:r>
        <w:rPr>
          <w:color w:val="C79059"/>
          <w:spacing w:val="-4"/>
          <w:w w:val="105"/>
          <w:sz w:val="14"/>
        </w:rPr>
        <w:t>Inc.</w:t>
      </w:r>
    </w:p>
    <w:p>
      <w:pPr>
        <w:spacing w:line="149" w:lineRule="exact" w:before="0"/>
        <w:ind w:left="345" w:right="0" w:firstLine="0"/>
        <w:jc w:val="left"/>
        <w:rPr>
          <w:sz w:val="13"/>
        </w:rPr>
      </w:pPr>
      <w:r>
        <w:rPr>
          <w:color w:val="94A2B8"/>
          <w:sz w:val="13"/>
        </w:rPr>
        <w:t>Oct</w:t>
      </w:r>
      <w:r>
        <w:rPr>
          <w:color w:val="94A2B8"/>
          <w:spacing w:val="-4"/>
          <w:sz w:val="13"/>
        </w:rPr>
        <w:t> </w:t>
      </w:r>
      <w:r>
        <w:rPr>
          <w:color w:val="94A2B8"/>
          <w:sz w:val="13"/>
        </w:rPr>
        <w:t>2013</w:t>
      </w:r>
      <w:r>
        <w:rPr>
          <w:color w:val="94A2B8"/>
          <w:spacing w:val="-3"/>
          <w:sz w:val="13"/>
        </w:rPr>
        <w:t> </w:t>
      </w:r>
      <w:r>
        <w:rPr>
          <w:color w:val="94A2B8"/>
          <w:sz w:val="13"/>
        </w:rPr>
        <w:t>–</w:t>
      </w:r>
      <w:r>
        <w:rPr>
          <w:color w:val="94A2B8"/>
          <w:spacing w:val="-9"/>
          <w:sz w:val="13"/>
        </w:rPr>
        <w:t> </w:t>
      </w:r>
      <w:r>
        <w:rPr>
          <w:color w:val="94A2B8"/>
          <w:sz w:val="13"/>
        </w:rPr>
        <w:t>Apr</w:t>
      </w:r>
      <w:r>
        <w:rPr>
          <w:color w:val="94A2B8"/>
          <w:spacing w:val="-2"/>
          <w:sz w:val="13"/>
        </w:rPr>
        <w:t> </w:t>
      </w:r>
      <w:r>
        <w:rPr>
          <w:color w:val="94A2B8"/>
          <w:spacing w:val="-4"/>
          <w:sz w:val="13"/>
        </w:rPr>
        <w:t>2014</w:t>
      </w:r>
    </w:p>
    <w:p>
      <w:pPr>
        <w:spacing w:before="102"/>
        <w:ind w:left="345" w:right="0" w:firstLine="0"/>
        <w:jc w:val="left"/>
        <w:rPr>
          <w:b/>
          <w:sz w:val="15"/>
        </w:rPr>
      </w:pPr>
      <w:r>
        <w:rPr>
          <w:b/>
          <w:color w:val="E2E7F0"/>
          <w:spacing w:val="-4"/>
          <w:w w:val="105"/>
          <w:sz w:val="15"/>
        </w:rPr>
        <w:t>Technical</w:t>
      </w:r>
      <w:r>
        <w:rPr>
          <w:b/>
          <w:color w:val="E2E7F0"/>
          <w:spacing w:val="7"/>
          <w:w w:val="105"/>
          <w:sz w:val="15"/>
        </w:rPr>
        <w:t> </w:t>
      </w:r>
      <w:r>
        <w:rPr>
          <w:b/>
          <w:color w:val="E2E7F0"/>
          <w:spacing w:val="-2"/>
          <w:w w:val="105"/>
          <w:sz w:val="15"/>
        </w:rPr>
        <w:t>Director</w:t>
      </w:r>
    </w:p>
    <w:p>
      <w:pPr>
        <w:spacing w:line="160" w:lineRule="exact" w:before="2"/>
        <w:ind w:left="345" w:right="0" w:firstLine="0"/>
        <w:jc w:val="left"/>
        <w:rPr>
          <w:sz w:val="14"/>
        </w:rPr>
      </w:pPr>
      <w:r>
        <w:rPr>
          <w:color w:val="C79059"/>
          <w:w w:val="105"/>
          <w:sz w:val="14"/>
        </w:rPr>
        <w:t>Model </w:t>
      </w:r>
      <w:r>
        <w:rPr>
          <w:color w:val="C79059"/>
          <w:spacing w:val="-10"/>
          <w:w w:val="105"/>
          <w:sz w:val="14"/>
        </w:rPr>
        <w:t>N</w:t>
      </w:r>
    </w:p>
    <w:p>
      <w:pPr>
        <w:spacing w:line="149" w:lineRule="exact" w:before="0"/>
        <w:ind w:left="345" w:right="0" w:firstLine="0"/>
        <w:jc w:val="left"/>
        <w:rPr>
          <w:sz w:val="13"/>
        </w:rPr>
      </w:pPr>
      <w:r>
        <w:rPr>
          <w:color w:val="94A2B8"/>
          <w:sz w:val="13"/>
        </w:rPr>
        <w:t>2011</w:t>
      </w:r>
      <w:r>
        <w:rPr>
          <w:color w:val="94A2B8"/>
          <w:spacing w:val="-7"/>
          <w:sz w:val="13"/>
        </w:rPr>
        <w:t> </w:t>
      </w:r>
      <w:r>
        <w:rPr>
          <w:color w:val="94A2B8"/>
          <w:sz w:val="13"/>
        </w:rPr>
        <w:t>–</w:t>
      </w:r>
      <w:r>
        <w:rPr>
          <w:color w:val="94A2B8"/>
          <w:spacing w:val="-7"/>
          <w:sz w:val="13"/>
        </w:rPr>
        <w:t> </w:t>
      </w:r>
      <w:r>
        <w:rPr>
          <w:color w:val="94A2B8"/>
          <w:spacing w:val="-4"/>
          <w:sz w:val="13"/>
        </w:rPr>
        <w:t>2013</w:t>
      </w:r>
    </w:p>
    <w:p>
      <w:pPr>
        <w:spacing w:line="290" w:lineRule="auto" w:before="21"/>
        <w:ind w:left="345" w:right="0" w:firstLine="0"/>
        <w:jc w:val="left"/>
        <w:rPr>
          <w:sz w:val="14"/>
        </w:rPr>
      </w:pPr>
      <w:r>
        <w:rPr>
          <w:color w:val="CBD5E1"/>
          <w:sz w:val="14"/>
        </w:rPr>
        <w:t>Life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Sciences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BI,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cloud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migration,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ETL</w:t>
      </w:r>
      <w:r>
        <w:rPr>
          <w:color w:val="CBD5E1"/>
          <w:spacing w:val="40"/>
          <w:sz w:val="14"/>
        </w:rPr>
        <w:t> </w:t>
      </w:r>
      <w:r>
        <w:rPr>
          <w:color w:val="CBD5E1"/>
          <w:spacing w:val="-2"/>
          <w:sz w:val="14"/>
        </w:rPr>
        <w:t>modularization</w:t>
      </w:r>
    </w:p>
    <w:p>
      <w:pPr>
        <w:spacing w:before="81"/>
        <w:ind w:left="345" w:right="1676" w:firstLine="0"/>
        <w:jc w:val="left"/>
        <w:rPr>
          <w:sz w:val="13"/>
        </w:rPr>
      </w:pPr>
      <w:r>
        <w:rPr>
          <w:b/>
          <w:color w:val="E2E7F0"/>
          <w:spacing w:val="-2"/>
          <w:sz w:val="15"/>
        </w:rPr>
        <w:t>Architect</w:t>
      </w:r>
      <w:r>
        <w:rPr>
          <w:b/>
          <w:color w:val="E2E7F0"/>
          <w:sz w:val="15"/>
        </w:rPr>
        <w:t> </w:t>
      </w:r>
      <w:r>
        <w:rPr>
          <w:color w:val="C79059"/>
          <w:spacing w:val="-2"/>
          <w:sz w:val="14"/>
        </w:rPr>
        <w:t>CallidusCloud</w:t>
      </w:r>
      <w:r>
        <w:rPr>
          <w:color w:val="C79059"/>
          <w:spacing w:val="40"/>
          <w:sz w:val="14"/>
        </w:rPr>
        <w:t> </w:t>
      </w:r>
      <w:r>
        <w:rPr>
          <w:color w:val="94A2B8"/>
          <w:sz w:val="13"/>
        </w:rPr>
        <w:t>2005 – 2011</w:t>
      </w:r>
    </w:p>
    <w:p>
      <w:pPr>
        <w:spacing w:line="290" w:lineRule="auto" w:before="22"/>
        <w:ind w:left="345" w:right="67" w:firstLine="0"/>
        <w:jc w:val="left"/>
        <w:rPr>
          <w:sz w:val="14"/>
        </w:rPr>
      </w:pPr>
      <w:r>
        <w:rPr>
          <w:color w:val="CBD5E1"/>
          <w:sz w:val="14"/>
        </w:rPr>
        <w:t>Incentive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comp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analytics,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BusinessObjects</w:t>
      </w:r>
      <w:r>
        <w:rPr>
          <w:color w:val="CBD5E1"/>
          <w:spacing w:val="40"/>
          <w:sz w:val="14"/>
        </w:rPr>
        <w:t> </w:t>
      </w:r>
      <w:r>
        <w:rPr>
          <w:color w:val="CBD5E1"/>
          <w:spacing w:val="-6"/>
          <w:sz w:val="14"/>
        </w:rPr>
        <w:t>XI</w:t>
      </w:r>
    </w:p>
    <w:p>
      <w:pPr>
        <w:spacing w:before="81"/>
        <w:ind w:left="345" w:right="1440" w:firstLine="0"/>
        <w:jc w:val="left"/>
        <w:rPr>
          <w:sz w:val="13"/>
        </w:rPr>
      </w:pPr>
      <w:r>
        <w:rPr>
          <w:b/>
          <w:color w:val="E2E7F0"/>
          <w:w w:val="105"/>
          <w:sz w:val="15"/>
        </w:rPr>
        <w:t>DW</w:t>
      </w:r>
      <w:r>
        <w:rPr>
          <w:b/>
          <w:color w:val="E2E7F0"/>
          <w:spacing w:val="-11"/>
          <w:w w:val="105"/>
          <w:sz w:val="15"/>
        </w:rPr>
        <w:t> </w:t>
      </w:r>
      <w:r>
        <w:rPr>
          <w:b/>
          <w:color w:val="E2E7F0"/>
          <w:w w:val="105"/>
          <w:sz w:val="15"/>
        </w:rPr>
        <w:t>Architect </w:t>
      </w:r>
      <w:r>
        <w:rPr>
          <w:color w:val="C79059"/>
          <w:w w:val="105"/>
          <w:sz w:val="14"/>
        </w:rPr>
        <w:t>Hewlett</w:t>
      </w:r>
      <w:r>
        <w:rPr>
          <w:color w:val="C79059"/>
          <w:spacing w:val="-11"/>
          <w:w w:val="105"/>
          <w:sz w:val="14"/>
        </w:rPr>
        <w:t> </w:t>
      </w:r>
      <w:r>
        <w:rPr>
          <w:color w:val="C79059"/>
          <w:w w:val="105"/>
          <w:sz w:val="14"/>
        </w:rPr>
        <w:t>Packard </w:t>
      </w:r>
      <w:r>
        <w:rPr>
          <w:color w:val="94A2B8"/>
          <w:w w:val="105"/>
          <w:sz w:val="13"/>
        </w:rPr>
        <w:t>2001 – 2005</w:t>
      </w:r>
    </w:p>
    <w:p>
      <w:pPr>
        <w:spacing w:line="290" w:lineRule="auto" w:before="21"/>
        <w:ind w:left="345" w:right="67" w:firstLine="0"/>
        <w:jc w:val="left"/>
        <w:rPr>
          <w:sz w:val="14"/>
        </w:rPr>
      </w:pPr>
      <w:r>
        <w:rPr>
          <w:color w:val="CBD5E1"/>
          <w:sz w:val="14"/>
        </w:rPr>
        <w:t>Enterprise</w:t>
      </w:r>
      <w:r>
        <w:rPr>
          <w:color w:val="CBD5E1"/>
          <w:spacing w:val="-8"/>
          <w:sz w:val="14"/>
        </w:rPr>
        <w:t> </w:t>
      </w:r>
      <w:r>
        <w:rPr>
          <w:color w:val="CBD5E1"/>
          <w:sz w:val="14"/>
        </w:rPr>
        <w:t>DW</w:t>
      </w:r>
      <w:r>
        <w:rPr>
          <w:color w:val="CBD5E1"/>
          <w:spacing w:val="-7"/>
          <w:sz w:val="14"/>
        </w:rPr>
        <w:t> </w:t>
      </w:r>
      <w:r>
        <w:rPr>
          <w:color w:val="CBD5E1"/>
          <w:sz w:val="14"/>
        </w:rPr>
        <w:t>+</w:t>
      </w:r>
      <w:r>
        <w:rPr>
          <w:color w:val="CBD5E1"/>
          <w:spacing w:val="-7"/>
          <w:sz w:val="14"/>
        </w:rPr>
        <w:t> </w:t>
      </w:r>
      <w:r>
        <w:rPr>
          <w:color w:val="CBD5E1"/>
          <w:sz w:val="14"/>
        </w:rPr>
        <w:t>8</w:t>
      </w:r>
      <w:r>
        <w:rPr>
          <w:color w:val="CBD5E1"/>
          <w:spacing w:val="-7"/>
          <w:sz w:val="14"/>
        </w:rPr>
        <w:t> </w:t>
      </w:r>
      <w:r>
        <w:rPr>
          <w:color w:val="CBD5E1"/>
          <w:sz w:val="14"/>
        </w:rPr>
        <w:t>datamarts;</w:t>
      </w:r>
      <w:r>
        <w:rPr>
          <w:color w:val="CBD5E1"/>
          <w:spacing w:val="-7"/>
          <w:sz w:val="14"/>
        </w:rPr>
        <w:t> </w:t>
      </w:r>
      <w:r>
        <w:rPr>
          <w:color w:val="CBD5E1"/>
          <w:sz w:val="14"/>
        </w:rPr>
        <w:t>ETL</w:t>
      </w:r>
      <w:r>
        <w:rPr>
          <w:color w:val="CBD5E1"/>
          <w:spacing w:val="-10"/>
          <w:sz w:val="14"/>
        </w:rPr>
        <w:t> </w:t>
      </w:r>
      <w:r>
        <w:rPr>
          <w:color w:val="CBD5E1"/>
          <w:sz w:val="14"/>
        </w:rPr>
        <w:t>18→3</w:t>
      </w:r>
      <w:r>
        <w:rPr>
          <w:color w:val="CBD5E1"/>
          <w:spacing w:val="40"/>
          <w:sz w:val="14"/>
        </w:rPr>
        <w:t> </w:t>
      </w:r>
      <w:r>
        <w:rPr>
          <w:color w:val="CBD5E1"/>
          <w:sz w:val="14"/>
        </w:rPr>
        <w:t>hrs; 40–50% sales lift via clickstream</w:t>
      </w:r>
    </w:p>
    <w:p>
      <w:pPr>
        <w:spacing w:before="81"/>
        <w:ind w:left="345" w:right="293" w:firstLine="0"/>
        <w:jc w:val="left"/>
        <w:rPr>
          <w:sz w:val="13"/>
        </w:rPr>
      </w:pPr>
      <w:r>
        <w:rPr>
          <w:b/>
          <w:color w:val="E2E7F0"/>
          <w:w w:val="105"/>
          <w:sz w:val="15"/>
        </w:rPr>
        <w:t>Data Architect / Sr. Engineer </w:t>
      </w:r>
      <w:r>
        <w:rPr>
          <w:color w:val="C79059"/>
          <w:w w:val="105"/>
          <w:sz w:val="14"/>
        </w:rPr>
        <w:t>Xoriant</w:t>
      </w:r>
      <w:r>
        <w:rPr>
          <w:color w:val="C79059"/>
          <w:spacing w:val="-5"/>
          <w:w w:val="105"/>
          <w:sz w:val="14"/>
        </w:rPr>
        <w:t> </w:t>
      </w:r>
      <w:r>
        <w:rPr>
          <w:color w:val="C79059"/>
          <w:w w:val="105"/>
          <w:sz w:val="14"/>
        </w:rPr>
        <w:t>·</w:t>
      </w:r>
      <w:r>
        <w:rPr>
          <w:color w:val="C79059"/>
          <w:spacing w:val="-5"/>
          <w:w w:val="105"/>
          <w:sz w:val="14"/>
        </w:rPr>
        <w:t> </w:t>
      </w:r>
      <w:r>
        <w:rPr>
          <w:color w:val="C79059"/>
          <w:w w:val="105"/>
          <w:sz w:val="14"/>
        </w:rPr>
        <w:t>Dept</w:t>
      </w:r>
      <w:r>
        <w:rPr>
          <w:color w:val="C79059"/>
          <w:spacing w:val="-5"/>
          <w:w w:val="105"/>
          <w:sz w:val="14"/>
        </w:rPr>
        <w:t> </w:t>
      </w:r>
      <w:r>
        <w:rPr>
          <w:color w:val="C79059"/>
          <w:w w:val="105"/>
          <w:sz w:val="14"/>
        </w:rPr>
        <w:t>of</w:t>
      </w:r>
      <w:r>
        <w:rPr>
          <w:color w:val="C79059"/>
          <w:spacing w:val="-5"/>
          <w:w w:val="105"/>
          <w:sz w:val="14"/>
        </w:rPr>
        <w:t> </w:t>
      </w:r>
      <w:r>
        <w:rPr>
          <w:color w:val="C79059"/>
          <w:w w:val="105"/>
          <w:sz w:val="14"/>
        </w:rPr>
        <w:t>Electronics,</w:t>
      </w:r>
      <w:r>
        <w:rPr>
          <w:color w:val="C79059"/>
          <w:spacing w:val="-5"/>
          <w:w w:val="105"/>
          <w:sz w:val="14"/>
        </w:rPr>
        <w:t> </w:t>
      </w:r>
      <w:r>
        <w:rPr>
          <w:color w:val="C79059"/>
          <w:w w:val="105"/>
          <w:sz w:val="14"/>
        </w:rPr>
        <w:t>India </w:t>
      </w:r>
      <w:r>
        <w:rPr>
          <w:color w:val="94A2B8"/>
          <w:w w:val="105"/>
          <w:sz w:val="13"/>
        </w:rPr>
        <w:t>1990 – 2001</w:t>
      </w:r>
    </w:p>
    <w:p>
      <w:pPr>
        <w:tabs>
          <w:tab w:pos="6792" w:val="left" w:leader="none"/>
        </w:tabs>
        <w:spacing w:before="76"/>
        <w:ind w:left="345" w:right="0" w:firstLine="0"/>
        <w:jc w:val="left"/>
        <w:rPr>
          <w:i/>
          <w:sz w:val="15"/>
        </w:rPr>
      </w:pPr>
      <w:r>
        <w:rPr/>
        <w:br w:type="column"/>
      </w:r>
      <w:r>
        <w:rPr>
          <w:b/>
          <w:color w:val="1D293B"/>
          <w:sz w:val="19"/>
        </w:rPr>
        <w:t>Lead</w:t>
      </w:r>
      <w:r>
        <w:rPr>
          <w:b/>
          <w:color w:val="1D293B"/>
          <w:spacing w:val="-7"/>
          <w:sz w:val="19"/>
        </w:rPr>
        <w:t> </w:t>
      </w:r>
      <w:r>
        <w:rPr>
          <w:b/>
          <w:color w:val="1D293B"/>
          <w:sz w:val="19"/>
        </w:rPr>
        <w:t>Data</w:t>
      </w:r>
      <w:r>
        <w:rPr>
          <w:b/>
          <w:color w:val="1D293B"/>
          <w:spacing w:val="-12"/>
          <w:sz w:val="19"/>
        </w:rPr>
        <w:t> </w:t>
      </w:r>
      <w:r>
        <w:rPr>
          <w:b/>
          <w:color w:val="1D293B"/>
          <w:sz w:val="19"/>
        </w:rPr>
        <w:t>Architect</w:t>
      </w:r>
      <w:r>
        <w:rPr>
          <w:b/>
          <w:color w:val="1D293B"/>
          <w:spacing w:val="-5"/>
          <w:sz w:val="19"/>
        </w:rPr>
        <w:t> </w:t>
      </w:r>
      <w:r>
        <w:rPr>
          <w:b/>
          <w:color w:val="1D293B"/>
          <w:sz w:val="19"/>
        </w:rPr>
        <w:t>—</w:t>
      </w:r>
      <w:r>
        <w:rPr>
          <w:b/>
          <w:color w:val="1D293B"/>
          <w:spacing w:val="-5"/>
          <w:sz w:val="19"/>
        </w:rPr>
        <w:t> </w:t>
      </w:r>
      <w:r>
        <w:rPr>
          <w:b/>
          <w:color w:val="1D293B"/>
          <w:sz w:val="19"/>
        </w:rPr>
        <w:t>Partner</w:t>
      </w:r>
      <w:r>
        <w:rPr>
          <w:b/>
          <w:color w:val="1D293B"/>
          <w:spacing w:val="-5"/>
          <w:sz w:val="19"/>
        </w:rPr>
        <w:t> </w:t>
      </w:r>
      <w:r>
        <w:rPr>
          <w:b/>
          <w:color w:val="1D293B"/>
          <w:sz w:val="19"/>
        </w:rPr>
        <w:t>Data</w:t>
      </w:r>
      <w:r>
        <w:rPr>
          <w:b/>
          <w:color w:val="1D293B"/>
          <w:spacing w:val="-4"/>
          <w:sz w:val="19"/>
        </w:rPr>
        <w:t> </w:t>
      </w:r>
      <w:r>
        <w:rPr>
          <w:b/>
          <w:color w:val="1D293B"/>
          <w:spacing w:val="-2"/>
          <w:sz w:val="19"/>
        </w:rPr>
        <w:t>Engineering</w:t>
      </w:r>
      <w:r>
        <w:rPr>
          <w:b/>
          <w:color w:val="1D293B"/>
          <w:sz w:val="19"/>
        </w:rPr>
        <w:tab/>
      </w:r>
      <w:r>
        <w:rPr>
          <w:i/>
          <w:color w:val="465469"/>
          <w:sz w:val="15"/>
        </w:rPr>
        <w:t>Jan</w:t>
      </w:r>
      <w:r>
        <w:rPr>
          <w:i/>
          <w:color w:val="465469"/>
          <w:spacing w:val="-2"/>
          <w:sz w:val="15"/>
        </w:rPr>
        <w:t> </w:t>
      </w:r>
      <w:r>
        <w:rPr>
          <w:i/>
          <w:color w:val="465469"/>
          <w:sz w:val="15"/>
        </w:rPr>
        <w:t>2022 – Jan </w:t>
      </w:r>
      <w:r>
        <w:rPr>
          <w:i/>
          <w:color w:val="465469"/>
          <w:spacing w:val="-4"/>
          <w:sz w:val="15"/>
        </w:rPr>
        <w:t>2024</w:t>
      </w:r>
    </w:p>
    <w:p>
      <w:pPr>
        <w:spacing w:before="11"/>
        <w:ind w:left="345" w:right="0" w:firstLine="0"/>
        <w:jc w:val="left"/>
        <w:rPr>
          <w:sz w:val="17"/>
        </w:rPr>
      </w:pPr>
      <w:r>
        <w:rPr>
          <w:color w:val="C79059"/>
          <w:spacing w:val="-2"/>
          <w:sz w:val="17"/>
        </w:rPr>
        <w:t>VMware</w:t>
      </w:r>
    </w:p>
    <w:p>
      <w:pPr>
        <w:spacing w:line="230" w:lineRule="auto" w:before="9"/>
        <w:ind w:left="345" w:right="89" w:firstLine="0"/>
        <w:jc w:val="left"/>
        <w:rPr>
          <w:i/>
          <w:sz w:val="15"/>
        </w:rPr>
      </w:pPr>
      <w:r>
        <w:rPr>
          <w:i/>
          <w:color w:val="465469"/>
          <w:sz w:val="15"/>
        </w:rPr>
        <w:t>Strategic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architect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for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VMware's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Partner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Data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Platform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—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unifying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fragmented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partner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data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into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a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single</w:t>
      </w:r>
      <w:r>
        <w:rPr>
          <w:i/>
          <w:color w:val="465469"/>
          <w:spacing w:val="-3"/>
          <w:sz w:val="15"/>
        </w:rPr>
        <w:t> </w:t>
      </w:r>
      <w:r>
        <w:rPr>
          <w:i/>
          <w:color w:val="465469"/>
          <w:sz w:val="15"/>
        </w:rPr>
        <w:t>governed</w:t>
      </w:r>
      <w:r>
        <w:rPr>
          <w:i/>
          <w:color w:val="465469"/>
          <w:sz w:val="15"/>
        </w:rPr>
        <w:t> analytics layer</w:t>
      </w:r>
    </w:p>
    <w:p>
      <w:pPr>
        <w:pStyle w:val="Heading2"/>
      </w:pPr>
      <w:r>
        <w:rPr>
          <w:color w:val="1A2E45"/>
        </w:rPr>
        <w:t>Data</w:t>
      </w:r>
      <w:r>
        <w:rPr>
          <w:color w:val="1A2E45"/>
          <w:spacing w:val="-11"/>
        </w:rPr>
        <w:t> </w:t>
      </w:r>
      <w:r>
        <w:rPr>
          <w:color w:val="1A2E45"/>
        </w:rPr>
        <w:t>Architecture</w:t>
      </w:r>
      <w:r>
        <w:rPr>
          <w:color w:val="1A2E45"/>
          <w:spacing w:val="-7"/>
        </w:rPr>
        <w:t> </w:t>
      </w:r>
      <w:r>
        <w:rPr>
          <w:color w:val="1A2E45"/>
        </w:rPr>
        <w:t>&amp;</w:t>
      </w:r>
      <w:r>
        <w:rPr>
          <w:color w:val="1A2E45"/>
          <w:spacing w:val="-6"/>
        </w:rPr>
        <w:t> </w:t>
      </w:r>
      <w:r>
        <w:rPr>
          <w:color w:val="1A2E45"/>
        </w:rPr>
        <w:t>Platform</w:t>
      </w:r>
      <w:r>
        <w:rPr>
          <w:color w:val="1A2E45"/>
          <w:spacing w:val="-6"/>
        </w:rPr>
        <w:t> </w:t>
      </w:r>
      <w:r>
        <w:rPr>
          <w:color w:val="1A2E45"/>
          <w:spacing w:val="-2"/>
        </w:rPr>
        <w:t>Unification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2" w:after="0"/>
        <w:ind w:left="510" w:right="170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Designed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built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the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Partner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Platform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from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the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ground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up,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unifying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fragmented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partner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from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10+ disparate sources into a single governed analytics layer — eliminating data silos that had blocked cross-functional decision-making for years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92" w:lineRule="auto" w:before="39" w:after="0"/>
        <w:ind w:left="510" w:right="192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Designed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intuitive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catalog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governance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model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(Python/Confluence)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that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drove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broad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self-service adoption, cutting reliance on tribal knowledge by 60% and reducing ad-hoc data request volume to the data team by ~40%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47" w:after="0"/>
        <w:ind w:left="510" w:right="308" w:hanging="165"/>
        <w:jc w:val="both"/>
        <w:rPr>
          <w:color w:val="C79059"/>
          <w:position w:val="1"/>
          <w:sz w:val="11"/>
        </w:rPr>
      </w:pPr>
      <w:r>
        <w:rPr>
          <w:color w:val="1D293B"/>
          <w:sz w:val="16"/>
        </w:rPr>
        <w:t>Implemented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VMware's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first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structured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governance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for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partner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—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classification,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lineage</w:t>
      </w:r>
      <w:r>
        <w:rPr>
          <w:color w:val="1D293B"/>
          <w:spacing w:val="-3"/>
          <w:sz w:val="16"/>
        </w:rPr>
        <w:t> </w:t>
      </w:r>
      <w:r>
        <w:rPr>
          <w:color w:val="1D293B"/>
          <w:sz w:val="16"/>
        </w:rPr>
        <w:t>tracking, 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policy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enforcement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—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achieving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audit-ready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status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enabling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the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team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to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pass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compliance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reviews without remediation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02" w:lineRule="auto" w:before="39" w:after="0"/>
        <w:ind w:left="510" w:right="362" w:hanging="165"/>
        <w:jc w:val="both"/>
        <w:rPr>
          <w:color w:val="C79059"/>
          <w:position w:val="1"/>
          <w:sz w:val="11"/>
        </w:rPr>
      </w:pPr>
      <w:r>
        <w:rPr>
          <w:color w:val="1D293B"/>
          <w:sz w:val="16"/>
        </w:rPr>
        <w:t>Improved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consistency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by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60%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through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standardized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naming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conventions,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automated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quality</w:t>
      </w:r>
      <w:r>
        <w:rPr>
          <w:color w:val="1D293B"/>
          <w:spacing w:val="-1"/>
          <w:sz w:val="16"/>
        </w:rPr>
        <w:t> </w:t>
      </w:r>
      <w:r>
        <w:rPr>
          <w:color w:val="1D293B"/>
          <w:sz w:val="16"/>
        </w:rPr>
        <w:t>checks, 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cross-team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contracts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—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directly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reducing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downstream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reporting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errors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that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had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caused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quarterly </w:t>
      </w:r>
      <w:r>
        <w:rPr>
          <w:color w:val="1D293B"/>
          <w:spacing w:val="-2"/>
          <w:sz w:val="16"/>
        </w:rPr>
        <w:t>restatements</w:t>
      </w:r>
    </w:p>
    <w:p>
      <w:pPr>
        <w:pStyle w:val="Heading2"/>
        <w:spacing w:before="70"/>
        <w:jc w:val="both"/>
      </w:pPr>
      <w:r>
        <w:rPr>
          <w:color w:val="1A2E45"/>
        </w:rPr>
        <w:t>AI</w:t>
      </w:r>
      <w:r>
        <w:rPr>
          <w:color w:val="1A2E45"/>
          <w:spacing w:val="-5"/>
        </w:rPr>
        <w:t> </w:t>
      </w:r>
      <w:r>
        <w:rPr>
          <w:color w:val="1A2E45"/>
        </w:rPr>
        <w:t>&amp;</w:t>
      </w:r>
      <w:r>
        <w:rPr>
          <w:color w:val="1A2E45"/>
          <w:spacing w:val="-5"/>
        </w:rPr>
        <w:t> </w:t>
      </w:r>
      <w:r>
        <w:rPr>
          <w:color w:val="1A2E45"/>
        </w:rPr>
        <w:t>Performance</w:t>
      </w:r>
      <w:r>
        <w:rPr>
          <w:color w:val="1A2E45"/>
          <w:spacing w:val="-4"/>
        </w:rPr>
        <w:t> </w:t>
      </w:r>
      <w:r>
        <w:rPr>
          <w:color w:val="1A2E45"/>
          <w:spacing w:val="-2"/>
        </w:rPr>
        <w:t>Engineering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92" w:lineRule="auto" w:before="41" w:after="0"/>
        <w:ind w:left="510" w:right="180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Pioneered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</w:t>
      </w:r>
      <w:r>
        <w:rPr>
          <w:color w:val="1D293B"/>
          <w:spacing w:val="-11"/>
          <w:sz w:val="16"/>
        </w:rPr>
        <w:t> </w:t>
      </w:r>
      <w:r>
        <w:rPr>
          <w:color w:val="1D293B"/>
          <w:sz w:val="16"/>
        </w:rPr>
        <w:t>AI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copilot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for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retrieval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optimization,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coding,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governance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best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practices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—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one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of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VMware's earliest LLM-assisted data engineering deployments, reducing routine query development time by ~30%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12" w:lineRule="auto" w:before="46" w:after="0"/>
        <w:ind w:left="510" w:right="188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>Achieved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40%+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Spark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processing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time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improvements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through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broadcast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joins,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caching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strategies,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skew management — enabling SLA-critical reports to complete within their delivery windows for the first time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92" w:lineRule="auto" w:before="31" w:after="0"/>
        <w:ind w:left="510" w:right="183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Established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automated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monitoring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proactive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alerting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that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replaced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reactive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firefighting,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reducing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pipeline incident response time from hours to minutes and cutting weekend on-call escalations significantly</w:t>
      </w:r>
    </w:p>
    <w:p>
      <w:pPr>
        <w:pStyle w:val="Heading2"/>
        <w:spacing w:before="77"/>
      </w:pPr>
      <w:r>
        <w:rPr>
          <w:color w:val="1A2E45"/>
        </w:rPr>
        <w:t>Leadership</w:t>
      </w:r>
      <w:r>
        <w:rPr>
          <w:color w:val="1A2E45"/>
          <w:spacing w:val="-12"/>
        </w:rPr>
        <w:t> </w:t>
      </w:r>
      <w:r>
        <w:rPr>
          <w:color w:val="1A2E45"/>
        </w:rPr>
        <w:t>&amp;</w:t>
      </w:r>
      <w:r>
        <w:rPr>
          <w:color w:val="1A2E45"/>
          <w:spacing w:val="-9"/>
        </w:rPr>
        <w:t> </w:t>
      </w:r>
      <w:r>
        <w:rPr>
          <w:color w:val="1A2E45"/>
        </w:rPr>
        <w:t>Cross-Functional</w:t>
      </w:r>
      <w:r>
        <w:rPr>
          <w:color w:val="1A2E45"/>
          <w:spacing w:val="-11"/>
        </w:rPr>
        <w:t> </w:t>
      </w:r>
      <w:r>
        <w:rPr>
          <w:color w:val="1A2E45"/>
          <w:spacing w:val="-2"/>
        </w:rPr>
        <w:t>Alignment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92" w:lineRule="auto" w:before="41" w:after="0"/>
        <w:ind w:left="510" w:right="730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Drove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cross-team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alignment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across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5+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teams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via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shared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roadmaps,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reducing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duplicate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pipeline development efforts by ~25% and accelerating delivery cycles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92" w:lineRule="auto" w:before="46" w:after="0"/>
        <w:ind w:left="510" w:right="721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>Led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workshops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knowledge-sharing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sessions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that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upskilled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30+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partner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consumers,</w:t>
      </w:r>
      <w:r>
        <w:rPr>
          <w:color w:val="1D293B"/>
          <w:spacing w:val="-5"/>
          <w:sz w:val="16"/>
        </w:rPr>
        <w:t> </w:t>
      </w:r>
      <w:r>
        <w:rPr>
          <w:color w:val="1D293B"/>
          <w:sz w:val="16"/>
        </w:rPr>
        <w:t>building organizational data literacy and reducing the "data team as bottleneck" pattern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312" w:lineRule="auto" w:before="46" w:after="0"/>
        <w:ind w:left="510" w:right="343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>Engaged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director/VP-level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stakeholders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to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define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unified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vision,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securing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budget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and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headcount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for the platform roadmap — resulting in the team growing from 3 to 8 engineers during the engagement</w:t>
      </w:r>
    </w:p>
    <w:p>
      <w:pPr>
        <w:pStyle w:val="ListParagraph"/>
        <w:spacing w:after="0" w:line="312" w:lineRule="auto"/>
        <w:jc w:val="left"/>
        <w:rPr>
          <w:position w:val="1"/>
          <w:sz w:val="11"/>
        </w:rPr>
        <w:sectPr>
          <w:pgSz w:w="12240" w:h="15840"/>
          <w:pgMar w:top="420" w:bottom="0" w:left="0" w:right="360"/>
          <w:cols w:num="2" w:equalWidth="0">
            <w:col w:w="3128" w:space="415"/>
            <w:col w:w="8337"/>
          </w:cols>
        </w:sectPr>
      </w:pPr>
    </w:p>
    <w:p>
      <w:pPr>
        <w:tabs>
          <w:tab w:pos="10359" w:val="left" w:leader="none"/>
        </w:tabs>
        <w:spacing w:before="153"/>
        <w:ind w:left="3887" w:right="0" w:firstLine="0"/>
        <w:jc w:val="left"/>
        <w:rPr>
          <w:i/>
          <w:sz w:val="15"/>
        </w:rPr>
      </w:pPr>
      <w:r>
        <w:rPr>
          <w:i/>
          <w:sz w:val="15"/>
        </w:rPr>
        <w:t xml:space="preserve">Data Engineer (Consultant)	Oct 2015 – Dec 2021</w:t>
      </w:r>
    </w:p>
    <w:p>
      <w:pPr>
        <w:spacing w:before="10"/>
        <w:ind w:left="3887" w:right="0" w:firstLine="0"/>
        <w:jc w:val="left"/>
        <w:rPr>
          <w:sz w:val="17"/>
        </w:rPr>
      </w:pPr>
      <w:r>
        <w:rPr>
          <w:color w:val="C79059"/>
          <w:spacing w:val="-4"/>
          <w:sz w:val="17"/>
        </w:rPr>
        <w:t xml:space="preserve">Meta</w:t>
      </w:r>
    </w:p>
    <w:p>
      <w:pPr>
        <w:spacing w:line="230" w:lineRule="auto" w:before="9"/>
        <w:ind w:left="3887" w:right="75" w:firstLine="0"/>
        <w:jc w:val="left"/>
        <w:rPr>
          <w:i/>
          <w:sz w:val="15"/>
        </w:rPr>
      </w:pPr>
      <w:r>
        <w:rPr>
          <w:i/>
          <w:color w:val="465469"/>
          <w:sz w:val="15"/>
        </w:rPr>
        <w:t xml:space="preserve">Performance, query-engine migration and reliability across Meta's ads, integrity, commerce and marketing data</w:t>
      </w:r>
    </w:p>
    <w:p>
      <w:pPr>
        <w:pStyle w:val="Heading2"/>
        <w:spacing w:before="74"/>
        <w:ind w:left="3917"/>
      </w:pPr>
      <w:r>
        <w:rPr>
          <w:color w:val="1A2E45"/>
        </w:rPr>
        <w:t xml:space="preserve">Performance &amp; Cost Engineering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Cut a critical ads pipeline from 5 hours to under 1 hour by decomposing serial split tasks into 30 parallel threads — recovering ~4 hours of daily batch window on a revenue-reporting dependency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Brought a pipeline blocked at 10× its CPU budget back within quota through query optimization, unblocking a stalled finance reporting flow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Cut data scanned per run ~30× on a high-cardinality user dimension check by narrowing a full-month partition scan to a single day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Resolved repeated evictions from CPU overage and eliminated recurring out-of-memory failures on high-volume ad conversion fact tables through timestamp-partition parallelization with signal-based synchronization</w:t>
      </w:r>
    </w:p>
    <w:p>
      <w:pPr>
        <w:pStyle w:val="Heading2"/>
        <w:spacing w:before="74"/>
        <w:ind w:left="3917"/>
      </w:pPr>
      <w:r>
        <w:rPr>
          <w:color w:val="1A2E45"/>
        </w:rPr>
        <w:t xml:space="preserve">Query Engine Migration &amp; Judgment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Migrated 89 production pipelines from Hive to Spark and Presto over 11 months (~8/month sustained) — datelist, cube and funnel workloads across ads, integrity, commerce and marketing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Benchmarked rather than assumed: on one workload Spark failed 40 times and ran 50+ minutes while Presto finished in under 30 — shipped Presto with documented evidence, avoiding a slower, failure-prone pipeline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Extended the funnel framework to support Spark as a query engine, making the migration path reusable for other teams rather than a one-off conversion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Tuned Spark execution profiles — dynamic allocation, bucketing, partition-strategy overrides, executor and driver memory — resolving conversions that failed on JVM heap limits rather than query logic</w:t>
      </w:r>
    </w:p>
    <w:p>
      <w:pPr>
        <w:pStyle w:val="Heading2"/>
        <w:spacing w:before="74"/>
        <w:ind w:left="3917"/>
      </w:pPr>
      <w:r>
        <w:rPr>
          <w:color w:val="1A2E45"/>
        </w:rPr>
        <w:t xml:space="preserve">Commerce, Privacy &amp; Reliability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Designed and launched the Category Management Data Warehouse and owned the SMB funnel redesign, improving query performance 3x while scaling to tens of thousands of small-business advertisers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Led privacy remediation across 1,200+ SMB 2.0, Customer Journey and BPO tables, and drove Salesforce ID deprecation across 1,000+ pipelines — eliminating an external vendor dependency affecting ~15% of cross-system joins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Carried pipeline oncall across ~200 incidents with root-cause fixes rather than restarts; delivered ~50 privacy and compliance remediations and reduced storage cost across ~60 retention and cleanup engagements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Built chargeback representment and leakage dashboards, and a Marketplace reliability dashboard covering payins/payouts — surfacing previously undetected revenue leakage and cutting MTTR by replacing manual log analysis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02" w:lineRule="auto" w:before="41" w:after="0"/>
        <w:ind w:left="4052" w:right="237" w:hanging="165"/>
        <w:jc w:val="left"/>
        <w:rPr>
          <w:color w:val="C79059"/>
          <w:position w:val="3"/>
          <w:sz w:val="11"/>
        </w:rPr>
      </w:pPr>
      <w:r>
        <w:rPr>
          <w:color w:val="1D293B"/>
          <w:sz w:val="16"/>
        </w:rPr>
        <w:t xml:space="preserve">Recognized by 45 colleagues across 53 peer commendations for debugging, escalation and cross-team unblocking across ads, payments, commerce, marketplace and privacy</w:t>
      </w:r>
    </w:p>
    <w:p>
      <w:pPr>
        <w:pStyle w:val="ListParagraph"/>
        <w:spacing w:after="0" w:line="292" w:lineRule="auto"/>
        <w:jc w:val="left"/>
        <w:rPr>
          <w:position w:val="3"/>
          <w:sz w:val="11"/>
        </w:rPr>
        <w:sectPr>
          <w:type w:val="continuous"/>
          <w:pgSz w:w="12240" w:h="15840"/>
          <w:pgMar w:top="420" w:bottom="280" w:left="0" w:right="360"/>
        </w:sectPr>
      </w:pPr>
    </w:p>
    <w:p>
      <w:pPr>
        <w:spacing w:before="83"/>
        <w:ind w:left="3887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1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2190737" y="66675"/>
                                </a:lnTo>
                                <a:lnTo>
                                  <a:pt x="2190737" y="10058387"/>
                                </a:lnTo>
                                <a:lnTo>
                                  <a:pt x="7772387" y="10058387"/>
                                </a:lnTo>
                                <a:lnTo>
                                  <a:pt x="7772387" y="66675"/>
                                </a:lnTo>
                                <a:lnTo>
                                  <a:pt x="7772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6673"/>
                            <a:ext cx="2190750" cy="999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9991725">
                                <a:moveTo>
                                  <a:pt x="2190749" y="9991724"/>
                                </a:moveTo>
                                <a:lnTo>
                                  <a:pt x="0" y="9991724"/>
                                </a:lnTo>
                                <a:lnTo>
                                  <a:pt x="0" y="0"/>
                                </a:lnTo>
                                <a:lnTo>
                                  <a:pt x="2190749" y="0"/>
                                </a:lnTo>
                                <a:lnTo>
                                  <a:pt x="2190749" y="999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68pt;width:612pt;height:792pt;mso-position-horizontal-relative:page;mso-position-vertical-relative:page;z-index:-15856128" id="docshapegroup62" coordorigin="0,0" coordsize="12240,15840">
                <v:shape style="position:absolute;left:0;top:0;width:12240;height:15840" id="docshape63" coordorigin="0,0" coordsize="12240,15840" path="m12240,0l0,0,0,105,3450,105,3450,15840,12240,15840,12240,105,12240,0xe" filled="true" fillcolor="#fefbf9" stroked="false">
                  <v:path arrowok="t"/>
                  <v:fill type="solid"/>
                </v:shape>
                <v:rect style="position:absolute;left:0;top:105;width:3450;height:15735" id="docshape64" filled="true" fillcolor="#1a2e4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C79059"/>
          <w:sz w:val="14"/>
        </w:rPr>
        <w:t>A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D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D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I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T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I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O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N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A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L</w:t>
      </w:r>
      <w:r>
        <w:rPr>
          <w:rFonts w:ascii="Courier New"/>
          <w:color w:val="C79059"/>
          <w:spacing w:val="75"/>
          <w:sz w:val="14"/>
        </w:rPr>
        <w:t> </w:t>
      </w:r>
      <w:r>
        <w:rPr>
          <w:rFonts w:ascii="Courier New"/>
          <w:color w:val="C79059"/>
          <w:sz w:val="14"/>
        </w:rPr>
        <w:t>R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C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N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T</w:t>
      </w:r>
      <w:r>
        <w:rPr>
          <w:rFonts w:ascii="Courier New"/>
          <w:color w:val="C79059"/>
          <w:spacing w:val="75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X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P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R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I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E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N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z w:val="14"/>
        </w:rPr>
        <w:t>C</w:t>
      </w:r>
      <w:r>
        <w:rPr>
          <w:rFonts w:ascii="Courier New"/>
          <w:color w:val="C79059"/>
          <w:spacing w:val="-47"/>
          <w:sz w:val="14"/>
        </w:rPr>
        <w:t> </w:t>
      </w:r>
      <w:r>
        <w:rPr>
          <w:rFonts w:ascii="Courier New"/>
          <w:color w:val="C79059"/>
          <w:spacing w:val="-10"/>
          <w:sz w:val="14"/>
        </w:rPr>
        <w:t>E</w:t>
      </w:r>
    </w:p>
    <w:p>
      <w:pPr>
        <w:tabs>
          <w:tab w:pos="10323" w:val="left" w:leader="none"/>
        </w:tabs>
        <w:spacing w:before="95"/>
        <w:ind w:left="3887" w:right="0" w:firstLine="0"/>
        <w:jc w:val="left"/>
        <w:rPr>
          <w:i/>
          <w:sz w:val="15"/>
        </w:rPr>
      </w:pPr>
      <w:r>
        <w:rPr>
          <w:b/>
          <w:color w:val="1D293B"/>
          <w:sz w:val="19"/>
        </w:rPr>
        <w:t>Data</w:t>
      </w:r>
      <w:r>
        <w:rPr>
          <w:b/>
          <w:color w:val="1D293B"/>
          <w:spacing w:val="-6"/>
          <w:sz w:val="19"/>
        </w:rPr>
        <w:t> </w:t>
      </w:r>
      <w:r>
        <w:rPr>
          <w:b/>
          <w:color w:val="1D293B"/>
          <w:sz w:val="19"/>
        </w:rPr>
        <w:t>Engineer</w:t>
      </w:r>
      <w:r>
        <w:rPr>
          <w:b/>
          <w:color w:val="1D293B"/>
          <w:spacing w:val="-6"/>
          <w:sz w:val="19"/>
        </w:rPr>
        <w:t> </w:t>
      </w:r>
      <w:r>
        <w:rPr>
          <w:b/>
          <w:color w:val="1D293B"/>
          <w:spacing w:val="-2"/>
          <w:sz w:val="19"/>
        </w:rPr>
        <w:t>Consultant</w:t>
      </w:r>
      <w:r>
        <w:rPr>
          <w:b/>
          <w:color w:val="1D293B"/>
          <w:sz w:val="19"/>
        </w:rPr>
        <w:tab/>
      </w:r>
      <w:r>
        <w:rPr>
          <w:i/>
          <w:color w:val="465469"/>
          <w:sz w:val="15"/>
        </w:rPr>
        <w:t>Dec</w:t>
      </w:r>
      <w:r>
        <w:rPr>
          <w:i/>
          <w:color w:val="465469"/>
          <w:spacing w:val="-2"/>
          <w:sz w:val="15"/>
        </w:rPr>
        <w:t> </w:t>
      </w:r>
      <w:r>
        <w:rPr>
          <w:i/>
          <w:color w:val="465469"/>
          <w:sz w:val="15"/>
        </w:rPr>
        <w:t>2017 –</w:t>
      </w:r>
      <w:r>
        <w:rPr>
          <w:i/>
          <w:color w:val="465469"/>
          <w:spacing w:val="-6"/>
          <w:sz w:val="15"/>
        </w:rPr>
        <w:t> </w:t>
      </w:r>
      <w:r>
        <w:rPr>
          <w:i/>
          <w:color w:val="465469"/>
          <w:sz w:val="15"/>
        </w:rPr>
        <w:t>Apr </w:t>
      </w:r>
      <w:r>
        <w:rPr>
          <w:i/>
          <w:color w:val="465469"/>
          <w:spacing w:val="-4"/>
          <w:sz w:val="15"/>
        </w:rPr>
        <w:t>2018</w:t>
      </w:r>
    </w:p>
    <w:p>
      <w:pPr>
        <w:spacing w:before="10"/>
        <w:ind w:left="3887" w:right="0" w:firstLine="0"/>
        <w:jc w:val="left"/>
        <w:rPr>
          <w:sz w:val="17"/>
        </w:rPr>
      </w:pPr>
      <w:r>
        <w:rPr>
          <w:color w:val="C79059"/>
          <w:spacing w:val="-2"/>
          <w:sz w:val="17"/>
        </w:rPr>
        <w:t>LinkedIn</w:t>
      </w:r>
    </w:p>
    <w:p>
      <w:pPr>
        <w:pStyle w:val="ListParagraph"/>
        <w:numPr>
          <w:ilvl w:val="1"/>
          <w:numId w:val="2"/>
        </w:numPr>
        <w:tabs>
          <w:tab w:pos="4052" w:val="left" w:leader="none"/>
        </w:tabs>
        <w:spacing w:line="312" w:lineRule="auto" w:before="24" w:after="0"/>
        <w:ind w:left="4052" w:right="515" w:hanging="165"/>
        <w:jc w:val="left"/>
        <w:rPr>
          <w:color w:val="C79059"/>
          <w:position w:val="1"/>
          <w:sz w:val="11"/>
        </w:rPr>
      </w:pPr>
      <w:r>
        <w:rPr>
          <w:color w:val="1D293B"/>
          <w:sz w:val="16"/>
        </w:rPr>
        <w:t>Led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GDPR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compliance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efforts: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encrypted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sensitive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customer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data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into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LinkedIn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Dali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storage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using</w:t>
      </w:r>
      <w:r>
        <w:rPr>
          <w:color w:val="1D293B"/>
          <w:spacing w:val="-4"/>
          <w:sz w:val="16"/>
        </w:rPr>
        <w:t> </w:t>
      </w:r>
      <w:r>
        <w:rPr>
          <w:color w:val="1D293B"/>
          <w:sz w:val="16"/>
        </w:rPr>
        <w:t>Hive, Python, and Pig; retired legacy data sources and feeds; migrated to a stable, compliant framework</w:t>
      </w:r>
    </w:p>
    <w:sectPr>
      <w:pgSz w:w="12240" w:h="15840"/>
      <w:pgMar w:top="16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▪"/>
      <w:lvlJc w:val="left"/>
      <w:pPr>
        <w:ind w:left="510" w:hanging="16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▪"/>
      <w:lvlJc w:val="left"/>
      <w:pPr>
        <w:ind w:left="4052" w:hanging="16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5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0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5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1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1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7" w:hanging="1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80" w:hanging="135"/>
      </w:pPr>
      <w:rPr>
        <w:rFonts w:hint="default" w:ascii="Arial" w:hAnsi="Arial" w:eastAsia="Arial" w:cs="Arial"/>
        <w:b w:val="0"/>
        <w:bCs w:val="0"/>
        <w:i w:val="0"/>
        <w:iCs w:val="0"/>
        <w:color w:val="C79059"/>
        <w:spacing w:val="0"/>
        <w:w w:val="10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3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1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9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4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2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hanging="165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345"/>
      <w:outlineLvl w:val="1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375"/>
      <w:outlineLvl w:val="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510" w:hanging="16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file://localhost/cdn-cgi/l/email-protection" TargetMode="External"/><Relationship Id="rId6" Type="http://schemas.openxmlformats.org/officeDocument/2006/relationships/hyperlink" Target="https://www.linkedin.com/in/paddyiyer" TargetMode="External"/><Relationship Id="rId7" Type="http://schemas.openxmlformats.org/officeDocument/2006/relationships/hyperlink" Target="https://paddyspeaks.com/" TargetMode="External"/><Relationship Id="rId8" Type="http://schemas.openxmlformats.org/officeDocument/2006/relationships/hyperlink" Target="https://github.com/paddyriyer" TargetMode="External"/><Relationship Id="rId9" Type="http://schemas.openxmlformats.org/officeDocument/2006/relationships/image" Target="media/image1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Paddy Iyer — Resume (Detailed)</dc:title>
  <dcterms:created xsi:type="dcterms:W3CDTF">2026-04-09T22:10:09Z</dcterms:created>
  <dcterms:modified xsi:type="dcterms:W3CDTF">2026-04-09T22:10:09Z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2026-04-09T00:00:00Z</vt:filetime>
  </property>
  <property fmtid="{D5CDD505-2E9C-101B-9397-08002B2CF9AE}" pid="5" name="Producer">
    <vt:lpwstr>Skia/PDF m131</vt:lpwstr>
  </property>
</Properties>
</file>