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Data Engineer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Landed 1,000+ production changes across a multi-year privacy migration — sustained solo throughput normally requiring a team of 3–4 engineers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Cleared the final blocker to a company-wide data warehouse consolidation program. My workstream covered the last ~20% of warehouse data — the portion nobody else could touch because it sat directly in the advertising revenue path. Completing it took the program from 80% to 100% coverage and enabled its formal close-out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Executed that migration with zero revenue impact on the highest-sensitivity assets in the warehouse, under a constraint that any error would surface as ads revenue loss rather than a test failure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Proved the pre-deployment validation stack was structurally blind — permission checks returned PASS for tables that didn't exist and never modeled runtime enforcement. Built the hard-gate guard system that closed the gap; every gate traces to a specific postmortem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an entire failure class to an offline-checkable invariant. Verified against the full asset inventory: 81% of migrations required a namespace change, not the name change the tooling assumed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response for 5 production incidents including 2 SEV3s (one at $5.27M/day) — fix-forward, zero reverts, permission grants coordinated across 6+ owning teams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Co-built an AI coding skill encoding the full remediation methodology: engineer ramp-up 2 weeks → 2 days, per-asset cycle time down 3–5×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Work recognized in a company-wide announcement to the Data organization (285 reactions), with the difficulty of this workstream called out explicitly by senior engineering leadership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