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579F34" w14:textId="77777777" w:rsidR="004E45B8" w:rsidRDefault="004E45B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11520" w:type="dxa"/>
        <w:tblInd w:w="0" w:type="dxa"/>
        <w:tblBorders>
          <w:top w:val="nil"/>
          <w:left w:val="nil"/>
          <w:bottom w:val="nil"/>
          <w:right w:val="nil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00"/>
        <w:gridCol w:w="8420"/>
      </w:tblGrid>
      <w:tr w:rsidR="004E45B8" w14:paraId="5AB57727" w14:textId="77777777"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shd w:val="clear" w:color="auto" w:fill="1C2B45"/>
            <w:tcMar>
              <w:top w:w="200" w:type="dxa"/>
              <w:left w:w="220" w:type="dxa"/>
              <w:bottom w:w="240" w:type="dxa"/>
              <w:right w:w="200" w:type="dxa"/>
            </w:tcMar>
          </w:tcPr>
          <w:p w14:paraId="3C834BDB" w14:textId="77777777" w:rsidR="004E45B8" w:rsidRDefault="00000000">
            <w:pPr>
              <w:pBdr>
                <w:bottom w:val="single" w:sz="4" w:space="3" w:color="55678A"/>
              </w:pBdr>
              <w:spacing w:before="200" w:after="80"/>
            </w:pPr>
            <w:r>
              <w:rPr>
                <w:b/>
                <w:bCs/>
                <w:color w:val="C9956B"/>
                <w:sz w:val="16"/>
                <w:szCs w:val="16"/>
              </w:rPr>
              <w:t>CONTACT</w:t>
            </w:r>
          </w:p>
          <w:p w14:paraId="1401F2B8" w14:textId="77777777" w:rsidR="004E45B8" w:rsidRDefault="00000000">
            <w:pPr>
              <w:spacing w:after="40" w:line="220" w:lineRule="auto"/>
            </w:pPr>
            <w:r>
              <w:rPr>
                <w:b/>
                <w:bCs/>
                <w:color w:val="C9956B"/>
                <w:sz w:val="16"/>
                <w:szCs w:val="16"/>
              </w:rPr>
              <w:t>paddy.iyer@gmail.com</w:t>
            </w:r>
          </w:p>
          <w:p w14:paraId="29C93CC2" w14:textId="77777777" w:rsidR="004E45B8" w:rsidRDefault="00000000">
            <w:pPr>
              <w:spacing w:after="40" w:line="220" w:lineRule="auto"/>
            </w:pPr>
            <w:r>
              <w:rPr>
                <w:color w:val="DCE1EA"/>
                <w:sz w:val="16"/>
                <w:szCs w:val="16"/>
              </w:rPr>
              <w:t>linkedin.com/in/paddyiyer</w:t>
            </w:r>
          </w:p>
          <w:p w14:paraId="282CB5FF" w14:textId="77777777" w:rsidR="004E45B8" w:rsidRDefault="00000000">
            <w:pPr>
              <w:spacing w:after="40" w:line="220" w:lineRule="auto"/>
            </w:pPr>
            <w:r>
              <w:rPr>
                <w:color w:val="DCE1EA"/>
                <w:sz w:val="16"/>
                <w:szCs w:val="16"/>
              </w:rPr>
              <w:t>paddyspeaks.com</w:t>
            </w:r>
          </w:p>
          <w:p w14:paraId="564EB11B" w14:textId="77777777" w:rsidR="004E45B8" w:rsidRDefault="00000000">
            <w:pPr>
              <w:spacing w:after="40" w:line="220" w:lineRule="auto"/>
            </w:pPr>
            <w:r>
              <w:rPr>
                <w:color w:val="DCE1EA"/>
                <w:sz w:val="16"/>
                <w:szCs w:val="16"/>
              </w:rPr>
              <w:t>github.com/paddyriyer</w:t>
            </w:r>
          </w:p>
          <w:p w14:paraId="23ED3EDD" w14:textId="77777777" w:rsidR="004E45B8" w:rsidRDefault="00000000">
            <w:pPr>
              <w:spacing w:after="80" w:line="220" w:lineRule="auto"/>
            </w:pPr>
            <w:r>
              <w:rPr>
                <w:color w:val="DCE1EA"/>
                <w:sz w:val="16"/>
                <w:szCs w:val="16"/>
              </w:rPr>
              <w:t>San Francisco Bay Area</w:t>
            </w:r>
          </w:p>
          <w:p w14:paraId="5F9166E5" w14:textId="77777777" w:rsidR="004E45B8" w:rsidRDefault="00000000">
            <w:pPr>
              <w:pBdr>
                <w:bottom w:val="single" w:sz="4" w:space="3" w:color="55678A"/>
              </w:pBdr>
              <w:spacing w:before="200" w:after="80"/>
            </w:pPr>
            <w:r>
              <w:rPr>
                <w:b/>
                <w:bCs/>
                <w:color w:val="C9956B"/>
                <w:sz w:val="16"/>
                <w:szCs w:val="16"/>
              </w:rPr>
              <w:t>TECHNICAL SKILLS</w:t>
            </w:r>
          </w:p>
          <w:p w14:paraId="68254B63" w14:textId="77777777" w:rsidR="004E45B8" w:rsidRDefault="00000000">
            <w:pPr>
              <w:spacing w:after="60" w:line="300" w:lineRule="auto"/>
            </w:pPr>
            <w:r>
              <w:rPr>
                <w:color w:val="DCE1EA"/>
                <w:sz w:val="15"/>
                <w:szCs w:val="15"/>
                <w:shd w:val="clear" w:color="auto" w:fill="2B3D5C"/>
              </w:rPr>
              <w:t> Spark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Hive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Hadoop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Databricks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Delta Lake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Snowflake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Redshift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dbt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Airflow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Dataswarm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AWS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Azure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GCP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Terraform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Kubernetes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Python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SQL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Scala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LLM/RAG Pipelines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Claude Code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AI Agents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Prompt Eng.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LangChain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GitHub Copilot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MLflow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Diff. Privacy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Unity Catalog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Data Mesh </w:t>
            </w:r>
          </w:p>
          <w:p w14:paraId="79C9F9E4" w14:textId="77777777" w:rsidR="004E45B8" w:rsidRDefault="00000000">
            <w:pPr>
              <w:pBdr>
                <w:bottom w:val="single" w:sz="4" w:space="3" w:color="55678A"/>
              </w:pBdr>
              <w:spacing w:before="200" w:after="80"/>
            </w:pPr>
            <w:r>
              <w:rPr>
                <w:b/>
                <w:bCs/>
                <w:color w:val="C9956B"/>
                <w:sz w:val="16"/>
                <w:szCs w:val="16"/>
              </w:rPr>
              <w:t>EDUCATION</w:t>
            </w:r>
          </w:p>
          <w:p w14:paraId="5484935E" w14:textId="77777777" w:rsidR="004E45B8" w:rsidRDefault="00000000">
            <w:pPr>
              <w:spacing w:after="40" w:line="22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Data Engineering Cert.</w:t>
            </w:r>
          </w:p>
          <w:p w14:paraId="7D165A6E" w14:textId="77777777" w:rsidR="004E45B8" w:rsidRDefault="00000000">
            <w:pPr>
              <w:spacing w:after="70" w:line="220" w:lineRule="auto"/>
            </w:pPr>
            <w:r>
              <w:rPr>
                <w:color w:val="94A1B8"/>
                <w:sz w:val="16"/>
                <w:szCs w:val="16"/>
              </w:rPr>
              <w:t>UC Santa Cruz, 2013–14</w:t>
            </w:r>
          </w:p>
          <w:p w14:paraId="5D9833A2" w14:textId="77777777" w:rsidR="004E45B8" w:rsidRDefault="00000000">
            <w:pPr>
              <w:spacing w:after="40" w:line="22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B.S. Electrical Engineering</w:t>
            </w:r>
          </w:p>
          <w:p w14:paraId="3301A97D" w14:textId="77777777" w:rsidR="004E45B8" w:rsidRDefault="00000000">
            <w:pPr>
              <w:spacing w:after="70" w:line="220" w:lineRule="auto"/>
            </w:pPr>
            <w:r>
              <w:rPr>
                <w:color w:val="94A1B8"/>
                <w:sz w:val="16"/>
                <w:szCs w:val="16"/>
              </w:rPr>
              <w:t>Sardar Patel College of Eng.</w:t>
            </w:r>
          </w:p>
          <w:p w14:paraId="61CFFFDE" w14:textId="77777777" w:rsidR="004E45B8" w:rsidRDefault="00000000">
            <w:pPr>
              <w:spacing w:after="40" w:line="22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Diploma, Electronics &amp; Comms</w:t>
            </w:r>
          </w:p>
          <w:p w14:paraId="0397D13A" w14:textId="77777777" w:rsidR="004E45B8" w:rsidRDefault="00000000">
            <w:pPr>
              <w:spacing w:after="80" w:line="220" w:lineRule="auto"/>
            </w:pPr>
            <w:r>
              <w:rPr>
                <w:color w:val="94A1B8"/>
                <w:sz w:val="16"/>
                <w:szCs w:val="16"/>
              </w:rPr>
              <w:t>Technical Board, Tamil Nadu</w:t>
            </w:r>
          </w:p>
          <w:p w14:paraId="72424EEC" w14:textId="77777777" w:rsidR="004E45B8" w:rsidRDefault="00000000">
            <w:pPr>
              <w:pBdr>
                <w:bottom w:val="single" w:sz="4" w:space="3" w:color="55678A"/>
              </w:pBdr>
              <w:spacing w:before="200" w:after="80"/>
            </w:pPr>
            <w:r>
              <w:rPr>
                <w:b/>
                <w:bCs/>
                <w:color w:val="C9956B"/>
                <w:sz w:val="16"/>
                <w:szCs w:val="16"/>
              </w:rPr>
              <w:t>PUBLICATIONS</w:t>
            </w:r>
          </w:p>
          <w:p w14:paraId="74DA9E0E" w14:textId="77777777" w:rsidR="004E45B8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6" w:line="218" w:lineRule="auto"/>
            </w:pPr>
            <w:r>
              <w:rPr>
                <w:color w:val="DCE1EA"/>
                <w:sz w:val="16"/>
                <w:szCs w:val="16"/>
              </w:rPr>
              <w:t>Cloud Computing</w:t>
            </w:r>
          </w:p>
          <w:p w14:paraId="01EE75B4" w14:textId="77777777" w:rsidR="004E45B8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6" w:line="218" w:lineRule="auto"/>
            </w:pPr>
            <w:r>
              <w:rPr>
                <w:color w:val="DCE1EA"/>
                <w:sz w:val="16"/>
                <w:szCs w:val="16"/>
              </w:rPr>
              <w:t>All About Big Data</w:t>
            </w:r>
          </w:p>
          <w:p w14:paraId="34261C2F" w14:textId="77777777" w:rsidR="004E45B8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6" w:line="218" w:lineRule="auto"/>
            </w:pPr>
            <w:r>
              <w:rPr>
                <w:color w:val="DCE1EA"/>
                <w:sz w:val="16"/>
                <w:szCs w:val="16"/>
              </w:rPr>
              <w:t>Future Trends in BI</w:t>
            </w:r>
          </w:p>
          <w:p w14:paraId="35140DD8" w14:textId="77777777" w:rsidR="004E45B8" w:rsidRDefault="00000000">
            <w:pPr>
              <w:pBdr>
                <w:bottom w:val="single" w:sz="4" w:space="3" w:color="55678A"/>
              </w:pBdr>
              <w:spacing w:before="200" w:after="80"/>
            </w:pPr>
            <w:r>
              <w:rPr>
                <w:b/>
                <w:bCs/>
                <w:color w:val="C9956B"/>
                <w:sz w:val="16"/>
                <w:szCs w:val="16"/>
              </w:rPr>
              <w:t>AI &amp; THOUGHT LEADERSHIP</w:t>
            </w:r>
          </w:p>
          <w:p w14:paraId="5D63EEFC" w14:textId="77777777" w:rsidR="004E45B8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6" w:line="218" w:lineRule="auto"/>
            </w:pPr>
            <w:r>
              <w:rPr>
                <w:color w:val="DCE1EA"/>
                <w:sz w:val="16"/>
                <w:szCs w:val="16"/>
              </w:rPr>
              <w:t>160+ articles on paddyspeaks.com</w:t>
            </w:r>
          </w:p>
          <w:p w14:paraId="5DD41961" w14:textId="77777777" w:rsidR="004E45B8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6" w:line="218" w:lineRule="auto"/>
            </w:pPr>
            <w:r>
              <w:rPr>
                <w:color w:val="DCE1EA"/>
                <w:sz w:val="16"/>
                <w:szCs w:val="16"/>
              </w:rPr>
              <w:t>Claude Code skill development</w:t>
            </w:r>
          </w:p>
          <w:p w14:paraId="2CDE844B" w14:textId="77777777" w:rsidR="004E45B8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6" w:line="218" w:lineRule="auto"/>
            </w:pPr>
            <w:r>
              <w:rPr>
                <w:color w:val="DCE1EA"/>
                <w:sz w:val="16"/>
                <w:szCs w:val="16"/>
              </w:rPr>
              <w:t>Vibe coding methodology</w:t>
            </w:r>
          </w:p>
          <w:p w14:paraId="6F85F3DB" w14:textId="77777777" w:rsidR="004E45B8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6" w:line="218" w:lineRule="auto"/>
            </w:pPr>
            <w:r>
              <w:rPr>
                <w:color w:val="DCE1EA"/>
                <w:sz w:val="16"/>
                <w:szCs w:val="16"/>
              </w:rPr>
              <w:t>AI agent architecture writing</w:t>
            </w:r>
          </w:p>
          <w:p w14:paraId="00E904C2" w14:textId="77777777" w:rsidR="004E45B8" w:rsidRDefault="00000000">
            <w:pPr>
              <w:pBdr>
                <w:bottom w:val="single" w:sz="4" w:space="3" w:color="55678A"/>
              </w:pBdr>
              <w:spacing w:before="200" w:after="80"/>
            </w:pPr>
            <w:r>
              <w:rPr>
                <w:b/>
                <w:bCs/>
                <w:color w:val="C9956B"/>
                <w:sz w:val="16"/>
                <w:szCs w:val="16"/>
              </w:rPr>
              <w:t>OPEN-SOURCE &amp; COMMUNITY</w:t>
            </w:r>
          </w:p>
          <w:p w14:paraId="0668450C" w14:textId="77777777" w:rsidR="004E45B8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6" w:line="218" w:lineRule="auto"/>
            </w:pPr>
            <w:r>
              <w:rPr>
                <w:color w:val="DCE1EA"/>
                <w:sz w:val="16"/>
                <w:szCs w:val="16"/>
              </w:rPr>
              <w:t>Interview Studio — free Data &amp; AI Engineering prep</w:t>
            </w:r>
          </w:p>
          <w:p w14:paraId="692D842C" w14:textId="77777777" w:rsidR="004E45B8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6" w:line="218" w:lineRule="auto"/>
            </w:pPr>
            <w:r>
              <w:rPr>
                <w:color w:val="DCE1EA"/>
                <w:sz w:val="16"/>
                <w:szCs w:val="16"/>
              </w:rPr>
              <w:t>22 data-model deep-dives + 1,500+ questions</w:t>
            </w:r>
          </w:p>
          <w:p w14:paraId="123474C6" w14:textId="77777777" w:rsidR="004E45B8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6" w:line="218" w:lineRule="auto"/>
            </w:pPr>
            <w:r>
              <w:rPr>
                <w:color w:val="DCE1EA"/>
                <w:sz w:val="16"/>
                <w:szCs w:val="16"/>
              </w:rPr>
              <w:t>In-browser SQL / Python (WASM), no backend</w:t>
            </w:r>
          </w:p>
          <w:p w14:paraId="01709791" w14:textId="77777777" w:rsidR="004E45B8" w:rsidRDefault="00000000">
            <w:pPr>
              <w:pBdr>
                <w:bottom w:val="single" w:sz="4" w:space="3" w:color="55678A"/>
              </w:pBdr>
              <w:spacing w:before="200" w:after="80"/>
            </w:pPr>
            <w:r>
              <w:rPr>
                <w:b/>
                <w:bCs/>
                <w:color w:val="C9956B"/>
                <w:sz w:val="16"/>
                <w:szCs w:val="16"/>
              </w:rPr>
              <w:t>EARLIER CAREER</w:t>
            </w:r>
          </w:p>
          <w:p w14:paraId="57733BAA" w14:textId="77777777" w:rsidR="004E45B8" w:rsidRDefault="00000000">
            <w:pPr>
              <w:spacing w:before="90" w:after="6"/>
            </w:pPr>
            <w:r>
              <w:rPr>
                <w:b/>
                <w:bCs/>
                <w:color w:val="FFFFFF"/>
                <w:sz w:val="17"/>
                <w:szCs w:val="17"/>
              </w:rPr>
              <w:t>Data Engineer Consultant</w:t>
            </w:r>
          </w:p>
          <w:p w14:paraId="7AC4C61E" w14:textId="77777777" w:rsidR="004E45B8" w:rsidRDefault="00000000">
            <w:pPr>
              <w:spacing w:after="6"/>
            </w:pPr>
            <w:r>
              <w:rPr>
                <w:color w:val="C9956B"/>
                <w:sz w:val="16"/>
                <w:szCs w:val="16"/>
              </w:rPr>
              <w:t>LinkedIn</w:t>
            </w:r>
          </w:p>
          <w:p w14:paraId="69F15EA3" w14:textId="77777777" w:rsidR="004E45B8" w:rsidRDefault="00000000">
            <w:pPr>
              <w:spacing w:after="6"/>
            </w:pPr>
            <w:r>
              <w:rPr>
                <w:color w:val="94A1B8"/>
                <w:sz w:val="15"/>
                <w:szCs w:val="15"/>
              </w:rPr>
              <w:t>Dec 2017 – Apr 2018</w:t>
            </w:r>
          </w:p>
          <w:p w14:paraId="6BC88913" w14:textId="77777777" w:rsidR="004E45B8" w:rsidRDefault="00000000">
            <w:pPr>
              <w:spacing w:after="40" w:line="215" w:lineRule="auto"/>
            </w:pPr>
            <w:r>
              <w:rPr>
                <w:color w:val="DCE1EA"/>
                <w:sz w:val="15"/>
                <w:szCs w:val="15"/>
              </w:rPr>
              <w:t>GDPR compliance — PII encryption into Dali storage (Hive, Python, Pig)</w:t>
            </w:r>
          </w:p>
          <w:p w14:paraId="073F9365" w14:textId="77777777" w:rsidR="004E45B8" w:rsidRDefault="00000000">
            <w:pPr>
              <w:spacing w:before="90" w:after="6"/>
            </w:pPr>
            <w:r>
              <w:rPr>
                <w:b/>
                <w:bCs/>
                <w:color w:val="FFFFFF"/>
                <w:sz w:val="17"/>
                <w:szCs w:val="17"/>
              </w:rPr>
              <w:t>Lead Data Engineer</w:t>
            </w:r>
          </w:p>
          <w:p w14:paraId="2D0635FA" w14:textId="77777777" w:rsidR="004E45B8" w:rsidRDefault="00000000">
            <w:pPr>
              <w:spacing w:after="6"/>
            </w:pPr>
            <w:r>
              <w:rPr>
                <w:color w:val="C9956B"/>
                <w:sz w:val="16"/>
                <w:szCs w:val="16"/>
              </w:rPr>
              <w:t>Meta</w:t>
            </w:r>
          </w:p>
          <w:p w14:paraId="625178B5" w14:textId="77777777" w:rsidR="004E45B8" w:rsidRDefault="00000000">
            <w:pPr>
              <w:spacing w:after="6"/>
            </w:pPr>
            <w:r>
              <w:rPr>
                <w:color w:val="94A1B8"/>
                <w:sz w:val="15"/>
                <w:szCs w:val="15"/>
              </w:rPr>
              <w:t>Sep 2015 – Sep 2017</w:t>
            </w:r>
          </w:p>
          <w:p w14:paraId="6A909D21" w14:textId="77777777" w:rsidR="004E45B8" w:rsidRDefault="00000000">
            <w:pPr>
              <w:spacing w:after="40" w:line="215" w:lineRule="auto"/>
            </w:pPr>
            <w:r>
              <w:rPr>
                <w:color w:val="DCE1EA"/>
                <w:sz w:val="15"/>
                <w:szCs w:val="15"/>
              </w:rPr>
              <w:t>80+ Dataswarm pipelines for petabyte-scale ads; Cross Device Insights, Outcomes Datamart + Norms DB</w:t>
            </w:r>
          </w:p>
          <w:p w14:paraId="48E8F1F9" w14:textId="77777777" w:rsidR="004E45B8" w:rsidRDefault="00000000">
            <w:pPr>
              <w:spacing w:before="90" w:after="6"/>
            </w:pPr>
            <w:r>
              <w:rPr>
                <w:b/>
                <w:bCs/>
                <w:color w:val="FFFFFF"/>
                <w:sz w:val="17"/>
                <w:szCs w:val="17"/>
              </w:rPr>
              <w:t>Data Engineer</w:t>
            </w:r>
          </w:p>
          <w:p w14:paraId="2B97C862" w14:textId="77777777" w:rsidR="004E45B8" w:rsidRDefault="00000000">
            <w:pPr>
              <w:spacing w:after="6"/>
            </w:pPr>
            <w:r>
              <w:rPr>
                <w:color w:val="C9956B"/>
                <w:sz w:val="16"/>
                <w:szCs w:val="16"/>
              </w:rPr>
              <w:t>GREE International</w:t>
            </w:r>
          </w:p>
          <w:p w14:paraId="78EF12CB" w14:textId="77777777" w:rsidR="004E45B8" w:rsidRDefault="00000000">
            <w:pPr>
              <w:spacing w:after="6"/>
            </w:pPr>
            <w:r>
              <w:rPr>
                <w:color w:val="94A1B8"/>
                <w:sz w:val="15"/>
                <w:szCs w:val="15"/>
              </w:rPr>
              <w:t>2014 – 2015</w:t>
            </w:r>
          </w:p>
          <w:p w14:paraId="06B0E29F" w14:textId="77777777" w:rsidR="004E45B8" w:rsidRDefault="00000000">
            <w:pPr>
              <w:spacing w:after="40" w:line="215" w:lineRule="auto"/>
            </w:pPr>
            <w:r>
              <w:rPr>
                <w:color w:val="DCE1EA"/>
                <w:sz w:val="15"/>
                <w:szCs w:val="15"/>
              </w:rPr>
              <w:t>PII masking, Vertica→Redshift, 1,000+ table optimization</w:t>
            </w:r>
          </w:p>
          <w:p w14:paraId="4AF29E64" w14:textId="77777777" w:rsidR="004E45B8" w:rsidRDefault="00000000">
            <w:pPr>
              <w:spacing w:before="90" w:after="6"/>
            </w:pPr>
            <w:r>
              <w:rPr>
                <w:b/>
                <w:bCs/>
                <w:color w:val="FFFFFF"/>
                <w:sz w:val="17"/>
                <w:szCs w:val="17"/>
              </w:rPr>
              <w:t>Data Architect</w:t>
            </w:r>
          </w:p>
          <w:p w14:paraId="58B337BF" w14:textId="77777777" w:rsidR="004E45B8" w:rsidRDefault="00000000">
            <w:pPr>
              <w:spacing w:after="6"/>
            </w:pPr>
            <w:r>
              <w:rPr>
                <w:color w:val="C9956B"/>
                <w:sz w:val="16"/>
                <w:szCs w:val="16"/>
              </w:rPr>
              <w:lastRenderedPageBreak/>
              <w:t>Chegg Inc.</w:t>
            </w:r>
          </w:p>
          <w:p w14:paraId="6E6E76EC" w14:textId="77777777" w:rsidR="004E45B8" w:rsidRDefault="00000000">
            <w:pPr>
              <w:spacing w:after="40"/>
            </w:pPr>
            <w:r>
              <w:rPr>
                <w:color w:val="94A1B8"/>
                <w:sz w:val="15"/>
                <w:szCs w:val="15"/>
              </w:rPr>
              <w:t>Oct 2013 – Apr 2014</w:t>
            </w:r>
          </w:p>
          <w:p w14:paraId="1ED52217" w14:textId="77777777" w:rsidR="004E45B8" w:rsidRDefault="00000000">
            <w:pPr>
              <w:spacing w:before="90" w:after="6"/>
            </w:pPr>
            <w:r>
              <w:rPr>
                <w:b/>
                <w:bCs/>
                <w:color w:val="FFFFFF"/>
                <w:sz w:val="17"/>
                <w:szCs w:val="17"/>
              </w:rPr>
              <w:t>Technical Director</w:t>
            </w:r>
          </w:p>
          <w:p w14:paraId="71898479" w14:textId="77777777" w:rsidR="004E45B8" w:rsidRDefault="00000000">
            <w:pPr>
              <w:spacing w:after="6"/>
            </w:pPr>
            <w:r>
              <w:rPr>
                <w:color w:val="C9956B"/>
                <w:sz w:val="16"/>
                <w:szCs w:val="16"/>
              </w:rPr>
              <w:t>Model N</w:t>
            </w:r>
          </w:p>
          <w:p w14:paraId="43AC1808" w14:textId="77777777" w:rsidR="004E45B8" w:rsidRDefault="00000000">
            <w:pPr>
              <w:spacing w:after="6"/>
            </w:pPr>
            <w:r>
              <w:rPr>
                <w:color w:val="94A1B8"/>
                <w:sz w:val="15"/>
                <w:szCs w:val="15"/>
              </w:rPr>
              <w:t>2011 – 2013</w:t>
            </w:r>
          </w:p>
          <w:p w14:paraId="3C22D155" w14:textId="77777777" w:rsidR="004E45B8" w:rsidRDefault="00000000">
            <w:pPr>
              <w:spacing w:after="40" w:line="215" w:lineRule="auto"/>
            </w:pPr>
            <w:r>
              <w:rPr>
                <w:color w:val="DCE1EA"/>
                <w:sz w:val="15"/>
                <w:szCs w:val="15"/>
              </w:rPr>
              <w:t>Life Sciences BI, cloud migration, ETL modularization</w:t>
            </w:r>
          </w:p>
          <w:p w14:paraId="1EC58F56" w14:textId="77777777" w:rsidR="004E45B8" w:rsidRDefault="00000000">
            <w:pPr>
              <w:spacing w:before="90" w:after="6"/>
            </w:pPr>
            <w:r>
              <w:rPr>
                <w:b/>
                <w:bCs/>
                <w:color w:val="FFFFFF"/>
                <w:sz w:val="17"/>
                <w:szCs w:val="17"/>
              </w:rPr>
              <w:t>Architect</w:t>
            </w:r>
          </w:p>
          <w:p w14:paraId="1C188779" w14:textId="77777777" w:rsidR="004E45B8" w:rsidRDefault="00000000">
            <w:pPr>
              <w:spacing w:after="6"/>
            </w:pPr>
            <w:r>
              <w:rPr>
                <w:color w:val="C9956B"/>
                <w:sz w:val="16"/>
                <w:szCs w:val="16"/>
              </w:rPr>
              <w:t>CallidusCloud</w:t>
            </w:r>
          </w:p>
          <w:p w14:paraId="7411ED64" w14:textId="77777777" w:rsidR="004E45B8" w:rsidRDefault="00000000">
            <w:pPr>
              <w:spacing w:after="6"/>
            </w:pPr>
            <w:r>
              <w:rPr>
                <w:color w:val="94A1B8"/>
                <w:sz w:val="15"/>
                <w:szCs w:val="15"/>
              </w:rPr>
              <w:t>2005 – 2011</w:t>
            </w:r>
          </w:p>
          <w:p w14:paraId="6ECD1D9F" w14:textId="77777777" w:rsidR="004E45B8" w:rsidRDefault="00000000">
            <w:pPr>
              <w:spacing w:after="40" w:line="215" w:lineRule="auto"/>
            </w:pPr>
            <w:r>
              <w:rPr>
                <w:color w:val="DCE1EA"/>
                <w:sz w:val="15"/>
                <w:szCs w:val="15"/>
              </w:rPr>
              <w:t>Incentive comp analytics, BusinessObjects XI</w:t>
            </w:r>
          </w:p>
          <w:p w14:paraId="4DF6462F" w14:textId="77777777" w:rsidR="004E45B8" w:rsidRDefault="00000000">
            <w:pPr>
              <w:spacing w:before="90" w:after="6"/>
            </w:pPr>
            <w:r>
              <w:rPr>
                <w:b/>
                <w:bCs/>
                <w:color w:val="FFFFFF"/>
                <w:sz w:val="17"/>
                <w:szCs w:val="17"/>
              </w:rPr>
              <w:t>DW Architect</w:t>
            </w:r>
          </w:p>
          <w:p w14:paraId="7BEF68CA" w14:textId="77777777" w:rsidR="004E45B8" w:rsidRDefault="00000000">
            <w:pPr>
              <w:spacing w:after="6"/>
            </w:pPr>
            <w:r>
              <w:rPr>
                <w:color w:val="C9956B"/>
                <w:sz w:val="16"/>
                <w:szCs w:val="16"/>
              </w:rPr>
              <w:t>Hewlett Packard</w:t>
            </w:r>
          </w:p>
          <w:p w14:paraId="2A9406EB" w14:textId="77777777" w:rsidR="004E45B8" w:rsidRDefault="00000000">
            <w:pPr>
              <w:spacing w:after="6"/>
            </w:pPr>
            <w:r>
              <w:rPr>
                <w:color w:val="94A1B8"/>
                <w:sz w:val="15"/>
                <w:szCs w:val="15"/>
              </w:rPr>
              <w:t>2001 – 2005</w:t>
            </w:r>
          </w:p>
          <w:p w14:paraId="0BDA30AD" w14:textId="77777777" w:rsidR="004E45B8" w:rsidRDefault="00000000">
            <w:pPr>
              <w:spacing w:after="40" w:line="215" w:lineRule="auto"/>
            </w:pPr>
            <w:r>
              <w:rPr>
                <w:color w:val="DCE1EA"/>
                <w:sz w:val="15"/>
                <w:szCs w:val="15"/>
              </w:rPr>
              <w:t>Enterprise DW + 8 datamarts; ETL 18→3 hrs; 40–50% sales lift via clickstream</w:t>
            </w:r>
          </w:p>
        </w:tc>
        <w:tc>
          <w:tcPr>
            <w:tcW w:w="8420" w:type="dxa"/>
            <w:tcBorders>
              <w:top w:val="nil"/>
              <w:left w:val="nil"/>
              <w:bottom w:val="nil"/>
              <w:right w:val="nil"/>
            </w:tcBorders>
            <w:shd w:val="clear" w:color="auto" w:fill="FDFBF4"/>
            <w:tcMar>
              <w:top w:w="200" w:type="dxa"/>
              <w:left w:w="280" w:type="dxa"/>
              <w:bottom w:w="200" w:type="dxa"/>
              <w:right w:w="160" w:type="dxa"/>
            </w:tcMar>
          </w:tcPr>
          <w:p w14:paraId="4C8A2561" w14:textId="77777777" w:rsidR="004E45B8" w:rsidRDefault="00000000">
            <w:pPr>
              <w:spacing w:after="30"/>
            </w:pPr>
            <w:r>
              <w:rPr>
                <w:rFonts w:ascii="Georgia" w:eastAsia="Georgia" w:hAnsi="Georgia" w:cs="Georgia"/>
                <w:b/>
                <w:bCs/>
                <w:color w:val="1C2B45"/>
                <w:sz w:val="56"/>
                <w:szCs w:val="56"/>
              </w:rPr>
              <w:lastRenderedPageBreak/>
              <w:t>Paddy Iyer</w:t>
            </w:r>
          </w:p>
          <w:p w14:paraId="6AC8CD7B" w14:textId="77777777" w:rsidR="004E45B8" w:rsidRDefault="00000000">
            <w:pPr>
              <w:spacing w:after="90"/>
            </w:pPr>
            <w:r>
              <w:rPr>
                <w:b/>
                <w:bCs/>
                <w:color w:val="C9956B"/>
                <w:sz w:val="16"/>
                <w:szCs w:val="16"/>
              </w:rPr>
              <w:t>DATA ENGINEERING LEADER · STRATEGIC DATA ARCHITECT · AI &amp; PRIVACY ENGINEERING · AI INNOVATOR</w:t>
            </w:r>
          </w:p>
          <w:p w14:paraId="347FE052" w14:textId="77777777" w:rsidR="004E45B8" w:rsidRDefault="00000000">
            <w:pPr>
              <w:spacing w:after="60" w:line="250" w:lineRule="auto"/>
            </w:pPr>
            <w:r>
              <w:t>15+ years driving enterprise data transformation for global tech leaders across cloud/SaaS, fintech, gaming, and consumer platforms. Expert in cloud-native architectures, real-time analytics, privacy-first pipelines, and AI-augmented data operations. Proven builder of high-trust, high-performance data teams at petabyte scale. Published writer and thought leader on data architecture, AI agents, and the intersection of ancient wisdom with modern technology.</w:t>
            </w:r>
          </w:p>
          <w:p w14:paraId="28CD6E33" w14:textId="77777777" w:rsidR="004E45B8" w:rsidRDefault="00000000">
            <w:pPr>
              <w:spacing w:before="60" w:after="100" w:line="320" w:lineRule="auto"/>
            </w:pPr>
            <w:r>
              <w:rPr>
                <w:color w:val="4A5A75"/>
                <w:sz w:val="17"/>
                <w:szCs w:val="17"/>
                <w:shd w:val="clear" w:color="auto" w:fill="F3ECDC"/>
              </w:rPr>
              <w:t> Modern Data Architecture </w:t>
            </w:r>
            <w:r>
              <w:rPr>
                <w:sz w:val="17"/>
                <w:szCs w:val="17"/>
              </w:rPr>
              <w:t xml:space="preserve">  </w:t>
            </w:r>
            <w:r>
              <w:rPr>
                <w:color w:val="4A5A75"/>
                <w:sz w:val="17"/>
                <w:szCs w:val="17"/>
                <w:shd w:val="clear" w:color="auto" w:fill="F3ECDC"/>
              </w:rPr>
              <w:t> Privacy-First Design </w:t>
            </w:r>
            <w:r>
              <w:rPr>
                <w:sz w:val="17"/>
                <w:szCs w:val="17"/>
              </w:rPr>
              <w:t xml:space="preserve">  </w:t>
            </w:r>
            <w:r>
              <w:rPr>
                <w:color w:val="4A5A75"/>
                <w:sz w:val="17"/>
                <w:szCs w:val="17"/>
                <w:shd w:val="clear" w:color="auto" w:fill="F3ECDC"/>
              </w:rPr>
              <w:t> Consent Architecture </w:t>
            </w:r>
            <w:r>
              <w:rPr>
                <w:sz w:val="17"/>
                <w:szCs w:val="17"/>
              </w:rPr>
              <w:t xml:space="preserve">  </w:t>
            </w:r>
            <w:r>
              <w:rPr>
                <w:color w:val="4A5A75"/>
                <w:sz w:val="17"/>
                <w:szCs w:val="17"/>
                <w:shd w:val="clear" w:color="auto" w:fill="F3ECDC"/>
              </w:rPr>
              <w:t> AI Agents &amp; LLM Pipelines </w:t>
            </w:r>
            <w:r>
              <w:rPr>
                <w:sz w:val="17"/>
                <w:szCs w:val="17"/>
              </w:rPr>
              <w:t xml:space="preserve">  </w:t>
            </w:r>
            <w:r>
              <w:rPr>
                <w:color w:val="4A5A75"/>
                <w:sz w:val="17"/>
                <w:szCs w:val="17"/>
                <w:shd w:val="clear" w:color="auto" w:fill="F3ECDC"/>
              </w:rPr>
              <w:t> Prompt Engineering </w:t>
            </w:r>
            <w:r>
              <w:rPr>
                <w:sz w:val="17"/>
                <w:szCs w:val="17"/>
              </w:rPr>
              <w:t xml:space="preserve">  </w:t>
            </w:r>
            <w:r>
              <w:rPr>
                <w:color w:val="4A5A75"/>
                <w:sz w:val="17"/>
                <w:szCs w:val="17"/>
                <w:shd w:val="clear" w:color="auto" w:fill="F3ECDC"/>
              </w:rPr>
              <w:t> Data Governance (C1–C5) </w:t>
            </w:r>
            <w:r>
              <w:rPr>
                <w:sz w:val="17"/>
                <w:szCs w:val="17"/>
              </w:rPr>
              <w:t xml:space="preserve">  </w:t>
            </w:r>
            <w:r>
              <w:rPr>
                <w:color w:val="4A5A75"/>
                <w:sz w:val="17"/>
                <w:szCs w:val="17"/>
                <w:shd w:val="clear" w:color="auto" w:fill="F3ECDC"/>
              </w:rPr>
              <w:t> Petabyte-Scale Systems </w:t>
            </w:r>
            <w:r>
              <w:rPr>
                <w:sz w:val="17"/>
                <w:szCs w:val="17"/>
              </w:rPr>
              <w:t xml:space="preserve">  </w:t>
            </w:r>
            <w:r>
              <w:rPr>
                <w:color w:val="4A5A75"/>
                <w:sz w:val="17"/>
                <w:szCs w:val="17"/>
                <w:shd w:val="clear" w:color="auto" w:fill="F3ECDC"/>
              </w:rPr>
              <w:t> Global Team Leadership </w:t>
            </w:r>
            <w:r>
              <w:rPr>
                <w:sz w:val="17"/>
                <w:szCs w:val="17"/>
              </w:rPr>
              <w:t xml:space="preserve">  </w:t>
            </w:r>
            <w:r>
              <w:rPr>
                <w:color w:val="4A5A75"/>
                <w:sz w:val="17"/>
                <w:szCs w:val="17"/>
                <w:shd w:val="clear" w:color="auto" w:fill="F3ECDC"/>
              </w:rPr>
              <w:t> Data Storytelling </w:t>
            </w:r>
          </w:p>
          <w:p w14:paraId="6C096E25" w14:textId="77777777" w:rsidR="004E45B8" w:rsidRDefault="00000000">
            <w:pPr>
              <w:pBdr>
                <w:bottom w:val="single" w:sz="6" w:space="3" w:color="C29345"/>
              </w:pBdr>
              <w:spacing w:before="220" w:after="90"/>
            </w:pPr>
            <w:r>
              <w:rPr>
                <w:b/>
                <w:bCs/>
                <w:color w:val="C29345"/>
                <w:sz w:val="19"/>
                <w:szCs w:val="19"/>
              </w:rPr>
              <w:t>FEATURED EXPERIENCE</w:t>
            </w:r>
          </w:p>
          <w:p>
            <w:pPr>
              <w:keepNext/>
              <w:tabs>
                <w:tab w:val="right" w:pos="8150"/>
              </w:tabs>
              <w:spacing w:before="150" w:after="10"/>
            </w:pPr>
            <w:r>
              <w:rPr>
                <w:b/>
                <w:bCs/>
                <w:color w:val="1C2B45"/>
                <w:sz w:val="23"/>
                <w:szCs w:val="23"/>
              </w:rPr>
              <w:t xml:space="preserve">Senior Consultant — Privacy &amp; Consent Infrastructure</w:t>
            </w:r>
            <w:r>
              <w:rPr>
                <w:i/>
                <w:iCs/>
                <w:color w:val="8A8273"/>
              </w:rPr>
              <w:t xml:space="preserve">Apr 2024 – Present</w:t>
            </w:r>
          </w:p>
          <w:p w14:paraId="0B77FBD5" w14:textId="77777777" w:rsidR="004E45B8" w:rsidRDefault="00000000">
            <w:pPr>
              <w:keepNext/>
              <w:spacing w:after="20"/>
            </w:pPr>
            <w:proofErr w:type="gramStart"/>
            <w:r>
              <w:rPr>
                <w:b/>
                <w:bCs/>
                <w:color w:val="C9956B"/>
                <w:sz w:val="19"/>
                <w:szCs w:val="19"/>
              </w:rPr>
              <w:t>Meta</w:t>
            </w:r>
            <w:r>
              <w:rPr>
                <w:color w:val="C9956B"/>
                <w:sz w:val="19"/>
                <w:szCs w:val="19"/>
              </w:rPr>
              <w:t xml:space="preserve">  |</w:t>
            </w:r>
            <w:proofErr w:type="gramEnd"/>
            <w:r>
              <w:rPr>
                <w:color w:val="C9956B"/>
                <w:sz w:val="19"/>
                <w:szCs w:val="19"/>
              </w:rPr>
              <w:t xml:space="preserve">  Safe Ads Program</w:t>
            </w:r>
          </w:p>
          <w:p>
            <w:pPr>
              <w:spacing w:after="60" w:line="235" w:lineRule="auto"/>
            </w:pPr>
            <w:r>
              <w:rPr>
                <w:i/>
                <w:iCs/>
                <w:color w:val="8A8273"/>
              </w:rPr>
              <w:t xml:space="preserve">Led the data engineering execution of Meta's Safe Ads Program — a company-critical initiative transitioning advertising infrastructure from broad data access to consent-first architecture across four privacy domains (AAP, Consent Revocation, BYOU, ICOU)</w:t>
            </w:r>
          </w:p>
          <w:p>
            <w:pPr>
              <w:keepNext/>
              <w:shd w:val="clear" w:color="auto" w:fill="F5EFE3"/>
              <w:spacing w:before="90" w:after="60"/>
            </w:pPr>
            <w:r>
              <w:rPr>
                <w:b/>
                <w:bCs/>
                <w:color w:val="33445F"/>
                <w:sz w:val="19"/>
                <w:szCs w:val="19"/>
              </w:rPr>
              <w:t xml:space="preserve"> Cross-Namespace Access Control Discovery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 xml:space="preserve">Identified a systemic blind spot in Meta's data deployment stack: when privacy migrations swapped indirect table references to direct cross-namespace sources, pipeline runtime identities crossed policy-zone boundaries for the first time — and no existing pre-deployment check (schema validation, compile tests, or user-identity test runs) could detect the violation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 xml:space="preserve">Recognized that test environments implicitly used engineer credentials with broader access, masking the fact that production pipeline identities lacked cross-zone privileges — a class of failure invisible to all existing CI/CD gates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 xml:space="preserve">Designed and implemented a boundary-guard probe that evaluates cross-namespace policy-zone access at diff time, surfacing violations as hard gates before deployment — preventing silent production outages across 100+ migration diffs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 xml:space="preserve">Established the operational protocol: all cross-namespace table swaps now require explicit privilege verification for the pipeline's runtime identity before landing — a process that did not exist prior to this discovery</w:t>
            </w:r>
          </w:p>
          <w:p>
            <w:pPr>
              <w:keepNext/>
              <w:shd w:val="clear" w:color="auto" w:fill="F5EFE3"/>
              <w:spacing w:before="90" w:after="60"/>
            </w:pPr>
            <w:r>
              <w:rPr>
                <w:b/>
                <w:bCs/>
                <w:color w:val="33445F"/>
                <w:sz w:val="19"/>
                <w:szCs w:val="19"/>
              </w:rPr>
              <w:t xml:space="preserve"> AI-Augmented Remediation at Scale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 xml:space="preserve">Co-designed with SWEs a custom AI coding skill (structured playbook) encoding the complete remediation methodology for all four privacy domains — enabling any engineer to execute complex multi-step pipeline migrations with AI assistance from day 2 (vs. ~2 weeks prior ramp-up)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 xml:space="preserve">Skill covers end-to-end: table transform generation, consent filter pipeline creation, signal table dependency wiring, multi-producer alignment, lint/test automation, and cross-team dependency resolution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 xml:space="preserve">Cut per-asset remediation time by 3–5× and enabled a single engineer to sustain 800+ landed diffs over the engagement — a throughput level typically requiring 3–4 engineers without AI augmentation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 xml:space="preserve">Collaborated with software engineers to continuously improve the AI implementation: expanded coverage from AAP-only to CR, BYOU, and ICOU domains; added cross-namespace boundary detection; eliminated fragile metadata tracking patterns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 xml:space="preserve">Applied prompt engineering and LLM-assisted code analysis to reduce documentation overhead by ~70%, freeing engineering time for higher-judgment work (policy-zone gap analysis, multi-producer negotiations)</w:t>
            </w:r>
          </w:p>
          <w:p>
            <w:pPr>
              <w:keepNext/>
              <w:shd w:val="clear" w:color="auto" w:fill="F5EFE3"/>
              <w:spacing w:before="90" w:after="60"/>
            </w:pPr>
            <w:r>
              <w:rPr>
                <w:b/>
                <w:bCs/>
                <w:color w:val="33445F"/>
                <w:sz w:val="19"/>
                <w:szCs w:val="19"/>
              </w:rPr>
              <w:t xml:space="preserve"> Privacy Remediation Pipeline Architecture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 xml:space="preserve">Architected an 8-stage remediation pipeline (classification → lineage → topology sort → pipeline dev → diff → deploy → compliance → downstream migration) serving as the execution framework for 700+ data asset remediations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 xml:space="preserve">Achieved 100% remediation of all high-risk assets across AAP and Consent Revocation on schedule — directly unblocking Meta's Safe Ads regulatory launch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 xml:space="preserve">Built consent filtering pipelines enforcing user-level opt-out at the data layer, signal table architectures for auditable dependency management, and differential privacy operators preserving analytical utility under consent constraints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 xml:space="preserve">Closed compliance gaps across cross-functional pipelines involving 3+ producer teams — required navigating ambiguous ownership, negotiating schema changes, and resolving conflicting team priorities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 xml:space="preserve">Reduced average asset remediation cycle time from weeks to days; cut time-to-first-deploy for new pipelines by ~50% through documented, repeatable validation workflows</w:t>
            </w:r>
          </w:p>
          <w:p w14:paraId="78DB8933" w14:textId="77777777" w:rsidR="005764C1" w:rsidRDefault="005764C1">
            <w:pPr>
              <w:pBdr>
                <w:bottom w:val="single" w:sz="6" w:space="3" w:color="C29345"/>
              </w:pBdr>
              <w:spacing w:before="220" w:after="90"/>
              <w:rPr>
                <w:b/>
                <w:bCs/>
                <w:color w:val="C29345"/>
                <w:sz w:val="19"/>
                <w:szCs w:val="19"/>
              </w:rPr>
            </w:pPr>
          </w:p>
          <w:p w14:paraId="7B3B9964" w14:textId="77777777" w:rsidR="005764C1" w:rsidRDefault="005764C1">
            <w:pPr>
              <w:pBdr>
                <w:bottom w:val="single" w:sz="6" w:space="3" w:color="C29345"/>
              </w:pBdr>
              <w:spacing w:before="220" w:after="90"/>
              <w:rPr>
                <w:b/>
                <w:bCs/>
                <w:color w:val="C29345"/>
                <w:sz w:val="19"/>
                <w:szCs w:val="19"/>
              </w:rPr>
            </w:pPr>
          </w:p>
          <w:p w14:paraId="3E035B9F" w14:textId="32F850AC" w:rsidR="004E45B8" w:rsidRDefault="00000000">
            <w:pPr>
              <w:pBdr>
                <w:bottom w:val="single" w:sz="6" w:space="3" w:color="C29345"/>
              </w:pBdr>
              <w:spacing w:before="220" w:after="90"/>
            </w:pPr>
            <w:r>
              <w:rPr>
                <w:b/>
                <w:bCs/>
                <w:color w:val="C29345"/>
                <w:sz w:val="19"/>
                <w:szCs w:val="19"/>
              </w:rPr>
              <w:lastRenderedPageBreak/>
              <w:t>EARLIER CAREER</w:t>
            </w:r>
          </w:p>
          <w:p w14:paraId="21DEC85E" w14:textId="77777777" w:rsidR="004E45B8" w:rsidRDefault="00000000">
            <w:pPr>
              <w:keepNext/>
              <w:tabs>
                <w:tab w:val="right" w:pos="8150"/>
              </w:tabs>
              <w:spacing w:before="150" w:after="10"/>
            </w:pPr>
            <w:r>
              <w:rPr>
                <w:b/>
                <w:bCs/>
                <w:color w:val="1C2B45"/>
                <w:sz w:val="23"/>
                <w:szCs w:val="23"/>
              </w:rPr>
              <w:t xml:space="preserve">Lead Data Architect — Partner Data </w:t>
            </w:r>
            <w:proofErr w:type="spellStart"/>
            <w:r>
              <w:rPr>
                <w:b/>
                <w:bCs/>
                <w:color w:val="1C2B45"/>
                <w:sz w:val="23"/>
                <w:szCs w:val="23"/>
              </w:rPr>
              <w:t>Engineering</w:t>
            </w:r>
            <w:r>
              <w:rPr>
                <w:i/>
                <w:iCs/>
                <w:color w:val="8A8273"/>
              </w:rPr>
              <w:t>Jan</w:t>
            </w:r>
            <w:proofErr w:type="spellEnd"/>
            <w:r>
              <w:rPr>
                <w:i/>
                <w:iCs/>
                <w:color w:val="8A8273"/>
              </w:rPr>
              <w:t xml:space="preserve"> 2022 – Jan 2024</w:t>
            </w:r>
          </w:p>
          <w:p w14:paraId="7AB97D4F" w14:textId="77777777" w:rsidR="004E45B8" w:rsidRDefault="00000000">
            <w:pPr>
              <w:keepNext/>
              <w:spacing w:after="20"/>
            </w:pPr>
            <w:r>
              <w:rPr>
                <w:b/>
                <w:bCs/>
                <w:color w:val="C9956B"/>
                <w:sz w:val="19"/>
                <w:szCs w:val="19"/>
              </w:rPr>
              <w:t>VMware</w:t>
            </w:r>
          </w:p>
          <w:p w14:paraId="3909449F" w14:textId="77777777" w:rsidR="004E45B8" w:rsidRDefault="00000000">
            <w:pPr>
              <w:spacing w:after="60" w:line="235" w:lineRule="auto"/>
            </w:pPr>
            <w:r>
              <w:rPr>
                <w:i/>
                <w:iCs/>
                <w:color w:val="8A8273"/>
              </w:rPr>
              <w:t>Strategic architect for VMware's Partner Data Platform — unifying fragmented partner data into a single governed analytics layer</w:t>
            </w:r>
          </w:p>
          <w:p w14:paraId="339A6A72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Designed and built the Partner Data Platform from the ground up, unifying partner data from 10+ disparate sources into a single governed analytics layer — eliminating silos that had blocked cross-functional decision-making for years</w:t>
            </w:r>
          </w:p>
          <w:p w14:paraId="45F2535B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Implemented VMware's first structured data governance for partner data (classification, lineage, policy enforcement) plus a self-service data catalog — cutting tribal-knowledge reliance by 60% and ad-hoc request volume by ~40%, and achieving audit-ready status</w:t>
            </w:r>
          </w:p>
          <w:p w14:paraId="7C74AFE2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Pioneered an AI copilot for retrieval optimization, coding, and governance — one of VMware's earliest LLM-assisted data engineering deployments, reducing routine query development time by ~30%</w:t>
            </w:r>
          </w:p>
          <w:p w14:paraId="238C6B89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Achieved 40%+ Spark processing improvements via broadcast joins, caching, and skew management — bringing SLA-critical reports inside their delivery windows for the first time</w:t>
            </w:r>
          </w:p>
          <w:p w14:paraId="5D0638F7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Engaged director/VP-level stakeholders to define a unified data vision, securing budget and headcount that grew the team from 3 to 8 engineers during the engagement</w:t>
            </w:r>
          </w:p>
          <w:p w14:paraId="52C43F89" w14:textId="77777777" w:rsidR="004E45B8" w:rsidRDefault="00000000">
            <w:pPr>
              <w:keepNext/>
              <w:tabs>
                <w:tab w:val="right" w:pos="8150"/>
              </w:tabs>
              <w:spacing w:before="150" w:after="10"/>
            </w:pPr>
            <w:r>
              <w:rPr>
                <w:b/>
                <w:bCs/>
                <w:color w:val="1C2B45"/>
                <w:sz w:val="23"/>
                <w:szCs w:val="23"/>
              </w:rPr>
              <w:t xml:space="preserve">Senior Consultant — Ads, Commerce &amp; </w:t>
            </w:r>
            <w:proofErr w:type="spellStart"/>
            <w:r>
              <w:rPr>
                <w:b/>
                <w:bCs/>
                <w:color w:val="1C2B45"/>
                <w:sz w:val="23"/>
                <w:szCs w:val="23"/>
              </w:rPr>
              <w:t>Privacy</w:t>
            </w:r>
            <w:r>
              <w:rPr>
                <w:i/>
                <w:iCs/>
                <w:color w:val="8A8273"/>
              </w:rPr>
              <w:t>Jul</w:t>
            </w:r>
            <w:proofErr w:type="spellEnd"/>
            <w:r>
              <w:rPr>
                <w:i/>
                <w:iCs/>
                <w:color w:val="8A8273"/>
              </w:rPr>
              <w:t xml:space="preserve"> 2019 – Dec 2021</w:t>
            </w:r>
          </w:p>
          <w:p w14:paraId="4DC64283" w14:textId="77777777" w:rsidR="004E45B8" w:rsidRDefault="00000000">
            <w:pPr>
              <w:keepNext/>
              <w:spacing w:after="20"/>
            </w:pPr>
            <w:r>
              <w:rPr>
                <w:b/>
                <w:bCs/>
                <w:color w:val="C9956B"/>
                <w:sz w:val="19"/>
                <w:szCs w:val="19"/>
              </w:rPr>
              <w:t>Meta</w:t>
            </w:r>
          </w:p>
          <w:p w14:paraId="49F269F7" w14:textId="77777777" w:rsidR="004E45B8" w:rsidRDefault="00000000">
            <w:pPr>
              <w:spacing w:after="60" w:line="235" w:lineRule="auto"/>
            </w:pPr>
            <w:r>
              <w:rPr>
                <w:i/>
                <w:iCs/>
                <w:color w:val="8A8273"/>
              </w:rPr>
              <w:t>Led high-impact projects across Meta's Ads, Commerce, and Privacy teams, architecting secure, scalable, and compliant data platforms</w:t>
            </w:r>
          </w:p>
          <w:p w14:paraId="73D8026B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Led privacy remediation across 1,200+ SMB 2.0, Customer Journey, and BPO tables — resolving critical compliance-risk design flaws and establishing remediation patterns later adopted at scale in the Safe Ads program</w:t>
            </w:r>
          </w:p>
          <w:p w14:paraId="40E1ACF8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Spearheaded migration of 1,000+ Hive pipelines to Spark, automating ~70% of conversion tasks — compressing a projected 12-month migration to under 6 months</w:t>
            </w:r>
          </w:p>
          <w:p w14:paraId="2CB587BA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Owned the SMB funnel redesign, improving query performance 3x and scaling the pipeline from thousands to tens of thousands of small-business advertisers without infrastructure changes</w:t>
            </w:r>
          </w:p>
          <w:p w14:paraId="4B24B80C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Enhanced Hive anonymization processes with privacy engineers, enabling ads and commerce data products to pass privacy audits without manual intervention — cutting audit preparation effort by ~60%</w:t>
            </w:r>
          </w:p>
        </w:tc>
      </w:tr>
    </w:tbl>
    <w:p w14:paraId="7EA9085A" w14:textId="77777777" w:rsidR="004E45B8" w:rsidRDefault="004E45B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4E45B8">
      <w:pgSz w:w="12240" w:h="15840"/>
      <w:pgMar w:top="360" w:right="360" w:bottom="360" w:left="3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15FD50F6-6134-814C-8423-61E2D5B29033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2" w:fontKey="{C7EEE992-8207-FC42-89E0-32536CE7465F}"/>
    <w:embedBold r:id="rId3" w:fontKey="{53C7B398-60A3-374A-B5A2-6E4DD17E57C0}"/>
    <w:embedItalic r:id="rId4" w:fontKey="{57791754-19AB-B348-8C65-1B969E1D7A2F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Bold r:id="rId5" w:fontKey="{7B356E24-14A3-524D-A4EB-A67B987B2648}"/>
    <w:embedItalic r:id="rId6" w:fontKey="{5EA73BC5-429F-C245-9501-986D9A13C3F1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7" w:fontKey="{A5280375-E992-0142-9F6F-438DADCBBF69}"/>
  </w:font>
  <w:font w:name="Cambria">
    <w:panose1 w:val="02040503050406030204"/>
    <w:charset w:val="00"/>
    <w:family w:val="roman"/>
    <w:notTrueType/>
    <w:pitch w:val="default"/>
    <w:embedRegular r:id="rId8" w:fontKey="{662059A3-7078-E04A-9799-717B0AA5394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615B5B"/>
    <w:multiLevelType w:val="multilevel"/>
    <w:tmpl w:val="081C8140"/>
    <w:lvl w:ilvl="0">
      <w:start w:val="1"/>
      <w:numFmt w:val="bullet"/>
      <w:lvlText w:val="▪"/>
      <w:lvlJc w:val="left"/>
      <w:pPr>
        <w:ind w:left="230" w:hanging="200"/>
      </w:pPr>
      <w:rPr>
        <w:color w:val="C9956B"/>
        <w:sz w:val="14"/>
        <w:szCs w:val="14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2B2F72ED"/>
    <w:multiLevelType w:val="multilevel"/>
    <w:tmpl w:val="77D49898"/>
    <w:lvl w:ilvl="0">
      <w:start w:val="1"/>
      <w:numFmt w:val="bullet"/>
      <w:lvlText w:val="•"/>
      <w:lvlJc w:val="left"/>
      <w:pPr>
        <w:ind w:left="180" w:hanging="160"/>
      </w:pPr>
      <w:rPr>
        <w:color w:val="C9956B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311104150">
    <w:abstractNumId w:val="1"/>
  </w:num>
  <w:num w:numId="2" w16cid:durableId="120856907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45B8"/>
    <w:rsid w:val="004E45B8"/>
    <w:rsid w:val="005634EA"/>
    <w:rsid w:val="00576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27316E8"/>
  <w15:docId w15:val="{7B7AB4A6-AC02-7641-8556-1F634CA3D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color w:val="27354D"/>
        <w:sz w:val="18"/>
        <w:szCs w:val="1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1127</Words>
  <Characters>6426</Characters>
  <Application>Microsoft Office Word</Application>
  <DocSecurity>0</DocSecurity>
  <Lines>53</Lines>
  <Paragraphs>15</Paragraphs>
  <ScaleCrop>false</ScaleCrop>
  <Company/>
  <LinksUpToDate>false</LinksUpToDate>
  <CharactersWithSpaces>7538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Padmanabhan Iyer</cp:lastModifiedBy>
  <cp:revision>2</cp:revision>
  <dcterms:created xsi:type="dcterms:W3CDTF">2026-07-08T15:34:00Z</dcterms:created>
  <dcterms:modified xsi:type="dcterms:W3CDTF">2026-07-08T15:40:00Z</dcterms:modified>
</cp:coreProperties>
</file>