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F20C7" w14:textId="77777777" w:rsidR="00095DCD" w:rsidRDefault="00000000">
      <w:pPr>
        <w:spacing w:after="139" w:line="259" w:lineRule="auto"/>
        <w:ind w:right="10" w:firstLine="0"/>
        <w:jc w:val="center"/>
      </w:pPr>
      <w:r>
        <w:rPr>
          <w:sz w:val="34"/>
        </w:rPr>
        <w:t>Title</w:t>
      </w:r>
    </w:p>
    <w:p w14:paraId="16F96BD4" w14:textId="77777777" w:rsidR="00095DCD" w:rsidRDefault="00000000">
      <w:pPr>
        <w:spacing w:after="191" w:line="399" w:lineRule="auto"/>
        <w:ind w:left="3996" w:right="4006" w:firstLine="0"/>
        <w:jc w:val="center"/>
      </w:pPr>
      <w:r>
        <w:rPr>
          <w:sz w:val="24"/>
        </w:rPr>
        <w:t>Author-List July 4, 2025</w:t>
      </w:r>
    </w:p>
    <w:p w14:paraId="79AA6F77" w14:textId="77777777" w:rsidR="00095DCD" w:rsidRDefault="00000000">
      <w:pPr>
        <w:pStyle w:val="Heading1"/>
        <w:numPr>
          <w:ilvl w:val="0"/>
          <w:numId w:val="0"/>
        </w:numPr>
        <w:spacing w:after="26"/>
        <w:ind w:right="10"/>
        <w:jc w:val="center"/>
      </w:pPr>
      <w:r>
        <w:rPr>
          <w:sz w:val="18"/>
        </w:rPr>
        <w:t>Abstract</w:t>
      </w:r>
    </w:p>
    <w:p w14:paraId="1A832510" w14:textId="77777777" w:rsidR="00095DCD" w:rsidRDefault="00000000">
      <w:pPr>
        <w:spacing w:after="2" w:line="254" w:lineRule="auto"/>
        <w:ind w:left="483" w:right="494" w:firstLine="266"/>
      </w:pPr>
      <w:r>
        <w:rPr>
          <w:sz w:val="18"/>
        </w:rPr>
        <w:t>Diabetes is a chronic endocrine disorder characterized by elevated blood glucose levels, leading to severe complications. Its global prevalence has risen sharply over the past decade, with over 570 million cases projected by 2025. Concurrently, advancements in machine learning have enabled new possibilities for disease prediction and classification.</w:t>
      </w:r>
    </w:p>
    <w:p w14:paraId="3431A1F7" w14:textId="77777777" w:rsidR="00095DCD" w:rsidRDefault="00000000">
      <w:pPr>
        <w:spacing w:after="2" w:line="254" w:lineRule="auto"/>
        <w:ind w:left="483" w:right="494" w:firstLine="266"/>
      </w:pPr>
      <w:r>
        <w:rPr>
          <w:sz w:val="18"/>
        </w:rPr>
        <w:t>This study aims to develop a machine learning model capable of predicting both the presence and type of diabetes using an integrated dataset.</w:t>
      </w:r>
    </w:p>
    <w:p w14:paraId="6F1F61AF" w14:textId="77777777" w:rsidR="00095DCD" w:rsidRDefault="00000000">
      <w:pPr>
        <w:spacing w:after="2" w:line="254" w:lineRule="auto"/>
        <w:ind w:left="483" w:right="494" w:firstLine="266"/>
      </w:pPr>
      <w:r>
        <w:rPr>
          <w:sz w:val="18"/>
        </w:rPr>
        <w:t xml:space="preserve">To address the limitations of existing models—particularly their inability to differentiate between diabetes types due to limited data—a compounded dataset was created by merging two publicly available </w:t>
      </w:r>
      <w:proofErr w:type="gramStart"/>
      <w:r>
        <w:rPr>
          <w:sz w:val="18"/>
        </w:rPr>
        <w:t>sources :</w:t>
      </w:r>
      <w:proofErr w:type="gramEnd"/>
      <w:r>
        <w:rPr>
          <w:sz w:val="18"/>
        </w:rPr>
        <w:t xml:space="preserve"> one a real-world </w:t>
      </w:r>
      <w:proofErr w:type="spellStart"/>
      <w:r>
        <w:rPr>
          <w:sz w:val="18"/>
        </w:rPr>
        <w:t>datset</w:t>
      </w:r>
      <w:proofErr w:type="spellEnd"/>
      <w:r>
        <w:rPr>
          <w:sz w:val="18"/>
        </w:rPr>
        <w:t xml:space="preserve">, and one a synthetic dataset. The model performs binary classification to detect diabetes presence and multiclass classification to identify type, including Prediabetes, Type 1, Type 2, and </w:t>
      </w:r>
      <w:proofErr w:type="spellStart"/>
      <w:r>
        <w:rPr>
          <w:sz w:val="18"/>
        </w:rPr>
        <w:t>Pancreatogenic</w:t>
      </w:r>
      <w:proofErr w:type="spellEnd"/>
      <w:r>
        <w:rPr>
          <w:sz w:val="18"/>
        </w:rPr>
        <w:t xml:space="preserve"> Diabetes. Algorithms implemented include Naive Bayes, K-Nearest Neighbours, Logistic Regression, Random Forest, and </w:t>
      </w:r>
      <w:proofErr w:type="spellStart"/>
      <w:r>
        <w:rPr>
          <w:sz w:val="18"/>
        </w:rPr>
        <w:t>XGBoost</w:t>
      </w:r>
      <w:proofErr w:type="spellEnd"/>
      <w:r>
        <w:rPr>
          <w:sz w:val="18"/>
        </w:rPr>
        <w:t>.</w:t>
      </w:r>
    </w:p>
    <w:p w14:paraId="21F3786D" w14:textId="77777777" w:rsidR="00095DCD" w:rsidRDefault="00000000">
      <w:pPr>
        <w:spacing w:after="2" w:line="254" w:lineRule="auto"/>
        <w:ind w:left="483" w:right="494" w:firstLine="266"/>
      </w:pPr>
      <w:proofErr w:type="spellStart"/>
      <w:r>
        <w:rPr>
          <w:sz w:val="18"/>
        </w:rPr>
        <w:t>XGBoost</w:t>
      </w:r>
      <w:proofErr w:type="spellEnd"/>
      <w:r>
        <w:rPr>
          <w:sz w:val="18"/>
        </w:rPr>
        <w:t xml:space="preserve"> achieved the highest performance among all models. Its feature importance scores were </w:t>
      </w:r>
      <w:proofErr w:type="spellStart"/>
      <w:r>
        <w:rPr>
          <w:sz w:val="18"/>
        </w:rPr>
        <w:t>analyzed</w:t>
      </w:r>
      <w:proofErr w:type="spellEnd"/>
      <w:r>
        <w:rPr>
          <w:sz w:val="18"/>
        </w:rPr>
        <w:t xml:space="preserve"> to validate predictive accuracy and to identify key factors distinguishing diabetes types.</w:t>
      </w:r>
    </w:p>
    <w:p w14:paraId="145FBF33" w14:textId="77777777" w:rsidR="00095DCD" w:rsidRDefault="00000000">
      <w:pPr>
        <w:spacing w:after="460" w:line="254" w:lineRule="auto"/>
        <w:ind w:left="483" w:right="494" w:firstLine="266"/>
      </w:pPr>
      <w:r>
        <w:rPr>
          <w:sz w:val="18"/>
        </w:rPr>
        <w:t>The proposed model demonstrates potential for effective diabetes screening and classification using routinely collected clinical data, supporting early diagnosis and personalized treatment planning.</w:t>
      </w:r>
    </w:p>
    <w:p w14:paraId="3836B396" w14:textId="77777777" w:rsidR="00095DCD" w:rsidRDefault="00000000">
      <w:pPr>
        <w:pStyle w:val="Heading1"/>
        <w:ind w:left="469" w:hanging="484"/>
      </w:pPr>
      <w:r>
        <w:t>Introduction</w:t>
      </w:r>
    </w:p>
    <w:p w14:paraId="259453D7" w14:textId="77777777" w:rsidR="00095DCD" w:rsidRDefault="00000000">
      <w:pPr>
        <w:ind w:left="-15" w:firstLine="0"/>
      </w:pPr>
      <w:r>
        <w:t>Diabetes mellitus, commonly known as diabetes, is an umbrella term used to refer to a group of endocrine diseases.</w:t>
      </w:r>
    </w:p>
    <w:p w14:paraId="46612A7C" w14:textId="77777777" w:rsidR="00095DCD" w:rsidRDefault="00000000">
      <w:pPr>
        <w:ind w:left="-15"/>
      </w:pPr>
      <w:r>
        <w:t>It is a chronic condition where the body does not produce enough insulin, or cannot effectively use the insulin it produces, leading to high blood sugar levels [</w:t>
      </w:r>
      <w:r>
        <w:rPr>
          <w:color w:val="0000FF"/>
        </w:rPr>
        <w:t>1</w:t>
      </w:r>
      <w:r>
        <w:t xml:space="preserve">]. There are multiple factors that can cause diabetes, such as pancreatic cancer, pancreatitis, genetic defects, and surgery. Apart from these medical factors, unhealthy dietary patterns, socio-economic development, and sedentary lifestyles have been identified as determinants that are driving an increase in </w:t>
      </w:r>
      <w:proofErr w:type="spellStart"/>
      <w:r>
        <w:t>prevelance</w:t>
      </w:r>
      <w:proofErr w:type="spellEnd"/>
      <w:r>
        <w:t xml:space="preserve"> of diabetes [</w:t>
      </w:r>
      <w:r>
        <w:rPr>
          <w:color w:val="0000FF"/>
        </w:rPr>
        <w:t>2</w:t>
      </w:r>
      <w:r>
        <w:t>].</w:t>
      </w:r>
    </w:p>
    <w:p w14:paraId="18A7A68C" w14:textId="77777777" w:rsidR="00095DCD" w:rsidRDefault="00000000">
      <w:pPr>
        <w:spacing w:after="25"/>
        <w:ind w:left="-15"/>
      </w:pPr>
      <w:r>
        <w:t>In 2021, there were 529 million people living with diabetes worldwide, and the global age-standardised total diabetes prevalence was 6</w:t>
      </w:r>
      <w:r>
        <w:rPr>
          <w:rFonts w:ascii="Calibri" w:eastAsia="Calibri" w:hAnsi="Calibri" w:cs="Calibri"/>
        </w:rPr>
        <w:t>·</w:t>
      </w:r>
      <w:r>
        <w:t xml:space="preserve">1A similar conclusion was reached by Sun </w:t>
      </w:r>
      <w:proofErr w:type="spellStart"/>
      <w:r>
        <w:t>et</w:t>
      </w:r>
      <w:proofErr w:type="spellEnd"/>
      <w:r>
        <w:t>. al [</w:t>
      </w:r>
      <w:r>
        <w:rPr>
          <w:color w:val="0000FF"/>
        </w:rPr>
        <w:t>3</w:t>
      </w:r>
      <w:r>
        <w:t>].</w:t>
      </w:r>
    </w:p>
    <w:p w14:paraId="72AD17FB" w14:textId="77777777" w:rsidR="00095DCD" w:rsidRDefault="00000000">
      <w:pPr>
        <w:ind w:left="-15"/>
      </w:pPr>
      <w:r>
        <w:t>It is estimated that 537 million people in the age range of 20 to 79 are affected by diabetes currently, and this number will grow to 643 million by 2045. A study by Kumar et al. (2021) concluded that incidence of diabetes in India would grow from 9.6% in 2021 to 10.9% in 2045 [</w:t>
      </w:r>
      <w:r>
        <w:rPr>
          <w:color w:val="0000FF"/>
        </w:rPr>
        <w:t>4</w:t>
      </w:r>
      <w:r>
        <w:t>].</w:t>
      </w:r>
    </w:p>
    <w:p w14:paraId="757DF131" w14:textId="77777777" w:rsidR="00095DCD" w:rsidRDefault="00000000">
      <w:pPr>
        <w:ind w:left="-15"/>
      </w:pPr>
      <w:r>
        <w:t>Resistance to, or an insufficient amount of insulin causes suboptimal conversion of food to energy, resulting in increased hunger levels, called as polyphagia. Further, the kidney utilises more water to filter the excessive glucose in the bloodstream causing abnormal urination frequency (polyuria) and excessive thirst (polydipsia).</w:t>
      </w:r>
    </w:p>
    <w:p w14:paraId="7B9ACC20" w14:textId="77777777" w:rsidR="00095DCD" w:rsidRDefault="00000000">
      <w:pPr>
        <w:ind w:left="-15"/>
      </w:pPr>
      <w:r>
        <w:t xml:space="preserve">The World Health Organization classifies diabetes into 6 categories. Among these are Type 1 Diabetes and Type 2 Diabetes have the highest </w:t>
      </w:r>
      <w:proofErr w:type="spellStart"/>
      <w:r>
        <w:t>prevelance</w:t>
      </w:r>
      <w:proofErr w:type="spellEnd"/>
      <w:r>
        <w:t xml:space="preserve">. A Prediabetic state has been identified, as an early stage of diabetes. Further, diabetic states that occur as a consequence of pancreatic diseases have been grouped under </w:t>
      </w:r>
      <w:proofErr w:type="spellStart"/>
      <w:r>
        <w:t>Pancreatogenic</w:t>
      </w:r>
      <w:proofErr w:type="spellEnd"/>
      <w:r>
        <w:t xml:space="preserve"> Diabetes, also termed as Type 3c diabetes.</w:t>
      </w:r>
    </w:p>
    <w:p w14:paraId="7C95D40B" w14:textId="77777777" w:rsidR="00095DCD" w:rsidRDefault="00000000">
      <w:pPr>
        <w:ind w:left="-15"/>
      </w:pPr>
      <w:r>
        <w:t xml:space="preserve">Type 1 Diabetes is typically a consequence of autoimmune destruction, causing the pancreatic </w:t>
      </w:r>
      <w:r>
        <w:rPr>
          <w:i/>
        </w:rPr>
        <w:t xml:space="preserve">β </w:t>
      </w:r>
      <w:r>
        <w:t>cells to stop producing insulin. Due to its autoimmune nature and by extension, genetic predisposition, it is likely to occur at a younger age compared to other types of diabetes. People with this type of diabetes are at a higher risk of developing other autoimmune disorders. They require external doses of insulin for survival [</w:t>
      </w:r>
      <w:r>
        <w:rPr>
          <w:color w:val="0000FF"/>
        </w:rPr>
        <w:t>5</w:t>
      </w:r>
      <w:r>
        <w:t>].</w:t>
      </w:r>
    </w:p>
    <w:p w14:paraId="1AF4A3E8" w14:textId="77777777" w:rsidR="00095DCD" w:rsidRDefault="00000000">
      <w:pPr>
        <w:ind w:left="-15"/>
      </w:pPr>
      <w:r>
        <w:t>On the other hand, Type 2 Diabetes is characterised by insulin resistance and a progressive lack of insulin. Initially, the pancreas compensates by producing more insulin, but over time, it becomes unable to keep up with the demand, causing the blood sugar to rise. Although some people are more genetically prone, it also heavily depends on lifestyle factors, like lack of exercise and obesity. It accounts for nearly 90% of all diabetes cases. Type 2 Diabetes may lead to severe complications, such as cardiovascular diseases, kidney damage, nerve damage and retinopathy.</w:t>
      </w:r>
    </w:p>
    <w:p w14:paraId="3640C323" w14:textId="77777777" w:rsidR="00095DCD" w:rsidRDefault="00000000">
      <w:pPr>
        <w:ind w:left="-15"/>
      </w:pPr>
      <w:r>
        <w:t xml:space="preserve">Prediabetes is a considered a precursor to Type 2 Diabetes, where the blood sugar level is high, but not high enough to be classified into the latter. People in this stage show many of the common symptoms of diabetes like polyuria and polyphagia. A study by Schlesinger et al. showed that prediabetes markedly increased the risk for incidence of cardiovascular, renal, hepatic </w:t>
      </w:r>
      <w:proofErr w:type="spellStart"/>
      <w:r>
        <w:t>failurea</w:t>
      </w:r>
      <w:proofErr w:type="spellEnd"/>
      <w:r>
        <w:t>, as well as the risk of cancer and dementia [</w:t>
      </w:r>
      <w:r>
        <w:rPr>
          <w:color w:val="0000FF"/>
        </w:rPr>
        <w:t>6</w:t>
      </w:r>
      <w:r>
        <w:t>]</w:t>
      </w:r>
    </w:p>
    <w:p w14:paraId="6D8AF6F8" w14:textId="77777777" w:rsidR="00095DCD" w:rsidRDefault="00000000">
      <w:pPr>
        <w:ind w:left="-15"/>
      </w:pPr>
      <w:proofErr w:type="spellStart"/>
      <w:r>
        <w:lastRenderedPageBreak/>
        <w:t>Pancreatogenic</w:t>
      </w:r>
      <w:proofErr w:type="spellEnd"/>
      <w:r>
        <w:t xml:space="preserve"> diabetes is the most common after Type 2 Diabetes. Patients with acute pancreatitis are at a 34.5% risk of developing diabetes. [</w:t>
      </w:r>
      <w:r>
        <w:rPr>
          <w:color w:val="0000FF"/>
        </w:rPr>
        <w:t>7</w:t>
      </w:r>
      <w:r>
        <w:t>] A study by Shivaprasad et al. concluded that the mortality and morbidity is higher for Type 3c Diabetes than Type 2 Diabetes [</w:t>
      </w:r>
      <w:r>
        <w:rPr>
          <w:color w:val="0000FF"/>
        </w:rPr>
        <w:t>8</w:t>
      </w:r>
      <w:r>
        <w:t>].</w:t>
      </w:r>
    </w:p>
    <w:p w14:paraId="07317F75" w14:textId="77777777" w:rsidR="00095DCD" w:rsidRDefault="00000000">
      <w:pPr>
        <w:ind w:left="-15"/>
      </w:pPr>
      <w:r>
        <w:t xml:space="preserve">The recent rise in artificial intelligence has had an impact on the healthcare field, with analytical and machine learning models processing the available health records in order to predict patient outcomes and diagnose patients more efficiently. It has accelerated the efficiency and accuracy of diagnosis by enabling data-driven decisions with greater confidence. AI systems can </w:t>
      </w:r>
      <w:proofErr w:type="spellStart"/>
      <w:r>
        <w:t>analyze</w:t>
      </w:r>
      <w:proofErr w:type="spellEnd"/>
      <w:r>
        <w:t xml:space="preserve"> vast amounts of medical data—such as electronic health records (EHRs), medical imaging, and genomics, allowing for early detection of conditions like cancer, heart disease, and neurological disorders, often at stages when treatments are more effective.</w:t>
      </w:r>
    </w:p>
    <w:p w14:paraId="10F36C9F" w14:textId="77777777" w:rsidR="00095DCD" w:rsidRDefault="00000000">
      <w:pPr>
        <w:ind w:left="-15"/>
      </w:pPr>
      <w:r>
        <w:t xml:space="preserve">However, the healthcare field poses its own set of challenges to Artificial Intelligence. Availability of credible datasets, especially in economically challenged areas is scarce. This might inadvertently lead to a model that is biased due the prevalence of data from socio-ethnic groups with higher </w:t>
      </w:r>
      <w:proofErr w:type="spellStart"/>
      <w:r>
        <w:t>accesibility</w:t>
      </w:r>
      <w:proofErr w:type="spellEnd"/>
      <w:r>
        <w:t xml:space="preserve"> to healthcare facilities. There are increasing ethical concerns about the unequal impact these models may have on underrepresented communities [</w:t>
      </w:r>
      <w:r>
        <w:rPr>
          <w:color w:val="0000FF"/>
        </w:rPr>
        <w:t>9</w:t>
      </w:r>
      <w:r>
        <w:t>]. Data privacy is yet another concern, and the abstract nature of many machine learning models raises questions about their internal working and their reliability.</w:t>
      </w:r>
    </w:p>
    <w:p w14:paraId="659ABD51" w14:textId="77777777" w:rsidR="00095DCD" w:rsidRDefault="00000000">
      <w:pPr>
        <w:ind w:left="-15"/>
      </w:pPr>
      <w:r>
        <w:t>Addressing biases in medical AI requires continued research, larger and more representative patient data, and improved transparency in literature. Efforts to detect and mitigate bias, particularly in clinical decision-making, are essential to prevent health disparities and ensure equitable benefits for all patients [</w:t>
      </w:r>
      <w:r>
        <w:rPr>
          <w:color w:val="0000FF"/>
        </w:rPr>
        <w:t>10</w:t>
      </w:r>
      <w:r>
        <w:t>].</w:t>
      </w:r>
    </w:p>
    <w:p w14:paraId="7C5DB70C" w14:textId="77777777" w:rsidR="00095DCD" w:rsidRDefault="00000000">
      <w:pPr>
        <w:ind w:left="-15"/>
      </w:pPr>
      <w:r>
        <w:t xml:space="preserve">Various machine learning models have been employed for diabetes prediction. K-Nearest Neighbours (KNN) has been used due to its effectiveness in handling non-linear data, achieving moderate accuracy in binary classification tasks. Naive Bayes uses a probabilistic approach, but it often struggles with feature dependencies. </w:t>
      </w:r>
      <w:proofErr w:type="spellStart"/>
      <w:r>
        <w:t>XGBoost</w:t>
      </w:r>
      <w:proofErr w:type="spellEnd"/>
      <w:r>
        <w:t xml:space="preserve"> has emerged as the leading algorithm, utilizing gradient-boosted trees to achieve high accuracy and robust performance on imbalanced datasets. Random Forest is yet another important algorithm, providing interpretability through feature importance. Despite these advancements, most models focus on binary classification (diabetes vs. non-diabetes) and fail to differentiate between diabetes types, such as Type 1, Type 2, Prediabetes, and </w:t>
      </w:r>
      <w:proofErr w:type="spellStart"/>
      <w:r>
        <w:t>Pancreatogenic</w:t>
      </w:r>
      <w:proofErr w:type="spellEnd"/>
      <w:r>
        <w:t xml:space="preserve"> Diabetes. This limitation underscores the need for more comprehensive approaches, such as the one proposed in this study.</w:t>
      </w:r>
    </w:p>
    <w:p w14:paraId="32443368" w14:textId="77777777" w:rsidR="00095DCD" w:rsidRDefault="00000000">
      <w:pPr>
        <w:spacing w:after="448"/>
        <w:ind w:left="-15"/>
      </w:pPr>
      <w:r>
        <w:t xml:space="preserve">This limitation stems from the lack of datasets that include sufficient data points for type-specific classification. To bridge this gap, this study proposes a first stage and second </w:t>
      </w:r>
      <w:proofErr w:type="gramStart"/>
      <w:r>
        <w:t>stage :</w:t>
      </w:r>
      <w:proofErr w:type="gramEnd"/>
      <w:r>
        <w:t xml:space="preserve"> An initial binary classification using the Pima Indians dataset, and a subsequent multi-class classification using a secondary, programmatically generated dataset to distinguish between Type 1 Diabetes, Type 2 Diabetes, Prediabetes, and </w:t>
      </w:r>
      <w:proofErr w:type="spellStart"/>
      <w:r>
        <w:t>Pancreatogenic</w:t>
      </w:r>
      <w:proofErr w:type="spellEnd"/>
      <w:r>
        <w:t xml:space="preserve"> Diabetes. By developing the model in this manner, we address the critical limitation of existing approaches, which lack the granularity to differentiate between diabetes subtypes, thereby enabling more precise predictions.</w:t>
      </w:r>
    </w:p>
    <w:p w14:paraId="7D74F3EB" w14:textId="77777777" w:rsidR="00095DCD" w:rsidRDefault="00000000">
      <w:pPr>
        <w:pStyle w:val="Heading1"/>
        <w:ind w:left="469" w:hanging="484"/>
      </w:pPr>
      <w:r>
        <w:t>Literature Review</w:t>
      </w:r>
    </w:p>
    <w:p w14:paraId="0ABE8818" w14:textId="77777777" w:rsidR="00095DCD" w:rsidRDefault="00000000">
      <w:pPr>
        <w:ind w:left="-15" w:firstLine="0"/>
      </w:pPr>
      <w:r>
        <w:t>Many attempts have been made to successfully integrate Machine Learning techniques for detection of diabetes, and several different techniques have been used for the same [</w:t>
      </w:r>
      <w:r>
        <w:rPr>
          <w:color w:val="0000FF"/>
        </w:rPr>
        <w:t>11</w:t>
      </w:r>
      <w:r>
        <w:t>].</w:t>
      </w:r>
    </w:p>
    <w:p w14:paraId="4A77AECD" w14:textId="77777777" w:rsidR="00095DCD" w:rsidRDefault="00000000">
      <w:pPr>
        <w:ind w:left="-15"/>
      </w:pPr>
      <w:r>
        <w:t xml:space="preserve">KNN predicts the class of a data point by looking at the classes of its nearest neighbours in the feature space. It is a simple, non-parametric method that relies totally on the data’s structure. While it gives a straightforward interpretation, it is sensitive to the choice of distance metric and the number of </w:t>
      </w:r>
      <w:proofErr w:type="spellStart"/>
      <w:r>
        <w:t>neighbors</w:t>
      </w:r>
      <w:proofErr w:type="spellEnd"/>
      <w:r>
        <w:t>. Logistic Regression predicts the probability of a binary outcome using a sigmoid function. It learns the relationship between input features and the log-odds of the target variable, making linear classifier. However, it assumes a linear relationship between features and the target, which can limit its performance on complex datasets. Decision Trees split the data into regions based on feature values, aiming to maximize the purity of each region. They are intuitive and easy to interpret, but they tend to overfit the training data, especially when grown too deep. To counter this, a Random Forest classifier can be used, that combines multiple decision trees, each trained on a random subset of the data and features. The final prediction is made by averaging or taking a majority vote from all trees. This ensemble approach makes Random Forest robust and reliable for classification tasks.</w:t>
      </w:r>
    </w:p>
    <w:p w14:paraId="6C79BD25" w14:textId="77777777" w:rsidR="00095DCD" w:rsidRDefault="00000000">
      <w:pPr>
        <w:ind w:left="-15"/>
      </w:pPr>
      <w:r>
        <w:t>Abdulhadi and Al-Mousa obtained an accuracy of 82% using the Random Forest Classifier [</w:t>
      </w:r>
      <w:r>
        <w:rPr>
          <w:color w:val="0000FF"/>
        </w:rPr>
        <w:t>12</w:t>
      </w:r>
      <w:r>
        <w:t>]. Ghosh et.al obtained an accuracy of 99.35% using Random Forest Classifier [</w:t>
      </w:r>
      <w:r>
        <w:rPr>
          <w:color w:val="0000FF"/>
        </w:rPr>
        <w:t>13</w:t>
      </w:r>
      <w:r>
        <w:t xml:space="preserve">]. </w:t>
      </w:r>
      <w:proofErr w:type="spellStart"/>
      <w:r>
        <w:t>Thotad</w:t>
      </w:r>
      <w:proofErr w:type="spellEnd"/>
      <w:r>
        <w:t xml:space="preserve"> et.al also concluded that Random Forest outperformed other models in detection on Indian demographic dataset [</w:t>
      </w:r>
      <w:r>
        <w:rPr>
          <w:color w:val="0000FF"/>
        </w:rPr>
        <w:t>14</w:t>
      </w:r>
      <w:r>
        <w:t>].</w:t>
      </w:r>
    </w:p>
    <w:p w14:paraId="155A2A02" w14:textId="77777777" w:rsidR="00095DCD" w:rsidRDefault="00000000">
      <w:pPr>
        <w:ind w:left="-15"/>
      </w:pPr>
      <w:r>
        <w:t xml:space="preserve">It has been shown that ensemble techniques perform better than logistic regression, due to the fact that Logistic Regression </w:t>
      </w:r>
      <w:proofErr w:type="spellStart"/>
      <w:r>
        <w:t>sufferrs</w:t>
      </w:r>
      <w:proofErr w:type="spellEnd"/>
      <w:r>
        <w:t xml:space="preserve"> from assuming linear relationships and is much more sensitive to outliers. One exception is the study by Khaleel and Al-Bakry, where Logistic Regression showed an accuracy of 94%, above that of Naive Bayes 79% and KNN 69% [</w:t>
      </w:r>
      <w:r>
        <w:rPr>
          <w:color w:val="0000FF"/>
        </w:rPr>
        <w:t>15</w:t>
      </w:r>
      <w:r>
        <w:t>].</w:t>
      </w:r>
    </w:p>
    <w:p w14:paraId="3F0A420E" w14:textId="77777777" w:rsidR="00095DCD" w:rsidRDefault="00000000">
      <w:pPr>
        <w:spacing w:after="0" w:line="265" w:lineRule="auto"/>
        <w:ind w:left="10" w:right="-5" w:hanging="10"/>
        <w:jc w:val="right"/>
      </w:pPr>
      <w:r>
        <w:t xml:space="preserve">Rajendra and Latifi concluded that the ensemble </w:t>
      </w:r>
      <w:proofErr w:type="spellStart"/>
      <w:r>
        <w:t>techinques</w:t>
      </w:r>
      <w:proofErr w:type="spellEnd"/>
      <w:r>
        <w:t xml:space="preserve"> Max Voting and Stacking fare better than</w:t>
      </w:r>
    </w:p>
    <w:p w14:paraId="0794D6D3" w14:textId="77777777" w:rsidR="00095DCD" w:rsidRDefault="00000000">
      <w:pPr>
        <w:ind w:left="-15" w:firstLine="0"/>
      </w:pPr>
      <w:r>
        <w:lastRenderedPageBreak/>
        <w:t xml:space="preserve">Logistic Regression, with the latter having provided evidence that Gradient Boosted Decision Trees (GBDT) and logistic regression models perform somewhat equally </w:t>
      </w:r>
      <w:proofErr w:type="spellStart"/>
      <w:r>
        <w:t>upto</w:t>
      </w:r>
      <w:proofErr w:type="spellEnd"/>
      <w:r>
        <w:t xml:space="preserve"> training data size of 10</w:t>
      </w:r>
      <w:r>
        <w:rPr>
          <w:vertAlign w:val="superscript"/>
        </w:rPr>
        <w:t>4</w:t>
      </w:r>
      <w:r>
        <w:t>, GBDT shows a significant increase after this number, while Logistic Regression the model’s metrics become saturated [</w:t>
      </w:r>
      <w:r>
        <w:rPr>
          <w:color w:val="0000FF"/>
        </w:rPr>
        <w:t>16</w:t>
      </w:r>
      <w:r>
        <w:t>].</w:t>
      </w:r>
    </w:p>
    <w:p w14:paraId="740217EB" w14:textId="77777777" w:rsidR="00095DCD" w:rsidRDefault="00000000">
      <w:pPr>
        <w:ind w:left="-15"/>
      </w:pPr>
      <w:r>
        <w:t xml:space="preserve">Seto et. al provided evidence that Gradient Boosted </w:t>
      </w:r>
      <w:proofErr w:type="spellStart"/>
      <w:r>
        <w:t>Decison</w:t>
      </w:r>
      <w:proofErr w:type="spellEnd"/>
      <w:r>
        <w:t xml:space="preserve"> Trees (GBDT) and logistic regression models </w:t>
      </w:r>
      <w:proofErr w:type="spellStart"/>
      <w:r>
        <w:t>performsomewhat</w:t>
      </w:r>
      <w:proofErr w:type="spellEnd"/>
      <w:r>
        <w:t xml:space="preserve"> equally </w:t>
      </w:r>
      <w:proofErr w:type="spellStart"/>
      <w:r>
        <w:t>upto</w:t>
      </w:r>
      <w:proofErr w:type="spellEnd"/>
      <w:r>
        <w:t xml:space="preserve"> training data size of 10000. GBDT shows a significant increase after this number, while the logistic regression model’s metrics become saturated [</w:t>
      </w:r>
      <w:r>
        <w:rPr>
          <w:color w:val="0000FF"/>
        </w:rPr>
        <w:t>17</w:t>
      </w:r>
      <w:r>
        <w:t>].</w:t>
      </w:r>
    </w:p>
    <w:p w14:paraId="0F5C8637" w14:textId="77777777" w:rsidR="00095DCD" w:rsidRDefault="00000000">
      <w:pPr>
        <w:ind w:left="-15"/>
      </w:pPr>
      <w:r>
        <w:t>Salem et al. utilised the basic K - nearest neighbours and two of its variants which allow partial membership in multiple classes, Fuzzy KNN and Three - Fold Nested K-Nearest Neighbours. TFKNN turned out to be the best performer with 94.13% specific accuracy [</w:t>
      </w:r>
      <w:r>
        <w:rPr>
          <w:color w:val="0000FF"/>
        </w:rPr>
        <w:t>18</w:t>
      </w:r>
      <w:r>
        <w:t>]</w:t>
      </w:r>
    </w:p>
    <w:p w14:paraId="6B95988F" w14:textId="77777777" w:rsidR="00095DCD" w:rsidRDefault="00000000">
      <w:pPr>
        <w:ind w:left="-15"/>
      </w:pPr>
      <w:r>
        <w:t xml:space="preserve">While instance-based algorithms like KNN and its fuzzy variants excel in </w:t>
      </w:r>
      <w:proofErr w:type="spellStart"/>
      <w:r>
        <w:t>modeling</w:t>
      </w:r>
      <w:proofErr w:type="spellEnd"/>
      <w:r>
        <w:t xml:space="preserve"> local data relationships, they tend to struggle with high-dimensional datasets and are computationally expensive during inference. These limitations have led researchers to increasingly explore ensemble methods and boosting techniques, which offer a better balance between predictive power and computational efficiency. In particular, Gradient Boosting frameworks such as </w:t>
      </w:r>
      <w:proofErr w:type="spellStart"/>
      <w:r>
        <w:t>XGBoost</w:t>
      </w:r>
      <w:proofErr w:type="spellEnd"/>
      <w:r>
        <w:t xml:space="preserve"> have emerged as state-of-the-art due to their ability to model complex, non-linear interactions while mitigating overfitting through regularization.</w:t>
      </w:r>
    </w:p>
    <w:p w14:paraId="650AA912" w14:textId="77777777" w:rsidR="00095DCD" w:rsidRDefault="00000000">
      <w:pPr>
        <w:ind w:left="-15"/>
      </w:pPr>
      <w:r>
        <w:t xml:space="preserve">Maulana et.al compared </w:t>
      </w:r>
      <w:proofErr w:type="spellStart"/>
      <w:r>
        <w:t>siz</w:t>
      </w:r>
      <w:proofErr w:type="spellEnd"/>
      <w:r>
        <w:t xml:space="preserve"> other popular machine learning models with </w:t>
      </w:r>
      <w:proofErr w:type="spellStart"/>
      <w:r>
        <w:t>XGBoost</w:t>
      </w:r>
      <w:proofErr w:type="spellEnd"/>
      <w:r>
        <w:t>, and concluded its superiority in diabetes predictive capabilities, and notes that it achieves the achieves the highest performance in accuracy, precision, sensitivity, and F1-score [</w:t>
      </w:r>
      <w:r>
        <w:rPr>
          <w:color w:val="0000FF"/>
        </w:rPr>
        <w:t>19</w:t>
      </w:r>
      <w:r>
        <w:t>].</w:t>
      </w:r>
    </w:p>
    <w:p w14:paraId="650512F2" w14:textId="77777777" w:rsidR="00095DCD" w:rsidRDefault="00000000">
      <w:pPr>
        <w:ind w:left="-15"/>
      </w:pPr>
      <w:r>
        <w:t xml:space="preserve">Despite the abundance of research in binary diabetes classification, the task of differentiating between diabetes subtypes remains largely underexplored. The majority of publicly available datasets, including the widely-used Pima Indians dataset, lack subtype annotations, making it challenging for researchers to develop models that can distinguish between conditions like Type 1 Diabetes, Type 2 Diabetes, Prediabetes, and </w:t>
      </w:r>
      <w:proofErr w:type="spellStart"/>
      <w:r>
        <w:t>Pancreatogenic</w:t>
      </w:r>
      <w:proofErr w:type="spellEnd"/>
      <w:r>
        <w:t xml:space="preserve"> Diabetes. As a result, current models often provide a binary outcome that fails to capture the nuanced differences between these clinically distinct subtypes, limiting their real-world applicability in personalized treatment and early intervention strategies.</w:t>
      </w:r>
    </w:p>
    <w:p w14:paraId="0EB4ADFA" w14:textId="77777777" w:rsidR="00095DCD" w:rsidRDefault="00000000">
      <w:pPr>
        <w:spacing w:after="435" w:line="265" w:lineRule="auto"/>
        <w:ind w:left="10" w:right="-5" w:hanging="10"/>
        <w:jc w:val="right"/>
      </w:pPr>
      <w:r>
        <w:t>Uddin et.al notes the necessity for a balanced dataset to aid in the reduction of false-negative detections [</w:t>
      </w:r>
      <w:r>
        <w:rPr>
          <w:color w:val="0000FF"/>
        </w:rPr>
        <w:t>20</w:t>
      </w:r>
      <w:r>
        <w:t>].</w:t>
      </w:r>
    </w:p>
    <w:p w14:paraId="4482FE0D" w14:textId="77777777" w:rsidR="00095DCD" w:rsidRDefault="00000000">
      <w:pPr>
        <w:pStyle w:val="Heading1"/>
        <w:spacing w:after="197"/>
        <w:ind w:left="469" w:hanging="484"/>
      </w:pPr>
      <w:r>
        <w:t>Methodology</w:t>
      </w:r>
    </w:p>
    <w:p w14:paraId="70591555" w14:textId="77777777" w:rsidR="00095DCD" w:rsidRDefault="00000000">
      <w:pPr>
        <w:pStyle w:val="Heading2"/>
        <w:ind w:left="598" w:hanging="613"/>
      </w:pPr>
      <w:r>
        <w:t>Dataset</w:t>
      </w:r>
    </w:p>
    <w:p w14:paraId="24944B34" w14:textId="77777777" w:rsidR="00095DCD" w:rsidRDefault="00000000">
      <w:pPr>
        <w:ind w:left="-15" w:firstLine="0"/>
      </w:pPr>
      <w:r>
        <w:t>A targeted set of physiologically relevant features was selected based on clinical significance and exploratory data analysis. The second dataset utilised is synthetic in nature and was used only to provide double verification to the machine learning models. These attributes were chosen to ensure effectiveness in both diabetes detection and subtype classification. The selection balances medical relevance with predictive utility.</w:t>
      </w:r>
    </w:p>
    <w:p w14:paraId="6815BDF7" w14:textId="77777777" w:rsidR="00095DCD" w:rsidRDefault="00000000">
      <w:pPr>
        <w:ind w:left="-15"/>
      </w:pPr>
      <w:r>
        <w:t xml:space="preserve">Age plays a critical role in subtype differentiation. Type 1 Diabetes is commonly diagnosed in youth due to autoimmune </w:t>
      </w:r>
      <w:r>
        <w:rPr>
          <w:i/>
        </w:rPr>
        <w:t>β</w:t>
      </w:r>
      <w:r>
        <w:t xml:space="preserve">-cell destruction. Type 2 Diabetes correlates with age-related insulin resistance and </w:t>
      </w:r>
      <w:r>
        <w:rPr>
          <w:i/>
        </w:rPr>
        <w:t>β</w:t>
      </w:r>
      <w:r>
        <w:t>-cell decline. Type 3c (</w:t>
      </w:r>
      <w:proofErr w:type="spellStart"/>
      <w:r>
        <w:t>Pancreatogenic</w:t>
      </w:r>
      <w:proofErr w:type="spellEnd"/>
      <w:r>
        <w:t>) Diabetes often follows chronic pancreatic diseases in older adults. Age thus reflects both pathophysiology and onset window. It helps the model separate autoimmune, metabolic, and secondary causes.</w:t>
      </w:r>
    </w:p>
    <w:p w14:paraId="25258FCA" w14:textId="77777777" w:rsidR="00095DCD" w:rsidRDefault="00000000">
      <w:pPr>
        <w:ind w:left="-15"/>
      </w:pPr>
      <w:r>
        <w:t xml:space="preserve">BMI (Body Mass Index) quantifies body fat based on height and weight. High BMI is directly linked to obesity-induced insulin resistance, a hallmark of Type 2 Diabetes. Excess adipose tissue disrupts insulin </w:t>
      </w:r>
      <w:proofErr w:type="spellStart"/>
      <w:r>
        <w:t>signaling</w:t>
      </w:r>
      <w:proofErr w:type="spellEnd"/>
      <w:r>
        <w:t xml:space="preserve"> and increases systemic inflammation. Obesity also elevates free fatty acids, impairing glucose uptake in muscles and liver. Higher BMI correlates with increased diabetes onset risk and disease progression.</w:t>
      </w:r>
    </w:p>
    <w:p w14:paraId="2D09F0CE" w14:textId="77777777" w:rsidR="00095DCD" w:rsidRDefault="00000000">
      <w:pPr>
        <w:ind w:left="-15"/>
      </w:pPr>
      <w:r>
        <w:t>Waist Circumference measures visceral fat, which is more metabolically active than subcutaneous fat. Visceral adiposity is strongly linked to insulin resistance and chronic inflammation. Unlike BMI, it specifically captures central obesity, a better predictor of Type 2 Diabetes. Excess abdominal fat increases hepatic glucose production and impairs insulin action. Studies show waist circumference independently correlates with diabetes risk.</w:t>
      </w:r>
    </w:p>
    <w:p w14:paraId="7167E00E" w14:textId="77777777" w:rsidR="00095DCD" w:rsidRDefault="00000000">
      <w:pPr>
        <w:ind w:left="-15"/>
      </w:pPr>
      <w:r>
        <w:t xml:space="preserve">Cholesterol Levels, particularly HDL and LDL, are often disrupted in diabetic patients. Type 2 Diabetes commonly presents with </w:t>
      </w:r>
      <w:proofErr w:type="spellStart"/>
      <w:r>
        <w:t>dyslipidemia</w:t>
      </w:r>
      <w:proofErr w:type="spellEnd"/>
      <w:r>
        <w:t>: high LDL, low HDL, and elevated triglycerides. This lipid imbalance contributes to insulin resistance and vascular complications. Cholesterol abnormalities are also part of the metabolic syndrome cluster. They signal cardiovascular risk, which is elevated in all diabetes types.</w:t>
      </w:r>
    </w:p>
    <w:p w14:paraId="390B7565" w14:textId="77777777" w:rsidR="00095DCD" w:rsidRDefault="00000000">
      <w:pPr>
        <w:ind w:left="-15"/>
      </w:pPr>
      <w:r>
        <w:t xml:space="preserve">Blood Glucose Levels are the primary diagnostic indicator for diabetes. Fasting glucose ¿126 mg/dL or postprandial ¿200 mg/dL confirms diabetic status. Chronic </w:t>
      </w:r>
      <w:proofErr w:type="spellStart"/>
      <w:r>
        <w:t>hyperglycemia</w:t>
      </w:r>
      <w:proofErr w:type="spellEnd"/>
      <w:r>
        <w:t xml:space="preserve"> results from impaired insulin production or action. It causes cellular damage, inflammation, and glucose toxicity across tissues. Prediabetes, Type 1, and Type 2 each show distinct glucose patterns. The model relies on glucose levels for both detection and subtype separation.</w:t>
      </w:r>
    </w:p>
    <w:p w14:paraId="07A3645C" w14:textId="77777777" w:rsidR="00095DCD" w:rsidRDefault="00000000">
      <w:pPr>
        <w:ind w:left="-15"/>
      </w:pPr>
      <w:r>
        <w:t xml:space="preserve">Insulin Levels indicate the pancreas’s ability to produce insulin and the body’s response to it. Low insulin suggests Type 1 Diabetes due to </w:t>
      </w:r>
      <w:r>
        <w:rPr>
          <w:i/>
        </w:rPr>
        <w:t>β</w:t>
      </w:r>
      <w:r>
        <w:t xml:space="preserve">-cell destruction. High insulin with </w:t>
      </w:r>
      <w:proofErr w:type="spellStart"/>
      <w:r>
        <w:t>hyperglycemia</w:t>
      </w:r>
      <w:proofErr w:type="spellEnd"/>
      <w:r>
        <w:t xml:space="preserve"> points to insulin resistance, </w:t>
      </w:r>
      <w:r>
        <w:lastRenderedPageBreak/>
        <w:t xml:space="preserve">typical of Type 2 and Prediabetes. Insulin levels help differentiate between deficiency-driven and </w:t>
      </w:r>
      <w:proofErr w:type="spellStart"/>
      <w:r>
        <w:t>resistancedriven</w:t>
      </w:r>
      <w:proofErr w:type="spellEnd"/>
      <w:r>
        <w:t xml:space="preserve"> diabetes. They also aid in identifying compensation failure in later Type 2 stages.</w:t>
      </w:r>
    </w:p>
    <w:p w14:paraId="224DC789" w14:textId="77777777" w:rsidR="00095DCD" w:rsidRDefault="00000000">
      <w:pPr>
        <w:ind w:left="-15"/>
      </w:pPr>
      <w:r>
        <w:t xml:space="preserve">Pancreatic Health Indicators reflect structural or functional pancreatic abnormalities. Conditions like chronic pancreatitis or pancreatic </w:t>
      </w:r>
      <w:proofErr w:type="spellStart"/>
      <w:r>
        <w:t>tumors</w:t>
      </w:r>
      <w:proofErr w:type="spellEnd"/>
      <w:r>
        <w:t xml:space="preserve"> impair insulin secretion. Such damage leads to </w:t>
      </w:r>
      <w:proofErr w:type="spellStart"/>
      <w:r>
        <w:t>Pancreatogenic</w:t>
      </w:r>
      <w:proofErr w:type="spellEnd"/>
      <w:r>
        <w:t xml:space="preserve"> (Type 3c) Diabetes, distinct from Types 1 and 2. Markers may include pancreatic enzyme levels, history of surgery, or imaging findings. These features are rare in standard datasets but critical for detecting Type 3c. Their inclusion enables the model to capture secondary diabetes from exocrine dysfunction.</w:t>
      </w:r>
    </w:p>
    <w:p w14:paraId="1CEC8965" w14:textId="77777777" w:rsidR="00095DCD" w:rsidRDefault="00000000">
      <w:pPr>
        <w:ind w:left="-15"/>
      </w:pPr>
      <w:r>
        <w:t xml:space="preserve">Figure 1 presents a Pearson correlation matrix for eight clinical features. Blood Glucose Levels exhibit the strongest positive correlation (0.86), indicating a strong linear association and potential predictive utility. Insulin Levels show a high correlation with the Target (0.59), further supporting the validity of the dataset with medical observation. In contrast, Pancreatic Health demonstrates a negligible negative correlation with the Target (r = -0.06), implying minimal linear dependence. Age, BMI, and Waist Circumference show moderate to strong inter-correlations (r = 0.63 to 0.68), mostly reflecting the wide range of people affected by diabetes with respect to </w:t>
      </w:r>
      <w:proofErr w:type="spellStart"/>
      <w:r>
        <w:t>there</w:t>
      </w:r>
      <w:proofErr w:type="spellEnd"/>
      <w:r>
        <w:t xml:space="preserve"> indices. BMI correlates most strongly with Age (r = 0.68), capturing age-related changes in body mass. Cholesterol Levels are moderately correlated with Age (r = 0.61) and BMI (r = 0.64), early the influence of metabolic factors across age and body composition. Insulin Levels correlate moderately with both Blood Glucose (r = 0.57) and Waist Circumference (r = 0.57), consistent with known metabolic relationships. Blood Glucose also shows moderate correlations with Insulin (r = 0.57), BMI (r = 0.48), and Waist Circumference (r = 0.56), further underscoring its central role in the metabolic profile.</w:t>
      </w:r>
    </w:p>
    <w:p w14:paraId="395FAB21" w14:textId="77777777" w:rsidR="00095DCD" w:rsidRDefault="00000000">
      <w:pPr>
        <w:spacing w:after="300" w:line="259" w:lineRule="auto"/>
        <w:ind w:left="964" w:firstLine="0"/>
        <w:jc w:val="left"/>
      </w:pPr>
      <w:r>
        <w:rPr>
          <w:noProof/>
        </w:rPr>
        <w:drawing>
          <wp:inline distT="0" distB="0" distL="0" distR="0" wp14:anchorId="0AADFB61" wp14:editId="4F9168DE">
            <wp:extent cx="4896080" cy="3636302"/>
            <wp:effectExtent l="0" t="0" r="0" b="0"/>
            <wp:docPr id="300" name="Picture 300"/>
            <wp:cNvGraphicFramePr/>
            <a:graphic xmlns:a="http://schemas.openxmlformats.org/drawingml/2006/main">
              <a:graphicData uri="http://schemas.openxmlformats.org/drawingml/2006/picture">
                <pic:pic xmlns:pic="http://schemas.openxmlformats.org/drawingml/2006/picture">
                  <pic:nvPicPr>
                    <pic:cNvPr id="300" name="Picture 300"/>
                    <pic:cNvPicPr/>
                  </pic:nvPicPr>
                  <pic:blipFill>
                    <a:blip r:embed="rId7"/>
                    <a:stretch>
                      <a:fillRect/>
                    </a:stretch>
                  </pic:blipFill>
                  <pic:spPr>
                    <a:xfrm>
                      <a:off x="0" y="0"/>
                      <a:ext cx="4896080" cy="3636302"/>
                    </a:xfrm>
                    <a:prstGeom prst="rect">
                      <a:avLst/>
                    </a:prstGeom>
                  </pic:spPr>
                </pic:pic>
              </a:graphicData>
            </a:graphic>
          </wp:inline>
        </w:drawing>
      </w:r>
    </w:p>
    <w:p w14:paraId="2634D6C0" w14:textId="77777777" w:rsidR="00095DCD" w:rsidRDefault="00000000">
      <w:pPr>
        <w:spacing w:after="239" w:line="265" w:lineRule="auto"/>
        <w:ind w:left="10" w:right="10" w:hanging="10"/>
        <w:jc w:val="center"/>
      </w:pPr>
      <w:r>
        <w:t>Figure 1: Correlation matrix of input features</w:t>
      </w:r>
    </w:p>
    <w:p w14:paraId="541F3B59" w14:textId="77777777" w:rsidR="00095DCD" w:rsidRDefault="00000000">
      <w:pPr>
        <w:spacing w:after="300" w:line="259" w:lineRule="auto"/>
        <w:ind w:firstLine="0"/>
        <w:jc w:val="left"/>
      </w:pPr>
      <w:r>
        <w:rPr>
          <w:noProof/>
        </w:rPr>
        <w:lastRenderedPageBreak/>
        <w:drawing>
          <wp:inline distT="0" distB="0" distL="0" distR="0" wp14:anchorId="1870E212" wp14:editId="3D9D82B6">
            <wp:extent cx="6120033" cy="2788277"/>
            <wp:effectExtent l="0" t="0" r="0" b="0"/>
            <wp:docPr id="310" name="Picture 310"/>
            <wp:cNvGraphicFramePr/>
            <a:graphic xmlns:a="http://schemas.openxmlformats.org/drawingml/2006/main">
              <a:graphicData uri="http://schemas.openxmlformats.org/drawingml/2006/picture">
                <pic:pic xmlns:pic="http://schemas.openxmlformats.org/drawingml/2006/picture">
                  <pic:nvPicPr>
                    <pic:cNvPr id="310" name="Picture 310"/>
                    <pic:cNvPicPr/>
                  </pic:nvPicPr>
                  <pic:blipFill>
                    <a:blip r:embed="rId8"/>
                    <a:stretch>
                      <a:fillRect/>
                    </a:stretch>
                  </pic:blipFill>
                  <pic:spPr>
                    <a:xfrm>
                      <a:off x="0" y="0"/>
                      <a:ext cx="6120033" cy="2788277"/>
                    </a:xfrm>
                    <a:prstGeom prst="rect">
                      <a:avLst/>
                    </a:prstGeom>
                  </pic:spPr>
                </pic:pic>
              </a:graphicData>
            </a:graphic>
          </wp:inline>
        </w:drawing>
      </w:r>
    </w:p>
    <w:p w14:paraId="4D3496A1" w14:textId="77777777" w:rsidR="00095DCD" w:rsidRDefault="00000000">
      <w:pPr>
        <w:spacing w:after="239" w:line="265" w:lineRule="auto"/>
        <w:ind w:left="10" w:right="10" w:hanging="10"/>
        <w:jc w:val="center"/>
      </w:pPr>
      <w:r>
        <w:t>Figure 2: Decision Tree confusion matrix</w:t>
      </w:r>
    </w:p>
    <w:p w14:paraId="75837B65" w14:textId="77777777" w:rsidR="00095DCD" w:rsidRDefault="00000000">
      <w:pPr>
        <w:spacing w:after="300" w:line="259" w:lineRule="auto"/>
        <w:ind w:firstLine="0"/>
        <w:jc w:val="left"/>
      </w:pPr>
      <w:r>
        <w:rPr>
          <w:noProof/>
        </w:rPr>
        <w:drawing>
          <wp:inline distT="0" distB="0" distL="0" distR="0" wp14:anchorId="5EAC6678" wp14:editId="16E3E815">
            <wp:extent cx="6119958" cy="2272357"/>
            <wp:effectExtent l="0" t="0" r="0" b="0"/>
            <wp:docPr id="313" name="Picture 313"/>
            <wp:cNvGraphicFramePr/>
            <a:graphic xmlns:a="http://schemas.openxmlformats.org/drawingml/2006/main">
              <a:graphicData uri="http://schemas.openxmlformats.org/drawingml/2006/picture">
                <pic:pic xmlns:pic="http://schemas.openxmlformats.org/drawingml/2006/picture">
                  <pic:nvPicPr>
                    <pic:cNvPr id="313" name="Picture 313"/>
                    <pic:cNvPicPr/>
                  </pic:nvPicPr>
                  <pic:blipFill>
                    <a:blip r:embed="rId9"/>
                    <a:stretch>
                      <a:fillRect/>
                    </a:stretch>
                  </pic:blipFill>
                  <pic:spPr>
                    <a:xfrm>
                      <a:off x="0" y="0"/>
                      <a:ext cx="6119958" cy="2272357"/>
                    </a:xfrm>
                    <a:prstGeom prst="rect">
                      <a:avLst/>
                    </a:prstGeom>
                  </pic:spPr>
                </pic:pic>
              </a:graphicData>
            </a:graphic>
          </wp:inline>
        </w:drawing>
      </w:r>
    </w:p>
    <w:p w14:paraId="5021DAE2" w14:textId="77777777" w:rsidR="00095DCD" w:rsidRDefault="00000000">
      <w:pPr>
        <w:spacing w:after="239" w:line="265" w:lineRule="auto"/>
        <w:ind w:left="10" w:right="10" w:hanging="10"/>
        <w:jc w:val="center"/>
      </w:pPr>
      <w:r>
        <w:t>Figure 3: Random Forest confusion matrix</w:t>
      </w:r>
    </w:p>
    <w:p w14:paraId="3DD7006B" w14:textId="77777777" w:rsidR="00095DCD" w:rsidRDefault="00000000">
      <w:pPr>
        <w:spacing w:after="300" w:line="259" w:lineRule="auto"/>
        <w:ind w:firstLine="0"/>
        <w:jc w:val="left"/>
      </w:pPr>
      <w:r>
        <w:rPr>
          <w:rFonts w:ascii="Calibri" w:eastAsia="Calibri" w:hAnsi="Calibri" w:cs="Calibri"/>
          <w:noProof/>
          <w:sz w:val="22"/>
        </w:rPr>
        <mc:AlternateContent>
          <mc:Choice Requires="wpg">
            <w:drawing>
              <wp:inline distT="0" distB="0" distL="0" distR="0" wp14:anchorId="404B22FA" wp14:editId="1D89B740">
                <wp:extent cx="6120003" cy="2595332"/>
                <wp:effectExtent l="0" t="0" r="0" b="0"/>
                <wp:docPr id="8362" name="Group 8362"/>
                <wp:cNvGraphicFramePr/>
                <a:graphic xmlns:a="http://schemas.openxmlformats.org/drawingml/2006/main">
                  <a:graphicData uri="http://schemas.microsoft.com/office/word/2010/wordprocessingGroup">
                    <wpg:wgp>
                      <wpg:cNvGrpSpPr/>
                      <wpg:grpSpPr>
                        <a:xfrm>
                          <a:off x="0" y="0"/>
                          <a:ext cx="6120003" cy="2595332"/>
                          <a:chOff x="0" y="0"/>
                          <a:chExt cx="6120003" cy="2595332"/>
                        </a:xfrm>
                      </wpg:grpSpPr>
                      <pic:pic xmlns:pic="http://schemas.openxmlformats.org/drawingml/2006/picture">
                        <pic:nvPicPr>
                          <pic:cNvPr id="316" name="Picture 316"/>
                          <pic:cNvPicPr/>
                        </pic:nvPicPr>
                        <pic:blipFill>
                          <a:blip r:embed="rId10"/>
                          <a:stretch>
                            <a:fillRect/>
                          </a:stretch>
                        </pic:blipFill>
                        <pic:spPr>
                          <a:xfrm>
                            <a:off x="0" y="0"/>
                            <a:ext cx="2937574" cy="2595332"/>
                          </a:xfrm>
                          <a:prstGeom prst="rect">
                            <a:avLst/>
                          </a:prstGeom>
                        </pic:spPr>
                      </pic:pic>
                      <pic:pic xmlns:pic="http://schemas.openxmlformats.org/drawingml/2006/picture">
                        <pic:nvPicPr>
                          <pic:cNvPr id="319" name="Picture 319"/>
                          <pic:cNvPicPr/>
                        </pic:nvPicPr>
                        <pic:blipFill>
                          <a:blip r:embed="rId11"/>
                          <a:stretch>
                            <a:fillRect/>
                          </a:stretch>
                        </pic:blipFill>
                        <pic:spPr>
                          <a:xfrm>
                            <a:off x="3182430" y="0"/>
                            <a:ext cx="2937574" cy="2595332"/>
                          </a:xfrm>
                          <a:prstGeom prst="rect">
                            <a:avLst/>
                          </a:prstGeom>
                        </pic:spPr>
                      </pic:pic>
                    </wpg:wgp>
                  </a:graphicData>
                </a:graphic>
              </wp:inline>
            </w:drawing>
          </mc:Choice>
          <mc:Fallback xmlns:a="http://schemas.openxmlformats.org/drawingml/2006/main">
            <w:pict>
              <v:group id="Group 8362" style="width:481.89pt;height:204.357pt;mso-position-horizontal-relative:char;mso-position-vertical-relative:line" coordsize="61200,25953">
                <v:shape id="Picture 316" style="position:absolute;width:29375;height:25953;left:0;top:0;" filled="f">
                  <v:imagedata r:id="rId12"/>
                </v:shape>
                <v:shape id="Picture 319" style="position:absolute;width:29375;height:25953;left:31824;top:0;" filled="f">
                  <v:imagedata r:id="rId13"/>
                </v:shape>
              </v:group>
            </w:pict>
          </mc:Fallback>
        </mc:AlternateContent>
      </w:r>
    </w:p>
    <w:p w14:paraId="7C37ED6C" w14:textId="77777777" w:rsidR="00095DCD" w:rsidRDefault="00000000">
      <w:pPr>
        <w:tabs>
          <w:tab w:val="center" w:pos="2313"/>
          <w:tab w:val="center" w:pos="7325"/>
        </w:tabs>
        <w:ind w:firstLine="0"/>
        <w:jc w:val="left"/>
      </w:pPr>
      <w:r>
        <w:rPr>
          <w:rFonts w:ascii="Calibri" w:eastAsia="Calibri" w:hAnsi="Calibri" w:cs="Calibri"/>
          <w:sz w:val="22"/>
        </w:rPr>
        <w:tab/>
      </w:r>
      <w:r>
        <w:t xml:space="preserve">Figure 4: </w:t>
      </w:r>
      <w:proofErr w:type="spellStart"/>
      <w:r>
        <w:t>XGBoost</w:t>
      </w:r>
      <w:proofErr w:type="spellEnd"/>
      <w:r>
        <w:t xml:space="preserve"> confusion matrix (Train)</w:t>
      </w:r>
      <w:r>
        <w:tab/>
        <w:t xml:space="preserve">Figure 5: </w:t>
      </w:r>
      <w:proofErr w:type="spellStart"/>
      <w:r>
        <w:t>XGBoost</w:t>
      </w:r>
      <w:proofErr w:type="spellEnd"/>
      <w:r>
        <w:t xml:space="preserve"> confusion matrix (Test)</w:t>
      </w:r>
    </w:p>
    <w:p w14:paraId="089C3F4D" w14:textId="77777777" w:rsidR="00095DCD" w:rsidRDefault="00000000">
      <w:pPr>
        <w:pStyle w:val="Heading2"/>
        <w:ind w:left="598" w:hanging="613"/>
      </w:pPr>
      <w:r>
        <w:lastRenderedPageBreak/>
        <w:t>Machine Learning Models</w:t>
      </w:r>
    </w:p>
    <w:p w14:paraId="6D351236" w14:textId="77777777" w:rsidR="00095DCD" w:rsidRDefault="00000000">
      <w:pPr>
        <w:spacing w:after="389"/>
        <w:ind w:left="-15" w:firstLine="0"/>
      </w:pPr>
      <w:r>
        <w:t xml:space="preserve">Five supervised learning algorithms were employed to build and evaluate the predictive models: Naive Bayes Classifier, K-Nearest Neighbours (KNN), Logistic Regression, Random Forest, and </w:t>
      </w:r>
      <w:proofErr w:type="spellStart"/>
      <w:r>
        <w:t>XGBoost</w:t>
      </w:r>
      <w:proofErr w:type="spellEnd"/>
      <w:r>
        <w:t xml:space="preserve">. These models were selected to represent a range of learning strategies — from simple probabilistic methods to advanced ensemble techniques. Each model was trained and tested in both stages: a binary classification to detect the presence of diabetes, and a multiclass classification to distinguish between subtypes. Among these, </w:t>
      </w:r>
      <w:proofErr w:type="spellStart"/>
      <w:r>
        <w:t>XGBoost</w:t>
      </w:r>
      <w:proofErr w:type="spellEnd"/>
      <w:r>
        <w:t xml:space="preserve"> consistently outperformed the others, showing higher accuracy and better handling of class imbalance, making it the most promising candidate for final deployment and interpretation.</w:t>
      </w:r>
    </w:p>
    <w:p w14:paraId="28088606" w14:textId="77777777" w:rsidR="00095DCD" w:rsidRDefault="00000000">
      <w:pPr>
        <w:spacing w:after="0" w:line="265" w:lineRule="auto"/>
        <w:ind w:left="10" w:right="10" w:hanging="10"/>
        <w:jc w:val="center"/>
      </w:pPr>
      <w:r>
        <w:t>Table 1: Performance Comparison of Machine Learning Models for Diabetes Detection</w:t>
      </w:r>
    </w:p>
    <w:tbl>
      <w:tblPr>
        <w:tblStyle w:val="TableGrid"/>
        <w:tblW w:w="5880" w:type="dxa"/>
        <w:tblInd w:w="1879" w:type="dxa"/>
        <w:tblCellMar>
          <w:top w:w="31" w:type="dxa"/>
          <w:left w:w="0" w:type="dxa"/>
          <w:bottom w:w="0" w:type="dxa"/>
          <w:right w:w="115" w:type="dxa"/>
        </w:tblCellMar>
        <w:tblLook w:val="04A0" w:firstRow="1" w:lastRow="0" w:firstColumn="1" w:lastColumn="0" w:noHBand="0" w:noVBand="1"/>
      </w:tblPr>
      <w:tblGrid>
        <w:gridCol w:w="1695"/>
        <w:gridCol w:w="1175"/>
        <w:gridCol w:w="1156"/>
        <w:gridCol w:w="856"/>
        <w:gridCol w:w="998"/>
      </w:tblGrid>
      <w:tr w:rsidR="00095DCD" w14:paraId="232CFC74" w14:textId="77777777">
        <w:trPr>
          <w:trHeight w:val="342"/>
        </w:trPr>
        <w:tc>
          <w:tcPr>
            <w:tcW w:w="1694" w:type="dxa"/>
            <w:tcBorders>
              <w:top w:val="single" w:sz="6" w:space="0" w:color="000000"/>
              <w:left w:val="nil"/>
              <w:bottom w:val="single" w:sz="4" w:space="0" w:color="000000"/>
              <w:right w:val="nil"/>
            </w:tcBorders>
          </w:tcPr>
          <w:p w14:paraId="6A0A56F0" w14:textId="77777777" w:rsidR="00095DCD" w:rsidRDefault="00000000">
            <w:pPr>
              <w:spacing w:after="0" w:line="259" w:lineRule="auto"/>
              <w:ind w:left="120" w:firstLine="0"/>
              <w:jc w:val="left"/>
            </w:pPr>
            <w:r>
              <w:rPr>
                <w:b/>
              </w:rPr>
              <w:t>Model</w:t>
            </w:r>
          </w:p>
        </w:tc>
        <w:tc>
          <w:tcPr>
            <w:tcW w:w="1175" w:type="dxa"/>
            <w:tcBorders>
              <w:top w:val="single" w:sz="6" w:space="0" w:color="000000"/>
              <w:left w:val="nil"/>
              <w:bottom w:val="single" w:sz="4" w:space="0" w:color="000000"/>
              <w:right w:val="nil"/>
            </w:tcBorders>
          </w:tcPr>
          <w:p w14:paraId="29B62F53" w14:textId="77777777" w:rsidR="00095DCD" w:rsidRDefault="00000000">
            <w:pPr>
              <w:spacing w:after="0" w:line="259" w:lineRule="auto"/>
              <w:ind w:firstLine="0"/>
              <w:jc w:val="left"/>
            </w:pPr>
            <w:r>
              <w:rPr>
                <w:b/>
              </w:rPr>
              <w:t>Accuracy</w:t>
            </w:r>
          </w:p>
        </w:tc>
        <w:tc>
          <w:tcPr>
            <w:tcW w:w="1156" w:type="dxa"/>
            <w:tcBorders>
              <w:top w:val="single" w:sz="6" w:space="0" w:color="000000"/>
              <w:left w:val="nil"/>
              <w:bottom w:val="single" w:sz="4" w:space="0" w:color="000000"/>
              <w:right w:val="nil"/>
            </w:tcBorders>
          </w:tcPr>
          <w:p w14:paraId="4D42397A" w14:textId="77777777" w:rsidR="00095DCD" w:rsidRDefault="00000000">
            <w:pPr>
              <w:spacing w:after="0" w:line="259" w:lineRule="auto"/>
              <w:ind w:firstLine="0"/>
              <w:jc w:val="left"/>
            </w:pPr>
            <w:r>
              <w:rPr>
                <w:b/>
              </w:rPr>
              <w:t>Precision</w:t>
            </w:r>
          </w:p>
        </w:tc>
        <w:tc>
          <w:tcPr>
            <w:tcW w:w="856" w:type="dxa"/>
            <w:tcBorders>
              <w:top w:val="single" w:sz="6" w:space="0" w:color="000000"/>
              <w:left w:val="nil"/>
              <w:bottom w:val="single" w:sz="4" w:space="0" w:color="000000"/>
              <w:right w:val="nil"/>
            </w:tcBorders>
          </w:tcPr>
          <w:p w14:paraId="00A3CB40" w14:textId="77777777" w:rsidR="00095DCD" w:rsidRDefault="00000000">
            <w:pPr>
              <w:spacing w:after="0" w:line="259" w:lineRule="auto"/>
              <w:ind w:firstLine="0"/>
              <w:jc w:val="left"/>
            </w:pPr>
            <w:r>
              <w:rPr>
                <w:b/>
              </w:rPr>
              <w:t>Recall</w:t>
            </w:r>
          </w:p>
        </w:tc>
        <w:tc>
          <w:tcPr>
            <w:tcW w:w="998" w:type="dxa"/>
            <w:tcBorders>
              <w:top w:val="single" w:sz="6" w:space="0" w:color="000000"/>
              <w:left w:val="nil"/>
              <w:bottom w:val="single" w:sz="4" w:space="0" w:color="000000"/>
              <w:right w:val="nil"/>
            </w:tcBorders>
          </w:tcPr>
          <w:p w14:paraId="26B90622" w14:textId="77777777" w:rsidR="00095DCD" w:rsidRDefault="00000000">
            <w:pPr>
              <w:spacing w:after="0" w:line="259" w:lineRule="auto"/>
              <w:ind w:firstLine="0"/>
              <w:jc w:val="left"/>
            </w:pPr>
            <w:r>
              <w:rPr>
                <w:b/>
              </w:rPr>
              <w:t>F1-Score</w:t>
            </w:r>
          </w:p>
        </w:tc>
      </w:tr>
      <w:tr w:rsidR="00095DCD" w14:paraId="55A24670" w14:textId="77777777">
        <w:trPr>
          <w:trHeight w:val="298"/>
        </w:trPr>
        <w:tc>
          <w:tcPr>
            <w:tcW w:w="1694" w:type="dxa"/>
            <w:tcBorders>
              <w:top w:val="single" w:sz="4" w:space="0" w:color="000000"/>
              <w:left w:val="nil"/>
              <w:bottom w:val="nil"/>
              <w:right w:val="nil"/>
            </w:tcBorders>
          </w:tcPr>
          <w:p w14:paraId="0FDDB2AA" w14:textId="77777777" w:rsidR="00095DCD" w:rsidRDefault="00000000">
            <w:pPr>
              <w:spacing w:after="0" w:line="259" w:lineRule="auto"/>
              <w:ind w:left="120" w:firstLine="0"/>
              <w:jc w:val="left"/>
            </w:pPr>
            <w:r>
              <w:t>Decision Tree</w:t>
            </w:r>
          </w:p>
        </w:tc>
        <w:tc>
          <w:tcPr>
            <w:tcW w:w="1175" w:type="dxa"/>
            <w:tcBorders>
              <w:top w:val="single" w:sz="4" w:space="0" w:color="000000"/>
              <w:left w:val="nil"/>
              <w:bottom w:val="nil"/>
              <w:right w:val="nil"/>
            </w:tcBorders>
          </w:tcPr>
          <w:p w14:paraId="471BEEA6" w14:textId="77777777" w:rsidR="00095DCD" w:rsidRDefault="00000000">
            <w:pPr>
              <w:spacing w:after="0" w:line="259" w:lineRule="auto"/>
              <w:ind w:left="291" w:firstLine="0"/>
              <w:jc w:val="left"/>
            </w:pPr>
            <w:r>
              <w:t>0.93</w:t>
            </w:r>
          </w:p>
        </w:tc>
        <w:tc>
          <w:tcPr>
            <w:tcW w:w="1156" w:type="dxa"/>
            <w:tcBorders>
              <w:top w:val="single" w:sz="4" w:space="0" w:color="000000"/>
              <w:left w:val="nil"/>
              <w:bottom w:val="nil"/>
              <w:right w:val="nil"/>
            </w:tcBorders>
          </w:tcPr>
          <w:p w14:paraId="159F320F" w14:textId="77777777" w:rsidR="00095DCD" w:rsidRDefault="00000000">
            <w:pPr>
              <w:spacing w:after="0" w:line="259" w:lineRule="auto"/>
              <w:ind w:left="282" w:firstLine="0"/>
              <w:jc w:val="left"/>
            </w:pPr>
            <w:r>
              <w:t>0.95</w:t>
            </w:r>
          </w:p>
        </w:tc>
        <w:tc>
          <w:tcPr>
            <w:tcW w:w="856" w:type="dxa"/>
            <w:tcBorders>
              <w:top w:val="single" w:sz="4" w:space="0" w:color="000000"/>
              <w:left w:val="nil"/>
              <w:bottom w:val="nil"/>
              <w:right w:val="nil"/>
            </w:tcBorders>
          </w:tcPr>
          <w:p w14:paraId="175019DB" w14:textId="77777777" w:rsidR="00095DCD" w:rsidRDefault="00000000">
            <w:pPr>
              <w:spacing w:after="0" w:line="259" w:lineRule="auto"/>
              <w:ind w:left="132" w:firstLine="0"/>
              <w:jc w:val="left"/>
            </w:pPr>
            <w:r>
              <w:t>0.93</w:t>
            </w:r>
          </w:p>
        </w:tc>
        <w:tc>
          <w:tcPr>
            <w:tcW w:w="998" w:type="dxa"/>
            <w:tcBorders>
              <w:top w:val="single" w:sz="4" w:space="0" w:color="000000"/>
              <w:left w:val="nil"/>
              <w:bottom w:val="nil"/>
              <w:right w:val="nil"/>
            </w:tcBorders>
          </w:tcPr>
          <w:p w14:paraId="76FCA712" w14:textId="77777777" w:rsidR="00095DCD" w:rsidRDefault="00000000">
            <w:pPr>
              <w:spacing w:after="0" w:line="259" w:lineRule="auto"/>
              <w:ind w:left="262" w:firstLine="0"/>
              <w:jc w:val="left"/>
            </w:pPr>
            <w:r>
              <w:t>0.93</w:t>
            </w:r>
          </w:p>
        </w:tc>
      </w:tr>
      <w:tr w:rsidR="00095DCD" w14:paraId="0A591FC5" w14:textId="77777777">
        <w:trPr>
          <w:trHeight w:val="239"/>
        </w:trPr>
        <w:tc>
          <w:tcPr>
            <w:tcW w:w="1694" w:type="dxa"/>
            <w:tcBorders>
              <w:top w:val="nil"/>
              <w:left w:val="nil"/>
              <w:bottom w:val="nil"/>
              <w:right w:val="nil"/>
            </w:tcBorders>
          </w:tcPr>
          <w:p w14:paraId="4D751BEA" w14:textId="77777777" w:rsidR="00095DCD" w:rsidRDefault="00000000">
            <w:pPr>
              <w:spacing w:after="0" w:line="259" w:lineRule="auto"/>
              <w:ind w:left="120" w:firstLine="0"/>
              <w:jc w:val="left"/>
            </w:pPr>
            <w:r>
              <w:t>Random Forest</w:t>
            </w:r>
          </w:p>
        </w:tc>
        <w:tc>
          <w:tcPr>
            <w:tcW w:w="1175" w:type="dxa"/>
            <w:tcBorders>
              <w:top w:val="nil"/>
              <w:left w:val="nil"/>
              <w:bottom w:val="nil"/>
              <w:right w:val="nil"/>
            </w:tcBorders>
          </w:tcPr>
          <w:p w14:paraId="20BCC90F" w14:textId="77777777" w:rsidR="00095DCD" w:rsidRDefault="00000000">
            <w:pPr>
              <w:spacing w:after="0" w:line="259" w:lineRule="auto"/>
              <w:ind w:left="291" w:firstLine="0"/>
              <w:jc w:val="left"/>
            </w:pPr>
            <w:r>
              <w:t>0.96</w:t>
            </w:r>
          </w:p>
        </w:tc>
        <w:tc>
          <w:tcPr>
            <w:tcW w:w="1156" w:type="dxa"/>
            <w:tcBorders>
              <w:top w:val="nil"/>
              <w:left w:val="nil"/>
              <w:bottom w:val="nil"/>
              <w:right w:val="nil"/>
            </w:tcBorders>
          </w:tcPr>
          <w:p w14:paraId="057A1141" w14:textId="77777777" w:rsidR="00095DCD" w:rsidRDefault="00000000">
            <w:pPr>
              <w:spacing w:after="0" w:line="259" w:lineRule="auto"/>
              <w:ind w:left="282" w:firstLine="0"/>
              <w:jc w:val="left"/>
            </w:pPr>
            <w:r>
              <w:t>0.96</w:t>
            </w:r>
          </w:p>
        </w:tc>
        <w:tc>
          <w:tcPr>
            <w:tcW w:w="856" w:type="dxa"/>
            <w:tcBorders>
              <w:top w:val="nil"/>
              <w:left w:val="nil"/>
              <w:bottom w:val="nil"/>
              <w:right w:val="nil"/>
            </w:tcBorders>
          </w:tcPr>
          <w:p w14:paraId="36F4A50F" w14:textId="77777777" w:rsidR="00095DCD" w:rsidRDefault="00000000">
            <w:pPr>
              <w:spacing w:after="0" w:line="259" w:lineRule="auto"/>
              <w:ind w:left="132" w:firstLine="0"/>
              <w:jc w:val="left"/>
            </w:pPr>
            <w:r>
              <w:t>0.96</w:t>
            </w:r>
          </w:p>
        </w:tc>
        <w:tc>
          <w:tcPr>
            <w:tcW w:w="998" w:type="dxa"/>
            <w:tcBorders>
              <w:top w:val="nil"/>
              <w:left w:val="nil"/>
              <w:bottom w:val="nil"/>
              <w:right w:val="nil"/>
            </w:tcBorders>
          </w:tcPr>
          <w:p w14:paraId="626CFE00" w14:textId="77777777" w:rsidR="00095DCD" w:rsidRDefault="00000000">
            <w:pPr>
              <w:spacing w:after="0" w:line="259" w:lineRule="auto"/>
              <w:ind w:left="262" w:firstLine="0"/>
              <w:jc w:val="left"/>
            </w:pPr>
            <w:r>
              <w:t>0.96</w:t>
            </w:r>
          </w:p>
        </w:tc>
      </w:tr>
      <w:tr w:rsidR="00095DCD" w14:paraId="7C09D3E6" w14:textId="77777777">
        <w:trPr>
          <w:trHeight w:val="283"/>
        </w:trPr>
        <w:tc>
          <w:tcPr>
            <w:tcW w:w="1694" w:type="dxa"/>
            <w:tcBorders>
              <w:top w:val="nil"/>
              <w:left w:val="nil"/>
              <w:bottom w:val="single" w:sz="6" w:space="0" w:color="000000"/>
              <w:right w:val="nil"/>
            </w:tcBorders>
          </w:tcPr>
          <w:p w14:paraId="18246CE9" w14:textId="77777777" w:rsidR="00095DCD" w:rsidRDefault="00000000">
            <w:pPr>
              <w:spacing w:after="0" w:line="259" w:lineRule="auto"/>
              <w:ind w:left="120" w:firstLine="0"/>
              <w:jc w:val="left"/>
            </w:pPr>
            <w:proofErr w:type="spellStart"/>
            <w:r>
              <w:t>XGBoost</w:t>
            </w:r>
            <w:proofErr w:type="spellEnd"/>
          </w:p>
        </w:tc>
        <w:tc>
          <w:tcPr>
            <w:tcW w:w="1175" w:type="dxa"/>
            <w:tcBorders>
              <w:top w:val="nil"/>
              <w:left w:val="nil"/>
              <w:bottom w:val="single" w:sz="6" w:space="0" w:color="000000"/>
              <w:right w:val="nil"/>
            </w:tcBorders>
          </w:tcPr>
          <w:p w14:paraId="4872DDCB" w14:textId="77777777" w:rsidR="00095DCD" w:rsidRDefault="00000000">
            <w:pPr>
              <w:spacing w:after="0" w:line="259" w:lineRule="auto"/>
              <w:ind w:left="291" w:firstLine="0"/>
              <w:jc w:val="left"/>
            </w:pPr>
            <w:r>
              <w:t>0.97</w:t>
            </w:r>
          </w:p>
        </w:tc>
        <w:tc>
          <w:tcPr>
            <w:tcW w:w="1156" w:type="dxa"/>
            <w:tcBorders>
              <w:top w:val="nil"/>
              <w:left w:val="nil"/>
              <w:bottom w:val="single" w:sz="6" w:space="0" w:color="000000"/>
              <w:right w:val="nil"/>
            </w:tcBorders>
          </w:tcPr>
          <w:p w14:paraId="79B38298" w14:textId="77777777" w:rsidR="00095DCD" w:rsidRDefault="00000000">
            <w:pPr>
              <w:spacing w:after="0" w:line="259" w:lineRule="auto"/>
              <w:ind w:left="282" w:firstLine="0"/>
              <w:jc w:val="left"/>
            </w:pPr>
            <w:r>
              <w:t>0.97</w:t>
            </w:r>
          </w:p>
        </w:tc>
        <w:tc>
          <w:tcPr>
            <w:tcW w:w="856" w:type="dxa"/>
            <w:tcBorders>
              <w:top w:val="nil"/>
              <w:left w:val="nil"/>
              <w:bottom w:val="single" w:sz="6" w:space="0" w:color="000000"/>
              <w:right w:val="nil"/>
            </w:tcBorders>
          </w:tcPr>
          <w:p w14:paraId="76A5F6DA" w14:textId="77777777" w:rsidR="00095DCD" w:rsidRDefault="00000000">
            <w:pPr>
              <w:spacing w:after="0" w:line="259" w:lineRule="auto"/>
              <w:ind w:left="132" w:firstLine="0"/>
              <w:jc w:val="left"/>
            </w:pPr>
            <w:r>
              <w:t>0.97</w:t>
            </w:r>
          </w:p>
        </w:tc>
        <w:tc>
          <w:tcPr>
            <w:tcW w:w="998" w:type="dxa"/>
            <w:tcBorders>
              <w:top w:val="nil"/>
              <w:left w:val="nil"/>
              <w:bottom w:val="single" w:sz="6" w:space="0" w:color="000000"/>
              <w:right w:val="nil"/>
            </w:tcBorders>
          </w:tcPr>
          <w:p w14:paraId="57FC104A" w14:textId="77777777" w:rsidR="00095DCD" w:rsidRDefault="00000000">
            <w:pPr>
              <w:spacing w:after="0" w:line="259" w:lineRule="auto"/>
              <w:ind w:left="262" w:firstLine="0"/>
              <w:jc w:val="left"/>
            </w:pPr>
            <w:r>
              <w:t>0.97</w:t>
            </w:r>
          </w:p>
        </w:tc>
      </w:tr>
    </w:tbl>
    <w:p w14:paraId="201329C6" w14:textId="77777777" w:rsidR="00095DCD" w:rsidRDefault="00000000">
      <w:pPr>
        <w:pStyle w:val="Heading1"/>
        <w:spacing w:after="197"/>
        <w:ind w:left="469" w:hanging="484"/>
      </w:pPr>
      <w:r>
        <w:t>Results and Conclusion</w:t>
      </w:r>
    </w:p>
    <w:p w14:paraId="1A36574A" w14:textId="77777777" w:rsidR="00095DCD" w:rsidRDefault="00000000">
      <w:pPr>
        <w:pStyle w:val="Heading2"/>
        <w:ind w:left="598" w:hanging="613"/>
      </w:pPr>
      <w:r>
        <w:t>Results</w:t>
      </w:r>
    </w:p>
    <w:p w14:paraId="31BF7ADD" w14:textId="77777777" w:rsidR="00095DCD" w:rsidRDefault="00000000">
      <w:pPr>
        <w:ind w:left="-15" w:firstLine="0"/>
      </w:pPr>
      <w:r>
        <w:t>In this section, we present the results of our machine learning experiments for diabetes detection using various supervised learning algorithms. We interpret the performance of each model based on relevant metrics such as accuracy, precision, recall, F1-score, specificity, Matthews Correlation Coefficient (MCC), and Area Under the Curve (AUC) [</w:t>
      </w:r>
      <w:r>
        <w:rPr>
          <w:color w:val="0000FF"/>
        </w:rPr>
        <w:t>21</w:t>
      </w:r>
      <w:r>
        <w:t>,</w:t>
      </w:r>
      <w:r>
        <w:rPr>
          <w:color w:val="0000FF"/>
        </w:rPr>
        <w:t>22</w:t>
      </w:r>
      <w:r>
        <w:t>]. The findings are visualized and compared comprehensively to determine the most effective classifier for the problem domain.</w:t>
      </w:r>
    </w:p>
    <w:p w14:paraId="19D946FB" w14:textId="77777777" w:rsidR="00095DCD" w:rsidRDefault="00000000">
      <w:pPr>
        <w:ind w:left="-15"/>
      </w:pPr>
      <w:r>
        <w:t xml:space="preserve">Performance of the Decision Tree classifier was optimized using cost-complexity pruning with cross-validation. The optimal </w:t>
      </w:r>
      <w:proofErr w:type="spellStart"/>
      <w:r>
        <w:rPr>
          <w:rFonts w:ascii="Calibri" w:eastAsia="Calibri" w:hAnsi="Calibri" w:cs="Calibri"/>
        </w:rPr>
        <w:t>ccp</w:t>
      </w:r>
      <w:proofErr w:type="spellEnd"/>
      <w:r>
        <w:rPr>
          <w:rFonts w:ascii="Calibri" w:eastAsia="Calibri" w:hAnsi="Calibri" w:cs="Calibri"/>
        </w:rPr>
        <w:t xml:space="preserve"> alpha </w:t>
      </w:r>
      <w:r>
        <w:t>value was determined through a 10-fold Stratified K-Fold cross-validation process, balancing generalization and model simplicity. The final pruned tree achieved a testing accuracy of approximately 80%, indicating a robust fit without overfitting the training data [</w:t>
      </w:r>
      <w:r>
        <w:rPr>
          <w:color w:val="0000FF"/>
        </w:rPr>
        <w:t>23</w:t>
      </w:r>
      <w:r>
        <w:t>]. The classification report demonstrated fairly balanced precision and recall values across the target classes, with the F1-score reflecting this balance.</w:t>
      </w:r>
    </w:p>
    <w:p w14:paraId="3F84C4BB" w14:textId="77777777" w:rsidR="00095DCD" w:rsidRDefault="00000000">
      <w:pPr>
        <w:ind w:left="-15"/>
      </w:pPr>
      <w:r>
        <w:t>From Figure 2, we can conclude that decision trees exhibit a worse misclassification ratio between type 2 and type 3c diabetes compared to other models [</w:t>
      </w:r>
      <w:r>
        <w:rPr>
          <w:color w:val="0000FF"/>
        </w:rPr>
        <w:t>24</w:t>
      </w:r>
      <w:r>
        <w:t>,</w:t>
      </w:r>
      <w:r>
        <w:rPr>
          <w:color w:val="0000FF"/>
        </w:rPr>
        <w:t>25</w:t>
      </w:r>
      <w:r>
        <w:t xml:space="preserve">]. This indicates that the tree model struggles more with separating these two clinically similar classes. While classification of prediabetes and type 1 remains accurate, type 2 instances are more frequently </w:t>
      </w:r>
      <w:proofErr w:type="spellStart"/>
      <w:r>
        <w:t>mislabeled</w:t>
      </w:r>
      <w:proofErr w:type="spellEnd"/>
      <w:r>
        <w:t xml:space="preserve"> as type 3c. The rigid splits of decision trees likely fail to capture subtle feature distinctions. This suggests limited generalization for overlapping diabetes subtypes.</w:t>
      </w:r>
    </w:p>
    <w:p w14:paraId="637C0097" w14:textId="77777777" w:rsidR="00095DCD" w:rsidRDefault="00000000">
      <w:pPr>
        <w:ind w:left="-15"/>
      </w:pPr>
      <w:r>
        <w:t>Figure 3 shows that the Random Forest achieves perfect classification for prediabetes (0), type 1 diabetes (1), and type 3c diabetes (3) in both training and testing. Type 2 diabetes (2) is frequently misclassified as type 3c, with 411 training and 295 testing errors. This suggests significant feature overlap between type 2 and type 3c diabetes [</w:t>
      </w:r>
      <w:r>
        <w:rPr>
          <w:color w:val="0000FF"/>
        </w:rPr>
        <w:t>26</w:t>
      </w:r>
      <w:r>
        <w:t>,</w:t>
      </w:r>
      <w:r>
        <w:rPr>
          <w:color w:val="0000FF"/>
        </w:rPr>
        <w:t>27</w:t>
      </w:r>
      <w:r>
        <w:t>]. Class separation is robust for prediabetes and type 1, but weak between type 2 and</w:t>
      </w:r>
    </w:p>
    <w:p w14:paraId="272F85B6" w14:textId="77777777" w:rsidR="00095DCD" w:rsidRDefault="00000000">
      <w:pPr>
        <w:ind w:left="-15" w:firstLine="0"/>
      </w:pPr>
      <w:r>
        <w:t>3c.</w:t>
      </w:r>
    </w:p>
    <w:p w14:paraId="65295D53" w14:textId="77777777" w:rsidR="00095DCD" w:rsidRDefault="00000000">
      <w:pPr>
        <w:ind w:left="-15"/>
      </w:pPr>
      <w:r>
        <w:t xml:space="preserve">This is in line with findings by </w:t>
      </w:r>
      <w:proofErr w:type="spellStart"/>
      <w:r>
        <w:t>Phongying</w:t>
      </w:r>
      <w:proofErr w:type="spellEnd"/>
      <w:r>
        <w:t xml:space="preserve"> and </w:t>
      </w:r>
      <w:proofErr w:type="spellStart"/>
      <w:r>
        <w:t>Hiriote</w:t>
      </w:r>
      <w:proofErr w:type="spellEnd"/>
      <w:r>
        <w:t>, who found that Random Forest technique is superior to Support Vector Machines, Decision Trees, and K-nearest neighbour methods [</w:t>
      </w:r>
      <w:r>
        <w:rPr>
          <w:color w:val="0000FF"/>
        </w:rPr>
        <w:t>28</w:t>
      </w:r>
      <w:r>
        <w:t>].</w:t>
      </w:r>
    </w:p>
    <w:p w14:paraId="7EEE1A8E" w14:textId="77777777" w:rsidR="00095DCD" w:rsidRDefault="00000000">
      <w:pPr>
        <w:ind w:left="-15"/>
      </w:pPr>
      <w:r>
        <w:t xml:space="preserve">From Figure 4 and 5, it is clear that </w:t>
      </w:r>
      <w:proofErr w:type="spellStart"/>
      <w:r>
        <w:t>XGBoost</w:t>
      </w:r>
      <w:proofErr w:type="spellEnd"/>
      <w:r>
        <w:t xml:space="preserve"> achieves the most consistent and reliable classification across all four diabetes subtypes, showing no errors in identifying prediabetes and type 1 diabetes, and substantially lower confusion between type 2 and type 3c compared to decision trees [</w:t>
      </w:r>
      <w:r>
        <w:rPr>
          <w:color w:val="0000FF"/>
        </w:rPr>
        <w:t>29</w:t>
      </w:r>
      <w:r>
        <w:t xml:space="preserve">]. This superior performance can be attributed to </w:t>
      </w:r>
      <w:proofErr w:type="spellStart"/>
      <w:r>
        <w:t>XGBoost’s</w:t>
      </w:r>
      <w:proofErr w:type="spellEnd"/>
      <w:r>
        <w:t xml:space="preserve"> gradient boosting framework, which combines multiple weak learners into a strong ensemble, allowing it to capture complex, nonlinear feature interactions more effectively. Unlike standard decision trees, </w:t>
      </w:r>
      <w:proofErr w:type="spellStart"/>
      <w:r>
        <w:t>XGBoost</w:t>
      </w:r>
      <w:proofErr w:type="spellEnd"/>
      <w:r>
        <w:t xml:space="preserve"> incorporates regularization to prevent overfitting, handles missing data internally, and optimizes using second-order gradients, which enhances convergence and model generalization. These advantages are particularly beneficial in medical datasets where feature dependencies and subtle variations across classes are common. Consequently, </w:t>
      </w:r>
      <w:proofErr w:type="spellStart"/>
      <w:r>
        <w:t>XGBoost</w:t>
      </w:r>
      <w:proofErr w:type="spellEnd"/>
      <w:r>
        <w:t xml:space="preserve"> provides better class separation in high-dimensional clinical feature spaces, especially when dealing with overlapping phenotypes such as type 2 and type 3c diabetes.</w:t>
      </w:r>
    </w:p>
    <w:p w14:paraId="0F7DBEE3" w14:textId="77777777" w:rsidR="00095DCD" w:rsidRDefault="00000000">
      <w:pPr>
        <w:ind w:left="-15"/>
      </w:pPr>
      <w:r>
        <w:t>Logistic Regression handles Prediabetes (0) and Type 1 (1) very well, nearly perfect in both train and test sets. Type 2 (2) and Type 3c (3) are frequently confused—898 training and 240 testing samples of Type 2 are misclassified as Type 3c, and 736 training and 189 testing samples of Type 3c are misclassified as Type 2. Accuracy drops to 89.98% (train) and 89.48% (test), worse than DB. Feature overlap between Type 2 and Type 3c severely degrades performance. Model is too simplistic for this distinction. Hence this model was not chosen.</w:t>
      </w:r>
    </w:p>
    <w:p w14:paraId="6610C355" w14:textId="77777777" w:rsidR="00095DCD" w:rsidRDefault="00000000">
      <w:pPr>
        <w:ind w:left="-15"/>
      </w:pPr>
      <w:r>
        <w:lastRenderedPageBreak/>
        <w:t xml:space="preserve">The confusion matrices further revealed that the Decision Tree classifier was moderately effective in correctly classifying samples across all categories, although minor misclassifications between adjacent or overlapping conditions (e.g., class 2 vs. class 3) were observed. The feature importance plot provided insights into which attributes most influenced the model’s decisions. In this case, features like </w:t>
      </w:r>
      <w:r>
        <w:rPr>
          <w:rFonts w:ascii="Calibri" w:eastAsia="Calibri" w:hAnsi="Calibri" w:cs="Calibri"/>
        </w:rPr>
        <w:t>Blood Glucose Level</w:t>
      </w:r>
      <w:r>
        <w:t xml:space="preserve">, </w:t>
      </w:r>
      <w:r>
        <w:rPr>
          <w:rFonts w:ascii="Calibri" w:eastAsia="Calibri" w:hAnsi="Calibri" w:cs="Calibri"/>
        </w:rPr>
        <w:t>Insulin</w:t>
      </w:r>
      <w:r>
        <w:t xml:space="preserve">, and </w:t>
      </w:r>
      <w:r>
        <w:rPr>
          <w:rFonts w:ascii="Calibri" w:eastAsia="Calibri" w:hAnsi="Calibri" w:cs="Calibri"/>
        </w:rPr>
        <w:t xml:space="preserve">BMI </w:t>
      </w:r>
      <w:r>
        <w:t>were identified as strong contributors to the model’s decisions, aligning with known medical knowledge regarding diabetes biomarkers [</w:t>
      </w:r>
      <w:r>
        <w:rPr>
          <w:color w:val="0000FF"/>
        </w:rPr>
        <w:t>25</w:t>
      </w:r>
      <w:r>
        <w:t>].</w:t>
      </w:r>
    </w:p>
    <w:p w14:paraId="2C228EEA" w14:textId="77777777" w:rsidR="00095DCD" w:rsidRDefault="00000000">
      <w:pPr>
        <w:ind w:left="-15"/>
      </w:pPr>
      <w:r>
        <w:t xml:space="preserve">In contrast, the Naive Bayes classifier, optimized using </w:t>
      </w:r>
      <w:proofErr w:type="spellStart"/>
      <w:r>
        <w:rPr>
          <w:rFonts w:ascii="Calibri" w:eastAsia="Calibri" w:hAnsi="Calibri" w:cs="Calibri"/>
        </w:rPr>
        <w:t>GridSearchCV</w:t>
      </w:r>
      <w:proofErr w:type="spellEnd"/>
      <w:r>
        <w:rPr>
          <w:rFonts w:ascii="Calibri" w:eastAsia="Calibri" w:hAnsi="Calibri" w:cs="Calibri"/>
        </w:rPr>
        <w:t xml:space="preserve"> </w:t>
      </w:r>
      <w:r>
        <w:t xml:space="preserve">over the </w:t>
      </w:r>
      <w:r>
        <w:rPr>
          <w:rFonts w:ascii="Calibri" w:eastAsia="Calibri" w:hAnsi="Calibri" w:cs="Calibri"/>
        </w:rPr>
        <w:t xml:space="preserve">var </w:t>
      </w:r>
      <w:r>
        <w:rPr>
          <w:rFonts w:ascii="Calibri" w:eastAsia="Calibri" w:hAnsi="Calibri" w:cs="Calibri"/>
          <w:noProof/>
          <w:sz w:val="22"/>
        </w:rPr>
        <mc:AlternateContent>
          <mc:Choice Requires="wpg">
            <w:drawing>
              <wp:inline distT="0" distB="0" distL="0" distR="0" wp14:anchorId="4747D157" wp14:editId="2936CE33">
                <wp:extent cx="39853" cy="5055"/>
                <wp:effectExtent l="0" t="0" r="0" b="0"/>
                <wp:docPr id="8614" name="Group 8614"/>
                <wp:cNvGraphicFramePr/>
                <a:graphic xmlns:a="http://schemas.openxmlformats.org/drawingml/2006/main">
                  <a:graphicData uri="http://schemas.microsoft.com/office/word/2010/wordprocessingGroup">
                    <wpg:wgp>
                      <wpg:cNvGrpSpPr/>
                      <wpg:grpSpPr>
                        <a:xfrm>
                          <a:off x="0" y="0"/>
                          <a:ext cx="39853" cy="5055"/>
                          <a:chOff x="0" y="0"/>
                          <a:chExt cx="39853" cy="5055"/>
                        </a:xfrm>
                      </wpg:grpSpPr>
                      <wps:wsp>
                        <wps:cNvPr id="453" name="Shape 453"/>
                        <wps:cNvSpPr/>
                        <wps:spPr>
                          <a:xfrm>
                            <a:off x="0" y="0"/>
                            <a:ext cx="39853" cy="0"/>
                          </a:xfrm>
                          <a:custGeom>
                            <a:avLst/>
                            <a:gdLst/>
                            <a:ahLst/>
                            <a:cxnLst/>
                            <a:rect l="0" t="0" r="0" b="0"/>
                            <a:pathLst>
                              <a:path w="39853">
                                <a:moveTo>
                                  <a:pt x="0" y="0"/>
                                </a:moveTo>
                                <a:lnTo>
                                  <a:pt x="39853"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614" style="width:3.138pt;height:0.398pt;mso-position-horizontal-relative:char;mso-position-vertical-relative:line" coordsize="398,50">
                <v:shape id="Shape 453" style="position:absolute;width:398;height:0;left:0;top:0;" coordsize="39853,0" path="m0,0l39853,0">
                  <v:stroke weight="0.398pt" endcap="flat" joinstyle="miter" miterlimit="10" on="true" color="#000000"/>
                  <v:fill on="false" color="#000000" opacity="0"/>
                </v:shape>
              </v:group>
            </w:pict>
          </mc:Fallback>
        </mc:AlternateContent>
      </w:r>
      <w:r>
        <w:rPr>
          <w:rFonts w:ascii="Calibri" w:eastAsia="Calibri" w:hAnsi="Calibri" w:cs="Calibri"/>
        </w:rPr>
        <w:t xml:space="preserve">smoothing </w:t>
      </w:r>
      <w:r>
        <w:t>parameter, showed slightly lower performance compared to the Decision Tree. The best model achieved a test accuracy of approximately 78%, with a relatively higher precision but slightly lower recall. This indicates that while the model was confident in its positive predictions, it had difficulty in identifying all relevant instances across classes [</w:t>
      </w:r>
      <w:r>
        <w:rPr>
          <w:color w:val="0000FF"/>
        </w:rPr>
        <w:t>30</w:t>
      </w:r>
      <w:r>
        <w:t>]. Given that Naive Bayes assumes independence between features, the slightly diminished performance is expected, especially in a dataset where attributes like BMI and insulin levels may be correlated.</w:t>
      </w:r>
    </w:p>
    <w:p w14:paraId="44D16439" w14:textId="77777777" w:rsidR="00095DCD" w:rsidRDefault="00000000">
      <w:pPr>
        <w:ind w:left="-15"/>
      </w:pPr>
      <w:r>
        <w:t>Nonetheless, the confusion matrix for Naive Bayes revealed that the classifier managed to achieve reasonably good separation across the five target classes, although misclassifications were more prominent when compared to the Decision Tree. Particularly, class overlaps and false positives in adjacent classes highlighted the limitation of the strong independence assumption of the model.</w:t>
      </w:r>
    </w:p>
    <w:p w14:paraId="2FFEC7E8" w14:textId="77777777" w:rsidR="00095DCD" w:rsidRDefault="00000000">
      <w:pPr>
        <w:spacing w:after="341"/>
        <w:ind w:left="-15"/>
      </w:pPr>
      <w:r>
        <w:t xml:space="preserve">A consolidated table comparing all the models implemented (including additional models such as Logistic Regression, K-Nearest </w:t>
      </w:r>
      <w:proofErr w:type="spellStart"/>
      <w:r>
        <w:t>Neighbors</w:t>
      </w:r>
      <w:proofErr w:type="spellEnd"/>
      <w:r>
        <w:t xml:space="preserve">, Random Forest, </w:t>
      </w:r>
      <w:proofErr w:type="spellStart"/>
      <w:r>
        <w:t>XGBoost</w:t>
      </w:r>
      <w:proofErr w:type="spellEnd"/>
      <w:r>
        <w:t xml:space="preserve">, and Voting Classifier) demonstrates that </w:t>
      </w:r>
      <w:proofErr w:type="spellStart"/>
      <w:r>
        <w:t>ensemblebased</w:t>
      </w:r>
      <w:proofErr w:type="spellEnd"/>
      <w:r>
        <w:t xml:space="preserve"> approaches consistently outperformed individual classifiers [</w:t>
      </w:r>
      <w:r>
        <w:rPr>
          <w:color w:val="0000FF"/>
        </w:rPr>
        <w:t>21</w:t>
      </w:r>
      <w:r>
        <w:t>,</w:t>
      </w:r>
      <w:r>
        <w:rPr>
          <w:color w:val="0000FF"/>
        </w:rPr>
        <w:t>22</w:t>
      </w:r>
      <w:r>
        <w:t xml:space="preserve">]. </w:t>
      </w:r>
      <w:proofErr w:type="spellStart"/>
      <w:r>
        <w:t>XGBoost</w:t>
      </w:r>
      <w:proofErr w:type="spellEnd"/>
      <w:r>
        <w:t xml:space="preserve"> achieved the highest testing accuracy of 88%, followed closely by the Voting Classifier and Random Forest. These models also recorded the highest F1-scores and AUC values, signifying strong discrimination capabilities. Decision Tree and KNN offered a balance between interpretability and accuracy, while Naive Bayes and Logistic Regression, though slightly less accurate, maintained good precision.</w:t>
      </w:r>
    </w:p>
    <w:p w14:paraId="5C47EA05" w14:textId="77777777" w:rsidR="00095DCD" w:rsidRDefault="00000000">
      <w:pPr>
        <w:pStyle w:val="Heading2"/>
        <w:ind w:left="598" w:hanging="613"/>
      </w:pPr>
      <w:r>
        <w:t>Conclusion</w:t>
      </w:r>
    </w:p>
    <w:p w14:paraId="4DE99A62" w14:textId="77777777" w:rsidR="00095DCD" w:rsidRDefault="00000000">
      <w:pPr>
        <w:ind w:left="-15" w:firstLine="0"/>
      </w:pPr>
      <w:r>
        <w:t xml:space="preserve">This study investigated the effectiveness of several machine learning models for multi-class classification of diabetic conditions using a real-world dataset. Through comprehensive evaluation using stratified cross-validation and hyperparameter optimization, we identified that ensemble-based models—specifically </w:t>
      </w:r>
      <w:proofErr w:type="spellStart"/>
      <w:r>
        <w:t>XGBoost</w:t>
      </w:r>
      <w:proofErr w:type="spellEnd"/>
      <w:r>
        <w:t xml:space="preserve"> and the Voting Classifier—consistently achieved superior predictive performance [</w:t>
      </w:r>
      <w:r>
        <w:rPr>
          <w:color w:val="0000FF"/>
        </w:rPr>
        <w:t>24</w:t>
      </w:r>
      <w:r>
        <w:t>,</w:t>
      </w:r>
      <w:r>
        <w:rPr>
          <w:color w:val="0000FF"/>
        </w:rPr>
        <w:t>27</w:t>
      </w:r>
      <w:r>
        <w:t>].</w:t>
      </w:r>
    </w:p>
    <w:p w14:paraId="15D46FE8" w14:textId="77777777" w:rsidR="00095DCD" w:rsidRDefault="00000000">
      <w:pPr>
        <w:ind w:left="-15"/>
      </w:pPr>
      <w:r>
        <w:t>The Decision Tree classifier, when properly pruned and regulated, offered a balance between interpretability and accuracy, making it a viable choice for clinical settings where explainability is crucial [</w:t>
      </w:r>
      <w:r>
        <w:rPr>
          <w:color w:val="0000FF"/>
        </w:rPr>
        <w:t>23</w:t>
      </w:r>
      <w:r>
        <w:t>]. Meanwhile, Naive Bayes, despite its simplifying assumptions, demonstrated respectable performance and could serve as a lightweight baseline model.</w:t>
      </w:r>
    </w:p>
    <w:p w14:paraId="11D5C3A4" w14:textId="77777777" w:rsidR="00095DCD" w:rsidRDefault="00000000">
      <w:pPr>
        <w:ind w:left="-15"/>
      </w:pPr>
      <w:r>
        <w:t>Our experiments affirm the critical role of appropriate preprocessing (such as feature scaling and encoding), hyperparameter tuning, and model selection in achieving optimal performance in health-related predictive analytics. Furthermore, feature importance analysis confirmed the influence of key medical indicators such as glucose, insulin, and BMI in predicting diabetes-related outcomes [</w:t>
      </w:r>
      <w:r>
        <w:rPr>
          <w:color w:val="0000FF"/>
        </w:rPr>
        <w:t>25</w:t>
      </w:r>
      <w:r>
        <w:t>].</w:t>
      </w:r>
    </w:p>
    <w:p w14:paraId="50BF326F" w14:textId="77777777" w:rsidR="00095DCD" w:rsidRDefault="00000000">
      <w:pPr>
        <w:spacing w:after="413"/>
        <w:ind w:left="-15"/>
      </w:pPr>
      <w:r>
        <w:t>Future work can explore model calibration, deeper hyperparameter optimization (e.g., via Bayesian search), and integration of additional clinical features such as genetic markers or lifestyle variables to enhance predictive power. Moreover, deploying explainable AI techniques like SHAP or LIME could further aid in understanding and validating model decisions in real-world medical environments.</w:t>
      </w:r>
    </w:p>
    <w:p w14:paraId="51FEAD95" w14:textId="77777777" w:rsidR="00095DCD" w:rsidRDefault="00000000">
      <w:pPr>
        <w:pStyle w:val="Heading1"/>
        <w:numPr>
          <w:ilvl w:val="0"/>
          <w:numId w:val="0"/>
        </w:numPr>
        <w:ind w:left="-5"/>
      </w:pPr>
      <w:r>
        <w:t>References</w:t>
      </w:r>
    </w:p>
    <w:p w14:paraId="3255FE21" w14:textId="77777777" w:rsidR="00095DCD" w:rsidRDefault="00000000">
      <w:pPr>
        <w:numPr>
          <w:ilvl w:val="0"/>
          <w:numId w:val="1"/>
        </w:numPr>
        <w:spacing w:after="132" w:line="241" w:lineRule="auto"/>
        <w:ind w:hanging="363"/>
      </w:pPr>
      <w:proofErr w:type="spellStart"/>
      <w:r>
        <w:rPr>
          <w:sz w:val="16"/>
        </w:rPr>
        <w:t>Gojka</w:t>
      </w:r>
      <w:proofErr w:type="spellEnd"/>
      <w:r>
        <w:rPr>
          <w:sz w:val="16"/>
        </w:rPr>
        <w:t xml:space="preserve"> </w:t>
      </w:r>
      <w:proofErr w:type="spellStart"/>
      <w:r>
        <w:rPr>
          <w:sz w:val="16"/>
        </w:rPr>
        <w:t>Roglic</w:t>
      </w:r>
      <w:proofErr w:type="spellEnd"/>
      <w:r>
        <w:rPr>
          <w:sz w:val="16"/>
        </w:rPr>
        <w:t xml:space="preserve">. Who global report on diabetes: A summary. </w:t>
      </w:r>
      <w:r>
        <w:rPr>
          <w:i/>
          <w:sz w:val="16"/>
        </w:rPr>
        <w:t>International Journal of Noncommunicable Diseases</w:t>
      </w:r>
      <w:r>
        <w:rPr>
          <w:sz w:val="16"/>
        </w:rPr>
        <w:t>, 1(1):3–8, 2016.</w:t>
      </w:r>
    </w:p>
    <w:p w14:paraId="2802F907" w14:textId="77777777" w:rsidR="00095DCD" w:rsidRDefault="00000000">
      <w:pPr>
        <w:numPr>
          <w:ilvl w:val="0"/>
          <w:numId w:val="1"/>
        </w:numPr>
        <w:spacing w:after="165" w:line="241" w:lineRule="auto"/>
        <w:ind w:hanging="363"/>
      </w:pPr>
      <w:r>
        <w:rPr>
          <w:sz w:val="16"/>
        </w:rPr>
        <w:t xml:space="preserve">Alfredo Caturano, Margherita D’Angelo, Andrea </w:t>
      </w:r>
      <w:proofErr w:type="spellStart"/>
      <w:r>
        <w:rPr>
          <w:sz w:val="16"/>
        </w:rPr>
        <w:t>Mormone</w:t>
      </w:r>
      <w:proofErr w:type="spellEnd"/>
      <w:r>
        <w:rPr>
          <w:sz w:val="16"/>
        </w:rPr>
        <w:t xml:space="preserve">, Vincenzo Russo, Maria Pina Mollica, Teresa Salvatore, Raffaele </w:t>
      </w:r>
      <w:proofErr w:type="spellStart"/>
      <w:r>
        <w:rPr>
          <w:sz w:val="16"/>
        </w:rPr>
        <w:t>Galiero</w:t>
      </w:r>
      <w:proofErr w:type="spellEnd"/>
      <w:r>
        <w:rPr>
          <w:sz w:val="16"/>
        </w:rPr>
        <w:t xml:space="preserve">, Luca Rinaldi, Erica Vetrano, Raffaele </w:t>
      </w:r>
      <w:proofErr w:type="spellStart"/>
      <w:r>
        <w:rPr>
          <w:sz w:val="16"/>
        </w:rPr>
        <w:t>Marfella</w:t>
      </w:r>
      <w:proofErr w:type="spellEnd"/>
      <w:r>
        <w:rPr>
          <w:sz w:val="16"/>
        </w:rPr>
        <w:t xml:space="preserve">, et al. Oxidative stress in type 2 diabetes: impacts from pathogenesis to lifestyle modifications. </w:t>
      </w:r>
      <w:r>
        <w:rPr>
          <w:i/>
          <w:sz w:val="16"/>
        </w:rPr>
        <w:t>Current Issues in Molecular Biology</w:t>
      </w:r>
      <w:r>
        <w:rPr>
          <w:sz w:val="16"/>
        </w:rPr>
        <w:t>, 45(8):6651–6666, 2023.</w:t>
      </w:r>
    </w:p>
    <w:p w14:paraId="15184E7F" w14:textId="77777777" w:rsidR="00095DCD" w:rsidRDefault="00000000">
      <w:pPr>
        <w:numPr>
          <w:ilvl w:val="0"/>
          <w:numId w:val="1"/>
        </w:numPr>
        <w:spacing w:after="165" w:line="241" w:lineRule="auto"/>
        <w:ind w:hanging="363"/>
      </w:pPr>
      <w:r>
        <w:rPr>
          <w:sz w:val="16"/>
        </w:rPr>
        <w:t xml:space="preserve">Hong Sun, Pouya Saeedi, Suvi </w:t>
      </w:r>
      <w:proofErr w:type="spellStart"/>
      <w:r>
        <w:rPr>
          <w:sz w:val="16"/>
        </w:rPr>
        <w:t>Karuranga</w:t>
      </w:r>
      <w:proofErr w:type="spellEnd"/>
      <w:r>
        <w:rPr>
          <w:sz w:val="16"/>
        </w:rPr>
        <w:t xml:space="preserve">, Moritz </w:t>
      </w:r>
      <w:proofErr w:type="spellStart"/>
      <w:r>
        <w:rPr>
          <w:sz w:val="16"/>
        </w:rPr>
        <w:t>Pinkepank</w:t>
      </w:r>
      <w:proofErr w:type="spellEnd"/>
      <w:r>
        <w:rPr>
          <w:sz w:val="16"/>
        </w:rPr>
        <w:t xml:space="preserve">, Katherine </w:t>
      </w:r>
      <w:proofErr w:type="spellStart"/>
      <w:r>
        <w:rPr>
          <w:sz w:val="16"/>
        </w:rPr>
        <w:t>Ogurtsova</w:t>
      </w:r>
      <w:proofErr w:type="spellEnd"/>
      <w:r>
        <w:rPr>
          <w:sz w:val="16"/>
        </w:rPr>
        <w:t xml:space="preserve">, Bruce B Duncan, Caroline Stein, Abdul Basit, Juliana CN Chan, Jean Claude </w:t>
      </w:r>
      <w:proofErr w:type="spellStart"/>
      <w:r>
        <w:rPr>
          <w:sz w:val="16"/>
        </w:rPr>
        <w:t>Mbanya</w:t>
      </w:r>
      <w:proofErr w:type="spellEnd"/>
      <w:r>
        <w:rPr>
          <w:sz w:val="16"/>
        </w:rPr>
        <w:t xml:space="preserve">, et al. </w:t>
      </w:r>
      <w:proofErr w:type="spellStart"/>
      <w:r>
        <w:rPr>
          <w:sz w:val="16"/>
        </w:rPr>
        <w:t>Idf</w:t>
      </w:r>
      <w:proofErr w:type="spellEnd"/>
      <w:r>
        <w:rPr>
          <w:sz w:val="16"/>
        </w:rPr>
        <w:t xml:space="preserve"> diabetes atlas: Global, regional and country-level diabetes prevalence estimates for 2021 and projections for 2045. </w:t>
      </w:r>
      <w:r>
        <w:rPr>
          <w:i/>
          <w:sz w:val="16"/>
        </w:rPr>
        <w:t>Diabetes research and clinical practice</w:t>
      </w:r>
      <w:r>
        <w:rPr>
          <w:sz w:val="16"/>
        </w:rPr>
        <w:t>, 183:109119, 2022.</w:t>
      </w:r>
    </w:p>
    <w:p w14:paraId="60882684" w14:textId="77777777" w:rsidR="00095DCD" w:rsidRDefault="00000000">
      <w:pPr>
        <w:numPr>
          <w:ilvl w:val="0"/>
          <w:numId w:val="1"/>
        </w:numPr>
        <w:spacing w:after="165" w:line="241" w:lineRule="auto"/>
        <w:ind w:hanging="363"/>
      </w:pPr>
      <w:r>
        <w:rPr>
          <w:sz w:val="16"/>
        </w:rPr>
        <w:t xml:space="preserve">Arvind Kumar, Ruby </w:t>
      </w:r>
      <w:proofErr w:type="spellStart"/>
      <w:r>
        <w:rPr>
          <w:sz w:val="16"/>
        </w:rPr>
        <w:t>Gangwar</w:t>
      </w:r>
      <w:proofErr w:type="spellEnd"/>
      <w:r>
        <w:rPr>
          <w:sz w:val="16"/>
        </w:rPr>
        <w:t xml:space="preserve">, Abrar Ahmad Zargar, Ranjeet Kumar, and Amit Sharma. Prevalence of diabetes in </w:t>
      </w:r>
      <w:proofErr w:type="spellStart"/>
      <w:r>
        <w:rPr>
          <w:sz w:val="16"/>
        </w:rPr>
        <w:t>india</w:t>
      </w:r>
      <w:proofErr w:type="spellEnd"/>
      <w:r>
        <w:rPr>
          <w:sz w:val="16"/>
        </w:rPr>
        <w:t xml:space="preserve">: A review of </w:t>
      </w:r>
      <w:proofErr w:type="spellStart"/>
      <w:r>
        <w:rPr>
          <w:sz w:val="16"/>
        </w:rPr>
        <w:t>idf</w:t>
      </w:r>
      <w:proofErr w:type="spellEnd"/>
      <w:r>
        <w:rPr>
          <w:sz w:val="16"/>
        </w:rPr>
        <w:t xml:space="preserve"> diabetes atlas 10th edition. </w:t>
      </w:r>
      <w:r>
        <w:rPr>
          <w:i/>
          <w:sz w:val="16"/>
        </w:rPr>
        <w:t>Current diabetes reviews</w:t>
      </w:r>
      <w:r>
        <w:rPr>
          <w:sz w:val="16"/>
        </w:rPr>
        <w:t>, 20(1):105–114, 2024.</w:t>
      </w:r>
    </w:p>
    <w:p w14:paraId="623A81A0" w14:textId="77777777" w:rsidR="00095DCD" w:rsidRDefault="00000000">
      <w:pPr>
        <w:numPr>
          <w:ilvl w:val="0"/>
          <w:numId w:val="1"/>
        </w:numPr>
        <w:spacing w:after="165" w:line="241" w:lineRule="auto"/>
        <w:ind w:hanging="363"/>
      </w:pPr>
      <w:r>
        <w:rPr>
          <w:sz w:val="16"/>
        </w:rPr>
        <w:t xml:space="preserve">Fatima Z Syed. Type 1 diabetes mellitus. </w:t>
      </w:r>
      <w:r>
        <w:rPr>
          <w:i/>
          <w:sz w:val="16"/>
        </w:rPr>
        <w:t>Annals of internal medicine</w:t>
      </w:r>
      <w:r>
        <w:rPr>
          <w:sz w:val="16"/>
        </w:rPr>
        <w:t>, 175(3</w:t>
      </w:r>
      <w:proofErr w:type="gramStart"/>
      <w:r>
        <w:rPr>
          <w:sz w:val="16"/>
        </w:rPr>
        <w:t>):ITC</w:t>
      </w:r>
      <w:proofErr w:type="gramEnd"/>
      <w:r>
        <w:rPr>
          <w:sz w:val="16"/>
        </w:rPr>
        <w:t>33–ITC48, 2022.</w:t>
      </w:r>
    </w:p>
    <w:p w14:paraId="798BB1A3" w14:textId="77777777" w:rsidR="00095DCD" w:rsidRDefault="00000000">
      <w:pPr>
        <w:numPr>
          <w:ilvl w:val="0"/>
          <w:numId w:val="1"/>
        </w:numPr>
        <w:spacing w:after="165" w:line="241" w:lineRule="auto"/>
        <w:ind w:hanging="363"/>
      </w:pPr>
      <w:r>
        <w:rPr>
          <w:sz w:val="16"/>
        </w:rPr>
        <w:t xml:space="preserve">Sabrina Schlesinger, Manuela Neuenschwander, Janett </w:t>
      </w:r>
      <w:proofErr w:type="spellStart"/>
      <w:r>
        <w:rPr>
          <w:sz w:val="16"/>
        </w:rPr>
        <w:t>Barbaresko</w:t>
      </w:r>
      <w:proofErr w:type="spellEnd"/>
      <w:r>
        <w:rPr>
          <w:sz w:val="16"/>
        </w:rPr>
        <w:t xml:space="preserve">, Alexander Lang, Haifa </w:t>
      </w:r>
      <w:proofErr w:type="spellStart"/>
      <w:r>
        <w:rPr>
          <w:sz w:val="16"/>
        </w:rPr>
        <w:t>Maalmi</w:t>
      </w:r>
      <w:proofErr w:type="spellEnd"/>
      <w:r>
        <w:rPr>
          <w:sz w:val="16"/>
        </w:rPr>
        <w:t xml:space="preserve">, Wolfgang Rathmann, Michael Roden, and Christian Herder. Prediabetes and risk of mortality, diabetes-related complications and comorbidities: umbrella review of meta-analyses of prospective studies. </w:t>
      </w:r>
      <w:proofErr w:type="spellStart"/>
      <w:r>
        <w:rPr>
          <w:i/>
          <w:sz w:val="16"/>
        </w:rPr>
        <w:t>Diabetologia</w:t>
      </w:r>
      <w:proofErr w:type="spellEnd"/>
      <w:r>
        <w:rPr>
          <w:sz w:val="16"/>
        </w:rPr>
        <w:t>, pages 1–11, 2022.</w:t>
      </w:r>
    </w:p>
    <w:p w14:paraId="7F2AA43C" w14:textId="77777777" w:rsidR="00095DCD" w:rsidRDefault="00000000">
      <w:pPr>
        <w:numPr>
          <w:ilvl w:val="0"/>
          <w:numId w:val="1"/>
        </w:numPr>
        <w:spacing w:after="165" w:line="241" w:lineRule="auto"/>
        <w:ind w:hanging="363"/>
      </w:pPr>
      <w:r>
        <w:rPr>
          <w:sz w:val="16"/>
        </w:rPr>
        <w:lastRenderedPageBreak/>
        <w:t>Diego Garc´ıa-</w:t>
      </w:r>
      <w:proofErr w:type="spellStart"/>
      <w:r>
        <w:rPr>
          <w:sz w:val="16"/>
        </w:rPr>
        <w:t>Compe´an</w:t>
      </w:r>
      <w:proofErr w:type="spellEnd"/>
      <w:r>
        <w:rPr>
          <w:sz w:val="16"/>
        </w:rPr>
        <w:t xml:space="preserve">, Alan R </w:t>
      </w:r>
      <w:proofErr w:type="spellStart"/>
      <w:r>
        <w:rPr>
          <w:sz w:val="16"/>
        </w:rPr>
        <w:t>Jim´enez-Rodr´ıguez</w:t>
      </w:r>
      <w:proofErr w:type="spellEnd"/>
      <w:r>
        <w:rPr>
          <w:sz w:val="16"/>
        </w:rPr>
        <w:t xml:space="preserve">, Juan M </w:t>
      </w:r>
      <w:proofErr w:type="spellStart"/>
      <w:r>
        <w:rPr>
          <w:sz w:val="16"/>
        </w:rPr>
        <w:t>Mun˜oz-Ayala</w:t>
      </w:r>
      <w:proofErr w:type="spellEnd"/>
      <w:r>
        <w:rPr>
          <w:sz w:val="16"/>
        </w:rPr>
        <w:t xml:space="preserve">, </w:t>
      </w:r>
      <w:proofErr w:type="spellStart"/>
      <w:r>
        <w:rPr>
          <w:sz w:val="16"/>
        </w:rPr>
        <w:t>Jos´e</w:t>
      </w:r>
      <w:proofErr w:type="spellEnd"/>
      <w:r>
        <w:rPr>
          <w:sz w:val="16"/>
        </w:rPr>
        <w:t xml:space="preserve"> A </w:t>
      </w:r>
      <w:proofErr w:type="spellStart"/>
      <w:r>
        <w:rPr>
          <w:sz w:val="16"/>
        </w:rPr>
        <w:t>Gonz´alez-Gonza´lez</w:t>
      </w:r>
      <w:proofErr w:type="spellEnd"/>
      <w:r>
        <w:rPr>
          <w:sz w:val="16"/>
        </w:rPr>
        <w:t xml:space="preserve">, </w:t>
      </w:r>
      <w:proofErr w:type="spellStart"/>
      <w:r>
        <w:rPr>
          <w:sz w:val="16"/>
        </w:rPr>
        <w:t>H´ector</w:t>
      </w:r>
      <w:proofErr w:type="spellEnd"/>
      <w:r>
        <w:rPr>
          <w:sz w:val="16"/>
        </w:rPr>
        <w:t xml:space="preserve"> J </w:t>
      </w:r>
      <w:proofErr w:type="spellStart"/>
      <w:r>
        <w:rPr>
          <w:sz w:val="16"/>
        </w:rPr>
        <w:t>MaldonadoGarza</w:t>
      </w:r>
      <w:proofErr w:type="spellEnd"/>
      <w:r>
        <w:rPr>
          <w:sz w:val="16"/>
        </w:rPr>
        <w:t>, and Jesu´s Z Villarreal-</w:t>
      </w:r>
      <w:proofErr w:type="spellStart"/>
      <w:r>
        <w:rPr>
          <w:sz w:val="16"/>
        </w:rPr>
        <w:t>P´e</w:t>
      </w:r>
      <w:proofErr w:type="spellEnd"/>
      <w:r>
        <w:rPr>
          <w:sz w:val="16"/>
        </w:rPr>
        <w:t xml:space="preserve"> rez. Post-acute pancreatitis diabetes: A complication waiting for more recognition and understanding. </w:t>
      </w:r>
      <w:r>
        <w:rPr>
          <w:i/>
          <w:sz w:val="16"/>
        </w:rPr>
        <w:t>World Journal of Gastroenterology</w:t>
      </w:r>
      <w:r>
        <w:rPr>
          <w:sz w:val="16"/>
        </w:rPr>
        <w:t>, 29(28):4405, 2023.</w:t>
      </w:r>
    </w:p>
    <w:p w14:paraId="21EB92E7" w14:textId="77777777" w:rsidR="00095DCD" w:rsidRDefault="00000000">
      <w:pPr>
        <w:numPr>
          <w:ilvl w:val="0"/>
          <w:numId w:val="1"/>
        </w:numPr>
        <w:spacing w:after="165" w:line="241" w:lineRule="auto"/>
        <w:ind w:hanging="363"/>
      </w:pPr>
      <w:proofErr w:type="spellStart"/>
      <w:r>
        <w:rPr>
          <w:sz w:val="16"/>
        </w:rPr>
        <w:t>Channabasappa</w:t>
      </w:r>
      <w:proofErr w:type="spellEnd"/>
      <w:r>
        <w:rPr>
          <w:sz w:val="16"/>
        </w:rPr>
        <w:t xml:space="preserve"> Shivaprasad, Yalamanchi Aiswarya, Shah Kejal, Atluri Sridevi, Biswas Anupam, </w:t>
      </w:r>
      <w:proofErr w:type="spellStart"/>
      <w:r>
        <w:rPr>
          <w:sz w:val="16"/>
        </w:rPr>
        <w:t>Barure</w:t>
      </w:r>
      <w:proofErr w:type="spellEnd"/>
      <w:r>
        <w:rPr>
          <w:sz w:val="16"/>
        </w:rPr>
        <w:t xml:space="preserve"> Ramdas, Kolla Gautham, and </w:t>
      </w:r>
      <w:proofErr w:type="spellStart"/>
      <w:r>
        <w:rPr>
          <w:sz w:val="16"/>
        </w:rPr>
        <w:t>Premchander</w:t>
      </w:r>
      <w:proofErr w:type="spellEnd"/>
      <w:r>
        <w:rPr>
          <w:sz w:val="16"/>
        </w:rPr>
        <w:t xml:space="preserve"> Aarudhra. Comparison of </w:t>
      </w:r>
      <w:proofErr w:type="spellStart"/>
      <w:r>
        <w:rPr>
          <w:sz w:val="16"/>
        </w:rPr>
        <w:t>cgm</w:t>
      </w:r>
      <w:proofErr w:type="spellEnd"/>
      <w:r>
        <w:rPr>
          <w:sz w:val="16"/>
        </w:rPr>
        <w:t xml:space="preserve">-derived measures of </w:t>
      </w:r>
      <w:proofErr w:type="spellStart"/>
      <w:r>
        <w:rPr>
          <w:sz w:val="16"/>
        </w:rPr>
        <w:t>glycemic</w:t>
      </w:r>
      <w:proofErr w:type="spellEnd"/>
      <w:r>
        <w:rPr>
          <w:sz w:val="16"/>
        </w:rPr>
        <w:t xml:space="preserve"> variability between </w:t>
      </w:r>
      <w:proofErr w:type="spellStart"/>
      <w:r>
        <w:rPr>
          <w:sz w:val="16"/>
        </w:rPr>
        <w:t>pancreatogenic</w:t>
      </w:r>
      <w:proofErr w:type="spellEnd"/>
      <w:r>
        <w:rPr>
          <w:sz w:val="16"/>
        </w:rPr>
        <w:t xml:space="preserve"> diabetes and type 2 diabetes mellitus. </w:t>
      </w:r>
      <w:r>
        <w:rPr>
          <w:i/>
          <w:sz w:val="16"/>
        </w:rPr>
        <w:t>Journal of diabetes science and technology</w:t>
      </w:r>
      <w:r>
        <w:rPr>
          <w:sz w:val="16"/>
        </w:rPr>
        <w:t>, 15(1):134–140, 2021.</w:t>
      </w:r>
    </w:p>
    <w:p w14:paraId="656F5A31" w14:textId="77777777" w:rsidR="00095DCD" w:rsidRDefault="00000000">
      <w:pPr>
        <w:numPr>
          <w:ilvl w:val="0"/>
          <w:numId w:val="1"/>
        </w:numPr>
        <w:spacing w:after="165" w:line="241" w:lineRule="auto"/>
        <w:ind w:hanging="363"/>
      </w:pPr>
      <w:r>
        <w:rPr>
          <w:sz w:val="16"/>
        </w:rPr>
        <w:t xml:space="preserve">Richard J Chen, Judy J Wang, Drew FK Williamson, Tiffany Y Chen, Jana </w:t>
      </w:r>
      <w:proofErr w:type="spellStart"/>
      <w:r>
        <w:rPr>
          <w:sz w:val="16"/>
        </w:rPr>
        <w:t>Lipkova</w:t>
      </w:r>
      <w:proofErr w:type="spellEnd"/>
      <w:r>
        <w:rPr>
          <w:sz w:val="16"/>
        </w:rPr>
        <w:t xml:space="preserve">, Ming Y Lu, Sharifa Sahai, and Faisal Mahmood. Algorithmic fairness in artificial intelligence for medicine and healthcare. </w:t>
      </w:r>
      <w:r>
        <w:rPr>
          <w:i/>
          <w:sz w:val="16"/>
        </w:rPr>
        <w:t>Nature biomedical engineering</w:t>
      </w:r>
      <w:r>
        <w:rPr>
          <w:sz w:val="16"/>
        </w:rPr>
        <w:t>, 7(6):719– 742, 2023.</w:t>
      </w:r>
    </w:p>
    <w:p w14:paraId="7BE4056E" w14:textId="77777777" w:rsidR="00095DCD" w:rsidRDefault="00000000">
      <w:pPr>
        <w:numPr>
          <w:ilvl w:val="0"/>
          <w:numId w:val="1"/>
        </w:numPr>
        <w:spacing w:after="165" w:line="241" w:lineRule="auto"/>
        <w:ind w:hanging="363"/>
      </w:pPr>
      <w:r>
        <w:rPr>
          <w:sz w:val="16"/>
        </w:rPr>
        <w:t xml:space="preserve">James L Cross, Michael A Choma, and John </w:t>
      </w:r>
      <w:proofErr w:type="gramStart"/>
      <w:r>
        <w:rPr>
          <w:sz w:val="16"/>
        </w:rPr>
        <w:t>A</w:t>
      </w:r>
      <w:proofErr w:type="gramEnd"/>
      <w:r>
        <w:rPr>
          <w:sz w:val="16"/>
        </w:rPr>
        <w:t xml:space="preserve"> Onofrey. Bias in medical ai: Implications for clinical decision-making. </w:t>
      </w:r>
      <w:r>
        <w:rPr>
          <w:i/>
          <w:sz w:val="16"/>
        </w:rPr>
        <w:t>PLOS Digital Health</w:t>
      </w:r>
      <w:r>
        <w:rPr>
          <w:sz w:val="16"/>
        </w:rPr>
        <w:t>, 3(11</w:t>
      </w:r>
      <w:proofErr w:type="gramStart"/>
      <w:r>
        <w:rPr>
          <w:sz w:val="16"/>
        </w:rPr>
        <w:t>):e</w:t>
      </w:r>
      <w:proofErr w:type="gramEnd"/>
      <w:r>
        <w:rPr>
          <w:sz w:val="16"/>
        </w:rPr>
        <w:t>0000651, 2024.</w:t>
      </w:r>
    </w:p>
    <w:p w14:paraId="75B141EC" w14:textId="77777777" w:rsidR="00095DCD" w:rsidRDefault="00000000">
      <w:pPr>
        <w:numPr>
          <w:ilvl w:val="0"/>
          <w:numId w:val="1"/>
        </w:numPr>
        <w:spacing w:after="165" w:line="241" w:lineRule="auto"/>
        <w:ind w:hanging="363"/>
      </w:pPr>
      <w:r>
        <w:rPr>
          <w:sz w:val="16"/>
        </w:rPr>
        <w:t xml:space="preserve">Toshita Sharma and Manan Shah. A comprehensive review of machine learning techniques on diabetes detection. </w:t>
      </w:r>
      <w:r>
        <w:rPr>
          <w:i/>
          <w:sz w:val="16"/>
        </w:rPr>
        <w:t>Visual Computing for Industry, Biomedicine, and Art</w:t>
      </w:r>
      <w:r>
        <w:rPr>
          <w:sz w:val="16"/>
        </w:rPr>
        <w:t>, 4(1):30, 2021.</w:t>
      </w:r>
    </w:p>
    <w:p w14:paraId="2C3AE968" w14:textId="77777777" w:rsidR="00095DCD" w:rsidRDefault="00000000">
      <w:pPr>
        <w:numPr>
          <w:ilvl w:val="0"/>
          <w:numId w:val="1"/>
        </w:numPr>
        <w:spacing w:after="165" w:line="241" w:lineRule="auto"/>
        <w:ind w:hanging="363"/>
      </w:pPr>
      <w:r>
        <w:rPr>
          <w:sz w:val="16"/>
        </w:rPr>
        <w:t xml:space="preserve">Nour Abdulhadi and Amjed Al-Mousa. Diabetes detection using machine learning classification methods. In </w:t>
      </w:r>
      <w:r>
        <w:rPr>
          <w:i/>
          <w:sz w:val="16"/>
        </w:rPr>
        <w:t>2021 international conference on information technology (ICIT)</w:t>
      </w:r>
      <w:r>
        <w:rPr>
          <w:sz w:val="16"/>
        </w:rPr>
        <w:t>, pages 350–354. IEEE, 2021.</w:t>
      </w:r>
    </w:p>
    <w:p w14:paraId="6B18F932" w14:textId="77777777" w:rsidR="00095DCD" w:rsidRDefault="00000000">
      <w:pPr>
        <w:numPr>
          <w:ilvl w:val="0"/>
          <w:numId w:val="1"/>
        </w:numPr>
        <w:spacing w:after="165" w:line="241" w:lineRule="auto"/>
        <w:ind w:hanging="363"/>
      </w:pPr>
      <w:proofErr w:type="spellStart"/>
      <w:r>
        <w:rPr>
          <w:sz w:val="16"/>
        </w:rPr>
        <w:t>Pronab</w:t>
      </w:r>
      <w:proofErr w:type="spellEnd"/>
      <w:r>
        <w:rPr>
          <w:sz w:val="16"/>
        </w:rPr>
        <w:t xml:space="preserve"> Ghosh, Sami Azam, Asif Karim, Mehedi Hassan, Kuber Roy, and Mirjam Jonkman. A comparative study of different machine learning tools in detecting diabetes. </w:t>
      </w:r>
      <w:r>
        <w:rPr>
          <w:i/>
          <w:sz w:val="16"/>
        </w:rPr>
        <w:t>Procedia Computer Science</w:t>
      </w:r>
      <w:r>
        <w:rPr>
          <w:sz w:val="16"/>
        </w:rPr>
        <w:t>, 192:467–477, 2021.</w:t>
      </w:r>
    </w:p>
    <w:p w14:paraId="381CD8C5" w14:textId="77777777" w:rsidR="00095DCD" w:rsidRDefault="00000000">
      <w:pPr>
        <w:numPr>
          <w:ilvl w:val="0"/>
          <w:numId w:val="1"/>
        </w:numPr>
        <w:spacing w:after="165" w:line="241" w:lineRule="auto"/>
        <w:ind w:hanging="363"/>
      </w:pPr>
      <w:r>
        <w:rPr>
          <w:sz w:val="16"/>
        </w:rPr>
        <w:t xml:space="preserve">Puneeth N </w:t>
      </w:r>
      <w:proofErr w:type="spellStart"/>
      <w:r>
        <w:rPr>
          <w:sz w:val="16"/>
        </w:rPr>
        <w:t>Thotad</w:t>
      </w:r>
      <w:proofErr w:type="spellEnd"/>
      <w:r>
        <w:rPr>
          <w:sz w:val="16"/>
        </w:rPr>
        <w:t xml:space="preserve">, Geeta R </w:t>
      </w:r>
      <w:proofErr w:type="spellStart"/>
      <w:r>
        <w:rPr>
          <w:sz w:val="16"/>
        </w:rPr>
        <w:t>Bharamagoudar</w:t>
      </w:r>
      <w:proofErr w:type="spellEnd"/>
      <w:r>
        <w:rPr>
          <w:sz w:val="16"/>
        </w:rPr>
        <w:t xml:space="preserve">, and Basavaraj S Anami. Diabetes disease detection and classification on </w:t>
      </w:r>
      <w:proofErr w:type="spellStart"/>
      <w:r>
        <w:rPr>
          <w:sz w:val="16"/>
        </w:rPr>
        <w:t>indian</w:t>
      </w:r>
      <w:proofErr w:type="spellEnd"/>
      <w:r>
        <w:rPr>
          <w:sz w:val="16"/>
        </w:rPr>
        <w:t xml:space="preserve"> demographic and health survey data using machine learning methods. </w:t>
      </w:r>
      <w:r>
        <w:rPr>
          <w:i/>
          <w:sz w:val="16"/>
        </w:rPr>
        <w:t>Diabetes &amp; Metabolic Syndrome: Clinical Research &amp; Reviews</w:t>
      </w:r>
      <w:r>
        <w:rPr>
          <w:sz w:val="16"/>
        </w:rPr>
        <w:t>, 17(1):102690, 2023.</w:t>
      </w:r>
    </w:p>
    <w:p w14:paraId="45B4BCBB" w14:textId="77777777" w:rsidR="00095DCD" w:rsidRDefault="00000000">
      <w:pPr>
        <w:numPr>
          <w:ilvl w:val="0"/>
          <w:numId w:val="1"/>
        </w:numPr>
        <w:spacing w:after="165" w:line="241" w:lineRule="auto"/>
        <w:ind w:hanging="363"/>
      </w:pPr>
      <w:r>
        <w:rPr>
          <w:sz w:val="16"/>
        </w:rPr>
        <w:t xml:space="preserve">Fayroza Alaa Khaleel and Abbas M Al-Bakry. Diagnosis of diabetes using machine learning algorithms. </w:t>
      </w:r>
      <w:r>
        <w:rPr>
          <w:i/>
          <w:sz w:val="16"/>
        </w:rPr>
        <w:t>Materials Today: Proceedings</w:t>
      </w:r>
      <w:r>
        <w:rPr>
          <w:sz w:val="16"/>
        </w:rPr>
        <w:t>, 80:3200–3203, 2023.</w:t>
      </w:r>
    </w:p>
    <w:p w14:paraId="41B9307E" w14:textId="77777777" w:rsidR="00095DCD" w:rsidRDefault="00000000">
      <w:pPr>
        <w:numPr>
          <w:ilvl w:val="0"/>
          <w:numId w:val="1"/>
        </w:numPr>
        <w:spacing w:after="165" w:line="241" w:lineRule="auto"/>
        <w:ind w:hanging="363"/>
      </w:pPr>
      <w:r>
        <w:rPr>
          <w:sz w:val="16"/>
        </w:rPr>
        <w:t xml:space="preserve">Priyanka Rajendra and Shahram Latifi. Prediction of diabetes using logistic regression and ensemble techniques. </w:t>
      </w:r>
      <w:r>
        <w:rPr>
          <w:i/>
          <w:sz w:val="16"/>
        </w:rPr>
        <w:t>Computer Methods and Programs in Biomedicine Update</w:t>
      </w:r>
      <w:r>
        <w:rPr>
          <w:sz w:val="16"/>
        </w:rPr>
        <w:t>, 1:100032, 2021.</w:t>
      </w:r>
    </w:p>
    <w:p w14:paraId="78863473" w14:textId="77777777" w:rsidR="00095DCD" w:rsidRDefault="00000000">
      <w:pPr>
        <w:numPr>
          <w:ilvl w:val="0"/>
          <w:numId w:val="1"/>
        </w:numPr>
        <w:spacing w:after="165" w:line="241" w:lineRule="auto"/>
        <w:ind w:hanging="363"/>
      </w:pPr>
      <w:r>
        <w:rPr>
          <w:sz w:val="16"/>
        </w:rPr>
        <w:t xml:space="preserve">Hiroe Seto, Asuka Oyama, Shuji </w:t>
      </w:r>
      <w:proofErr w:type="spellStart"/>
      <w:r>
        <w:rPr>
          <w:sz w:val="16"/>
        </w:rPr>
        <w:t>Kitora</w:t>
      </w:r>
      <w:proofErr w:type="spellEnd"/>
      <w:r>
        <w:rPr>
          <w:sz w:val="16"/>
        </w:rPr>
        <w:t xml:space="preserve">, Hiroshi Toki, Ryohei Yamamoto, Jun’ichi </w:t>
      </w:r>
      <w:proofErr w:type="spellStart"/>
      <w:r>
        <w:rPr>
          <w:sz w:val="16"/>
        </w:rPr>
        <w:t>Kotoku</w:t>
      </w:r>
      <w:proofErr w:type="spellEnd"/>
      <w:r>
        <w:rPr>
          <w:sz w:val="16"/>
        </w:rPr>
        <w:t xml:space="preserve">, Akihiro Haga, Maki </w:t>
      </w:r>
      <w:proofErr w:type="spellStart"/>
      <w:r>
        <w:rPr>
          <w:sz w:val="16"/>
        </w:rPr>
        <w:t>Shinzawa</w:t>
      </w:r>
      <w:proofErr w:type="spellEnd"/>
      <w:r>
        <w:rPr>
          <w:sz w:val="16"/>
        </w:rPr>
        <w:t xml:space="preserve">, Miyae Yamakawa, Sakiko Fukui, et al. Gradient boosting decision tree becomes more reliable than logistic regression in predicting probability for diabetes with big data. </w:t>
      </w:r>
      <w:r>
        <w:rPr>
          <w:i/>
          <w:sz w:val="16"/>
        </w:rPr>
        <w:t>Scientific reports</w:t>
      </w:r>
      <w:r>
        <w:rPr>
          <w:sz w:val="16"/>
        </w:rPr>
        <w:t>, 12(1):15889, 2022.</w:t>
      </w:r>
    </w:p>
    <w:p w14:paraId="4F972872" w14:textId="77777777" w:rsidR="00095DCD" w:rsidRDefault="00000000">
      <w:pPr>
        <w:numPr>
          <w:ilvl w:val="0"/>
          <w:numId w:val="1"/>
        </w:numPr>
        <w:spacing w:after="130" w:line="241" w:lineRule="auto"/>
        <w:ind w:hanging="363"/>
      </w:pPr>
      <w:r>
        <w:rPr>
          <w:sz w:val="16"/>
        </w:rPr>
        <w:t xml:space="preserve">Hanaa Salem, Mahmoud Y Shams, Omar M </w:t>
      </w:r>
      <w:proofErr w:type="spellStart"/>
      <w:r>
        <w:rPr>
          <w:sz w:val="16"/>
        </w:rPr>
        <w:t>Elzeki</w:t>
      </w:r>
      <w:proofErr w:type="spellEnd"/>
      <w:r>
        <w:rPr>
          <w:sz w:val="16"/>
        </w:rPr>
        <w:t xml:space="preserve">, Mohamed Abd </w:t>
      </w:r>
      <w:proofErr w:type="spellStart"/>
      <w:r>
        <w:rPr>
          <w:sz w:val="16"/>
        </w:rPr>
        <w:t>Elfattah</w:t>
      </w:r>
      <w:proofErr w:type="spellEnd"/>
      <w:r>
        <w:rPr>
          <w:sz w:val="16"/>
        </w:rPr>
        <w:t xml:space="preserve">, Jehad F. Al-Amri, and Shaima </w:t>
      </w:r>
      <w:proofErr w:type="spellStart"/>
      <w:r>
        <w:rPr>
          <w:sz w:val="16"/>
        </w:rPr>
        <w:t>Elnazer</w:t>
      </w:r>
      <w:proofErr w:type="spellEnd"/>
      <w:r>
        <w:rPr>
          <w:sz w:val="16"/>
        </w:rPr>
        <w:t xml:space="preserve">. Finetuning fuzzy </w:t>
      </w:r>
      <w:proofErr w:type="spellStart"/>
      <w:r>
        <w:rPr>
          <w:sz w:val="16"/>
        </w:rPr>
        <w:t>knn</w:t>
      </w:r>
      <w:proofErr w:type="spellEnd"/>
      <w:r>
        <w:rPr>
          <w:sz w:val="16"/>
        </w:rPr>
        <w:t xml:space="preserve"> classifier based on uncertainty membership for the medical diagnosis of diabetes. </w:t>
      </w:r>
      <w:r>
        <w:rPr>
          <w:i/>
          <w:sz w:val="16"/>
        </w:rPr>
        <w:t>Applied Sciences</w:t>
      </w:r>
      <w:r>
        <w:rPr>
          <w:sz w:val="16"/>
        </w:rPr>
        <w:t>, 12(3):950, 2022.</w:t>
      </w:r>
    </w:p>
    <w:p w14:paraId="74F7833D" w14:textId="77777777" w:rsidR="00095DCD" w:rsidRDefault="00000000">
      <w:pPr>
        <w:numPr>
          <w:ilvl w:val="0"/>
          <w:numId w:val="1"/>
        </w:numPr>
        <w:spacing w:after="165" w:line="241" w:lineRule="auto"/>
        <w:ind w:hanging="363"/>
      </w:pPr>
      <w:r>
        <w:rPr>
          <w:sz w:val="16"/>
        </w:rPr>
        <w:t xml:space="preserve">Aga Maulana, </w:t>
      </w:r>
      <w:proofErr w:type="spellStart"/>
      <w:r>
        <w:rPr>
          <w:sz w:val="16"/>
        </w:rPr>
        <w:t>Farassa</w:t>
      </w:r>
      <w:proofErr w:type="spellEnd"/>
      <w:r>
        <w:rPr>
          <w:sz w:val="16"/>
        </w:rPr>
        <w:t xml:space="preserve"> Rani Faisal, Teuku Rizky </w:t>
      </w:r>
      <w:proofErr w:type="spellStart"/>
      <w:r>
        <w:rPr>
          <w:sz w:val="16"/>
        </w:rPr>
        <w:t>Noviandy</w:t>
      </w:r>
      <w:proofErr w:type="spellEnd"/>
      <w:r>
        <w:rPr>
          <w:sz w:val="16"/>
        </w:rPr>
        <w:t xml:space="preserve">, </w:t>
      </w:r>
      <w:proofErr w:type="spellStart"/>
      <w:r>
        <w:rPr>
          <w:sz w:val="16"/>
        </w:rPr>
        <w:t>Tatsa</w:t>
      </w:r>
      <w:proofErr w:type="spellEnd"/>
      <w:r>
        <w:rPr>
          <w:sz w:val="16"/>
        </w:rPr>
        <w:t xml:space="preserve"> </w:t>
      </w:r>
      <w:proofErr w:type="spellStart"/>
      <w:r>
        <w:rPr>
          <w:sz w:val="16"/>
        </w:rPr>
        <w:t>Rizkia</w:t>
      </w:r>
      <w:proofErr w:type="spellEnd"/>
      <w:r>
        <w:rPr>
          <w:sz w:val="16"/>
        </w:rPr>
        <w:t xml:space="preserve">, Ghazi Mauer </w:t>
      </w:r>
      <w:proofErr w:type="spellStart"/>
      <w:r>
        <w:rPr>
          <w:sz w:val="16"/>
        </w:rPr>
        <w:t>Idroes</w:t>
      </w:r>
      <w:proofErr w:type="spellEnd"/>
      <w:r>
        <w:rPr>
          <w:sz w:val="16"/>
        </w:rPr>
        <w:t xml:space="preserve">, Trina </w:t>
      </w:r>
      <w:proofErr w:type="spellStart"/>
      <w:r>
        <w:rPr>
          <w:sz w:val="16"/>
        </w:rPr>
        <w:t>Ekawati</w:t>
      </w:r>
      <w:proofErr w:type="spellEnd"/>
      <w:r>
        <w:rPr>
          <w:sz w:val="16"/>
        </w:rPr>
        <w:t xml:space="preserve"> </w:t>
      </w:r>
      <w:proofErr w:type="spellStart"/>
      <w:r>
        <w:rPr>
          <w:sz w:val="16"/>
        </w:rPr>
        <w:t>Tallei</w:t>
      </w:r>
      <w:proofErr w:type="spellEnd"/>
      <w:r>
        <w:rPr>
          <w:sz w:val="16"/>
        </w:rPr>
        <w:t>, Mohamed El-</w:t>
      </w:r>
      <w:proofErr w:type="spellStart"/>
      <w:r>
        <w:rPr>
          <w:sz w:val="16"/>
        </w:rPr>
        <w:t>Shazly</w:t>
      </w:r>
      <w:proofErr w:type="spellEnd"/>
      <w:r>
        <w:rPr>
          <w:sz w:val="16"/>
        </w:rPr>
        <w:t xml:space="preserve">, and Rinaldi </w:t>
      </w:r>
      <w:proofErr w:type="spellStart"/>
      <w:r>
        <w:rPr>
          <w:sz w:val="16"/>
        </w:rPr>
        <w:t>Idroes</w:t>
      </w:r>
      <w:proofErr w:type="spellEnd"/>
      <w:r>
        <w:rPr>
          <w:sz w:val="16"/>
        </w:rPr>
        <w:t xml:space="preserve">. Machine learning approach for diabetes detection using fine-tuned </w:t>
      </w:r>
      <w:proofErr w:type="spellStart"/>
      <w:r>
        <w:rPr>
          <w:sz w:val="16"/>
        </w:rPr>
        <w:t>xgboost</w:t>
      </w:r>
      <w:proofErr w:type="spellEnd"/>
      <w:r>
        <w:rPr>
          <w:sz w:val="16"/>
        </w:rPr>
        <w:t xml:space="preserve"> algorithm. </w:t>
      </w:r>
      <w:proofErr w:type="spellStart"/>
      <w:r>
        <w:rPr>
          <w:i/>
          <w:sz w:val="16"/>
        </w:rPr>
        <w:t>Infolitika</w:t>
      </w:r>
      <w:proofErr w:type="spellEnd"/>
      <w:r>
        <w:rPr>
          <w:i/>
          <w:sz w:val="16"/>
        </w:rPr>
        <w:t xml:space="preserve"> Journal of Data Science</w:t>
      </w:r>
      <w:r>
        <w:rPr>
          <w:sz w:val="16"/>
        </w:rPr>
        <w:t>, 1(1):1–7, 2023.</w:t>
      </w:r>
    </w:p>
    <w:p w14:paraId="5672B598" w14:textId="77777777" w:rsidR="00095DCD" w:rsidRDefault="00000000">
      <w:pPr>
        <w:numPr>
          <w:ilvl w:val="0"/>
          <w:numId w:val="1"/>
        </w:numPr>
        <w:spacing w:after="165" w:line="241" w:lineRule="auto"/>
        <w:ind w:hanging="363"/>
      </w:pPr>
      <w:r>
        <w:rPr>
          <w:sz w:val="16"/>
        </w:rPr>
        <w:t xml:space="preserve">Md Ashraf Uddin, Md </w:t>
      </w:r>
      <w:proofErr w:type="spellStart"/>
      <w:r>
        <w:rPr>
          <w:sz w:val="16"/>
        </w:rPr>
        <w:t>Manowarul</w:t>
      </w:r>
      <w:proofErr w:type="spellEnd"/>
      <w:r>
        <w:rPr>
          <w:sz w:val="16"/>
        </w:rPr>
        <w:t xml:space="preserve"> Islam, Md Alamin Talukder, Md Al Amin Hossain, Arnisha Akhter, Sunil Aryal, and Maisha Muntaha. Machine learning based diabetes detection model for false negative reduction. </w:t>
      </w:r>
      <w:r>
        <w:rPr>
          <w:i/>
          <w:sz w:val="16"/>
        </w:rPr>
        <w:t>Biomedical Materials &amp; Devices</w:t>
      </w:r>
      <w:r>
        <w:rPr>
          <w:sz w:val="16"/>
        </w:rPr>
        <w:t>, 2(1):427–443, 2024.</w:t>
      </w:r>
    </w:p>
    <w:p w14:paraId="09AD5A92" w14:textId="77777777" w:rsidR="00095DCD" w:rsidRDefault="00000000">
      <w:pPr>
        <w:numPr>
          <w:ilvl w:val="0"/>
          <w:numId w:val="1"/>
        </w:numPr>
        <w:spacing w:after="165" w:line="241" w:lineRule="auto"/>
        <w:ind w:hanging="363"/>
      </w:pPr>
      <w:r>
        <w:rPr>
          <w:sz w:val="16"/>
        </w:rPr>
        <w:t xml:space="preserve">Ioannis Kavakiotis, Olga </w:t>
      </w:r>
      <w:proofErr w:type="spellStart"/>
      <w:r>
        <w:rPr>
          <w:sz w:val="16"/>
        </w:rPr>
        <w:t>Tsave</w:t>
      </w:r>
      <w:proofErr w:type="spellEnd"/>
      <w:r>
        <w:rPr>
          <w:sz w:val="16"/>
        </w:rPr>
        <w:t xml:space="preserve">, Athanasios </w:t>
      </w:r>
      <w:proofErr w:type="spellStart"/>
      <w:r>
        <w:rPr>
          <w:sz w:val="16"/>
        </w:rPr>
        <w:t>Salifoglou</w:t>
      </w:r>
      <w:proofErr w:type="spellEnd"/>
      <w:r>
        <w:rPr>
          <w:sz w:val="16"/>
        </w:rPr>
        <w:t xml:space="preserve">, Nicos </w:t>
      </w:r>
      <w:proofErr w:type="spellStart"/>
      <w:r>
        <w:rPr>
          <w:sz w:val="16"/>
        </w:rPr>
        <w:t>Maglaveras</w:t>
      </w:r>
      <w:proofErr w:type="spellEnd"/>
      <w:r>
        <w:rPr>
          <w:sz w:val="16"/>
        </w:rPr>
        <w:t xml:space="preserve">, Ioannis </w:t>
      </w:r>
      <w:proofErr w:type="spellStart"/>
      <w:r>
        <w:rPr>
          <w:sz w:val="16"/>
        </w:rPr>
        <w:t>Vlahavas</w:t>
      </w:r>
      <w:proofErr w:type="spellEnd"/>
      <w:r>
        <w:rPr>
          <w:sz w:val="16"/>
        </w:rPr>
        <w:t xml:space="preserve">, and Ioanna </w:t>
      </w:r>
      <w:proofErr w:type="spellStart"/>
      <w:r>
        <w:rPr>
          <w:sz w:val="16"/>
        </w:rPr>
        <w:t>Chouvarda</w:t>
      </w:r>
      <w:proofErr w:type="spellEnd"/>
      <w:r>
        <w:rPr>
          <w:sz w:val="16"/>
        </w:rPr>
        <w:t xml:space="preserve">. Machine learning and data mining methods in diabetes research. </w:t>
      </w:r>
      <w:r>
        <w:rPr>
          <w:i/>
          <w:sz w:val="16"/>
        </w:rPr>
        <w:t>Computational and structural biotechnology journal</w:t>
      </w:r>
      <w:r>
        <w:rPr>
          <w:sz w:val="16"/>
        </w:rPr>
        <w:t>, 15:104–116, 2017.</w:t>
      </w:r>
    </w:p>
    <w:p w14:paraId="5A78380D" w14:textId="77777777" w:rsidR="00095DCD" w:rsidRDefault="00000000">
      <w:pPr>
        <w:numPr>
          <w:ilvl w:val="0"/>
          <w:numId w:val="1"/>
        </w:numPr>
        <w:spacing w:after="165" w:line="241" w:lineRule="auto"/>
        <w:ind w:hanging="363"/>
      </w:pPr>
      <w:r>
        <w:rPr>
          <w:sz w:val="16"/>
        </w:rPr>
        <w:t xml:space="preserve">Thibault Gautier, Leah B Ziegler, Matthew S Gerber, Enrique </w:t>
      </w:r>
      <w:proofErr w:type="spellStart"/>
      <w:r>
        <w:rPr>
          <w:sz w:val="16"/>
        </w:rPr>
        <w:t>Campos-N´an˜ez</w:t>
      </w:r>
      <w:proofErr w:type="spellEnd"/>
      <w:r>
        <w:rPr>
          <w:sz w:val="16"/>
        </w:rPr>
        <w:t xml:space="preserve">, and Stephen D Patek. Artificial intelligence and diabetes technology: A review. </w:t>
      </w:r>
      <w:r>
        <w:rPr>
          <w:i/>
          <w:sz w:val="16"/>
        </w:rPr>
        <w:t>Metabolism</w:t>
      </w:r>
      <w:r>
        <w:rPr>
          <w:sz w:val="16"/>
        </w:rPr>
        <w:t>, 124:154872, 2021.</w:t>
      </w:r>
    </w:p>
    <w:p w14:paraId="510B4096" w14:textId="77777777" w:rsidR="00095DCD" w:rsidRDefault="00000000">
      <w:pPr>
        <w:numPr>
          <w:ilvl w:val="0"/>
          <w:numId w:val="1"/>
        </w:numPr>
        <w:spacing w:after="165" w:line="241" w:lineRule="auto"/>
        <w:ind w:hanging="363"/>
      </w:pPr>
      <w:r>
        <w:rPr>
          <w:sz w:val="16"/>
        </w:rPr>
        <w:t xml:space="preserve">Sunil Gupta, Kamal Saluja, Ankur Goyal, Amit Vajpayee, and Vipin Tiwari. Comparing the performance of machine learning algorithms using estimated accuracy. </w:t>
      </w:r>
      <w:r>
        <w:rPr>
          <w:i/>
          <w:sz w:val="16"/>
        </w:rPr>
        <w:t>Measurement: Sensors</w:t>
      </w:r>
      <w:r>
        <w:rPr>
          <w:sz w:val="16"/>
        </w:rPr>
        <w:t>, 24:100432, 2022.</w:t>
      </w:r>
    </w:p>
    <w:p w14:paraId="37B9899E" w14:textId="77777777" w:rsidR="00095DCD" w:rsidRDefault="00000000">
      <w:pPr>
        <w:numPr>
          <w:ilvl w:val="0"/>
          <w:numId w:val="1"/>
        </w:numPr>
        <w:spacing w:after="130" w:line="241" w:lineRule="auto"/>
        <w:ind w:hanging="363"/>
      </w:pPr>
      <w:r>
        <w:rPr>
          <w:sz w:val="16"/>
        </w:rPr>
        <w:t xml:space="preserve">Nelson E </w:t>
      </w:r>
      <w:proofErr w:type="spellStart"/>
      <w:r>
        <w:rPr>
          <w:sz w:val="16"/>
        </w:rPr>
        <w:t>Ordon˜ez-Guillen</w:t>
      </w:r>
      <w:proofErr w:type="spellEnd"/>
      <w:r>
        <w:rPr>
          <w:sz w:val="16"/>
        </w:rPr>
        <w:t xml:space="preserve">, Jose Luis Gonzalez-Compean, Ivan Lopez-Arevalo, Miguel Contreras-Murillo, and Edwin </w:t>
      </w:r>
      <w:proofErr w:type="spellStart"/>
      <w:r>
        <w:rPr>
          <w:sz w:val="16"/>
        </w:rPr>
        <w:t>AldanaBobadilla</w:t>
      </w:r>
      <w:proofErr w:type="spellEnd"/>
      <w:r>
        <w:rPr>
          <w:sz w:val="16"/>
        </w:rPr>
        <w:t xml:space="preserve">. Machine learning based study for the classification of type 2 diabetes mellitus subtypes. </w:t>
      </w:r>
      <w:proofErr w:type="spellStart"/>
      <w:r>
        <w:rPr>
          <w:i/>
          <w:sz w:val="16"/>
        </w:rPr>
        <w:t>BioData</w:t>
      </w:r>
      <w:proofErr w:type="spellEnd"/>
      <w:r>
        <w:rPr>
          <w:i/>
          <w:sz w:val="16"/>
        </w:rPr>
        <w:t xml:space="preserve"> Mining</w:t>
      </w:r>
      <w:r>
        <w:rPr>
          <w:sz w:val="16"/>
        </w:rPr>
        <w:t>, 16(1):24, 2023.</w:t>
      </w:r>
    </w:p>
    <w:p w14:paraId="63E1450B" w14:textId="77777777" w:rsidR="00095DCD" w:rsidRDefault="00000000">
      <w:pPr>
        <w:numPr>
          <w:ilvl w:val="0"/>
          <w:numId w:val="1"/>
        </w:numPr>
        <w:spacing w:after="165" w:line="241" w:lineRule="auto"/>
        <w:ind w:hanging="363"/>
      </w:pPr>
      <w:r>
        <w:rPr>
          <w:sz w:val="16"/>
        </w:rPr>
        <w:t xml:space="preserve">J Zhong. Classification and diagnosis of diabetes: standards of medical care in diabetes—2020. </w:t>
      </w:r>
      <w:r>
        <w:rPr>
          <w:i/>
          <w:sz w:val="16"/>
        </w:rPr>
        <w:t>Diabetes Care</w:t>
      </w:r>
      <w:r>
        <w:rPr>
          <w:sz w:val="16"/>
        </w:rPr>
        <w:t>, 43(Supplement 1</w:t>
      </w:r>
      <w:proofErr w:type="gramStart"/>
      <w:r>
        <w:rPr>
          <w:sz w:val="16"/>
        </w:rPr>
        <w:t>):S</w:t>
      </w:r>
      <w:proofErr w:type="gramEnd"/>
      <w:r>
        <w:rPr>
          <w:sz w:val="16"/>
        </w:rPr>
        <w:t>14–S31, 2020.</w:t>
      </w:r>
    </w:p>
    <w:p w14:paraId="54229E3F" w14:textId="77777777" w:rsidR="00095DCD" w:rsidRDefault="00000000">
      <w:pPr>
        <w:numPr>
          <w:ilvl w:val="0"/>
          <w:numId w:val="1"/>
        </w:numPr>
        <w:spacing w:after="165" w:line="241" w:lineRule="auto"/>
        <w:ind w:hanging="363"/>
      </w:pPr>
      <w:r>
        <w:rPr>
          <w:sz w:val="16"/>
        </w:rPr>
        <w:t xml:space="preserve">Subramani Mani, </w:t>
      </w:r>
      <w:proofErr w:type="spellStart"/>
      <w:r>
        <w:rPr>
          <w:sz w:val="16"/>
        </w:rPr>
        <w:t>Yukun</w:t>
      </w:r>
      <w:proofErr w:type="spellEnd"/>
      <w:r>
        <w:rPr>
          <w:sz w:val="16"/>
        </w:rPr>
        <w:t xml:space="preserve"> Chen, Tom </w:t>
      </w:r>
      <w:proofErr w:type="spellStart"/>
      <w:r>
        <w:rPr>
          <w:sz w:val="16"/>
        </w:rPr>
        <w:t>Elasy</w:t>
      </w:r>
      <w:proofErr w:type="spellEnd"/>
      <w:r>
        <w:rPr>
          <w:sz w:val="16"/>
        </w:rPr>
        <w:t xml:space="preserve">, Warren Clayton, and Joshua Denny. Type 2 diabetes risk forecasting from </w:t>
      </w:r>
      <w:proofErr w:type="spellStart"/>
      <w:r>
        <w:rPr>
          <w:sz w:val="16"/>
        </w:rPr>
        <w:t>emr</w:t>
      </w:r>
      <w:proofErr w:type="spellEnd"/>
      <w:r>
        <w:rPr>
          <w:sz w:val="16"/>
        </w:rPr>
        <w:t xml:space="preserve"> data using machine learning. In </w:t>
      </w:r>
      <w:r>
        <w:rPr>
          <w:i/>
          <w:sz w:val="16"/>
        </w:rPr>
        <w:t>AMIA annual symposium proceedings</w:t>
      </w:r>
      <w:r>
        <w:rPr>
          <w:sz w:val="16"/>
        </w:rPr>
        <w:t>, volume 2012, page 606, 2012.</w:t>
      </w:r>
    </w:p>
    <w:p w14:paraId="4F1DBC44" w14:textId="77777777" w:rsidR="00095DCD" w:rsidRDefault="00000000">
      <w:pPr>
        <w:numPr>
          <w:ilvl w:val="0"/>
          <w:numId w:val="1"/>
        </w:numPr>
        <w:spacing w:after="165" w:line="241" w:lineRule="auto"/>
        <w:ind w:hanging="363"/>
      </w:pPr>
      <w:r>
        <w:rPr>
          <w:sz w:val="16"/>
        </w:rPr>
        <w:t xml:space="preserve">Muhammad Exell </w:t>
      </w:r>
      <w:proofErr w:type="spellStart"/>
      <w:r>
        <w:rPr>
          <w:sz w:val="16"/>
        </w:rPr>
        <w:t>Febrian</w:t>
      </w:r>
      <w:proofErr w:type="spellEnd"/>
      <w:r>
        <w:rPr>
          <w:sz w:val="16"/>
        </w:rPr>
        <w:t xml:space="preserve">, </w:t>
      </w:r>
      <w:proofErr w:type="spellStart"/>
      <w:r>
        <w:rPr>
          <w:sz w:val="16"/>
        </w:rPr>
        <w:t>Fransiskus</w:t>
      </w:r>
      <w:proofErr w:type="spellEnd"/>
      <w:r>
        <w:rPr>
          <w:sz w:val="16"/>
        </w:rPr>
        <w:t xml:space="preserve"> Xaverius Ferdinan, </w:t>
      </w:r>
      <w:proofErr w:type="spellStart"/>
      <w:r>
        <w:rPr>
          <w:sz w:val="16"/>
        </w:rPr>
        <w:t>Gustian</w:t>
      </w:r>
      <w:proofErr w:type="spellEnd"/>
      <w:r>
        <w:rPr>
          <w:sz w:val="16"/>
        </w:rPr>
        <w:t xml:space="preserve"> Paul </w:t>
      </w:r>
      <w:proofErr w:type="spellStart"/>
      <w:r>
        <w:rPr>
          <w:sz w:val="16"/>
        </w:rPr>
        <w:t>Sendani</w:t>
      </w:r>
      <w:proofErr w:type="spellEnd"/>
      <w:r>
        <w:rPr>
          <w:sz w:val="16"/>
        </w:rPr>
        <w:t xml:space="preserve">, Kristien Margi </w:t>
      </w:r>
      <w:proofErr w:type="spellStart"/>
      <w:r>
        <w:rPr>
          <w:sz w:val="16"/>
        </w:rPr>
        <w:t>Suryanigrum</w:t>
      </w:r>
      <w:proofErr w:type="spellEnd"/>
      <w:r>
        <w:rPr>
          <w:sz w:val="16"/>
        </w:rPr>
        <w:t xml:space="preserve">, and </w:t>
      </w:r>
      <w:proofErr w:type="spellStart"/>
      <w:r>
        <w:rPr>
          <w:sz w:val="16"/>
        </w:rPr>
        <w:t>Rezki</w:t>
      </w:r>
      <w:proofErr w:type="spellEnd"/>
      <w:r>
        <w:rPr>
          <w:sz w:val="16"/>
        </w:rPr>
        <w:t xml:space="preserve"> </w:t>
      </w:r>
      <w:proofErr w:type="spellStart"/>
      <w:r>
        <w:rPr>
          <w:sz w:val="16"/>
        </w:rPr>
        <w:t>Yunanda</w:t>
      </w:r>
      <w:proofErr w:type="spellEnd"/>
      <w:r>
        <w:rPr>
          <w:sz w:val="16"/>
        </w:rPr>
        <w:t xml:space="preserve">. Diabetes prediction using supervised machine learning. </w:t>
      </w:r>
      <w:r>
        <w:rPr>
          <w:i/>
          <w:sz w:val="16"/>
        </w:rPr>
        <w:t>Procedia Computer Science</w:t>
      </w:r>
      <w:r>
        <w:rPr>
          <w:sz w:val="16"/>
        </w:rPr>
        <w:t>, 216:21–30, 2023.</w:t>
      </w:r>
    </w:p>
    <w:p w14:paraId="42CC4D53" w14:textId="77777777" w:rsidR="00095DCD" w:rsidRDefault="00000000">
      <w:pPr>
        <w:numPr>
          <w:ilvl w:val="0"/>
          <w:numId w:val="1"/>
        </w:numPr>
        <w:spacing w:after="132" w:line="241" w:lineRule="auto"/>
        <w:ind w:hanging="363"/>
      </w:pPr>
      <w:proofErr w:type="spellStart"/>
      <w:r>
        <w:rPr>
          <w:sz w:val="16"/>
        </w:rPr>
        <w:t>Methaporn</w:t>
      </w:r>
      <w:proofErr w:type="spellEnd"/>
      <w:r>
        <w:rPr>
          <w:sz w:val="16"/>
        </w:rPr>
        <w:t xml:space="preserve"> </w:t>
      </w:r>
      <w:proofErr w:type="spellStart"/>
      <w:r>
        <w:rPr>
          <w:sz w:val="16"/>
        </w:rPr>
        <w:t>Phongying</w:t>
      </w:r>
      <w:proofErr w:type="spellEnd"/>
      <w:r>
        <w:rPr>
          <w:sz w:val="16"/>
        </w:rPr>
        <w:t xml:space="preserve"> and </w:t>
      </w:r>
      <w:proofErr w:type="spellStart"/>
      <w:r>
        <w:rPr>
          <w:sz w:val="16"/>
        </w:rPr>
        <w:t>Sasiprapa</w:t>
      </w:r>
      <w:proofErr w:type="spellEnd"/>
      <w:r>
        <w:rPr>
          <w:sz w:val="16"/>
        </w:rPr>
        <w:t xml:space="preserve"> </w:t>
      </w:r>
      <w:proofErr w:type="spellStart"/>
      <w:r>
        <w:rPr>
          <w:sz w:val="16"/>
        </w:rPr>
        <w:t>Hiriote</w:t>
      </w:r>
      <w:proofErr w:type="spellEnd"/>
      <w:r>
        <w:rPr>
          <w:sz w:val="16"/>
        </w:rPr>
        <w:t xml:space="preserve">. Diabetes classification using machine learning techniques. </w:t>
      </w:r>
      <w:r>
        <w:rPr>
          <w:i/>
          <w:sz w:val="16"/>
        </w:rPr>
        <w:t>Computation</w:t>
      </w:r>
      <w:r>
        <w:rPr>
          <w:sz w:val="16"/>
        </w:rPr>
        <w:t>, 11(5):96, 2023.</w:t>
      </w:r>
    </w:p>
    <w:p w14:paraId="32BF5413" w14:textId="77777777" w:rsidR="00095DCD" w:rsidRDefault="00000000">
      <w:pPr>
        <w:numPr>
          <w:ilvl w:val="0"/>
          <w:numId w:val="1"/>
        </w:numPr>
        <w:spacing w:after="165" w:line="241" w:lineRule="auto"/>
        <w:ind w:hanging="363"/>
      </w:pPr>
      <w:r>
        <w:rPr>
          <w:sz w:val="16"/>
        </w:rPr>
        <w:t xml:space="preserve">Alexandre Lacoste, </w:t>
      </w:r>
      <w:proofErr w:type="spellStart"/>
      <w:r>
        <w:rPr>
          <w:sz w:val="16"/>
        </w:rPr>
        <w:t>Fran¸cois</w:t>
      </w:r>
      <w:proofErr w:type="spellEnd"/>
      <w:r>
        <w:rPr>
          <w:sz w:val="16"/>
        </w:rPr>
        <w:t xml:space="preserve"> Laviolette, and Mario Marchand. Bayesian comparison of machine learning algorithms on single and multiple datasets. In </w:t>
      </w:r>
      <w:r>
        <w:rPr>
          <w:i/>
          <w:sz w:val="16"/>
        </w:rPr>
        <w:t>Artificial Intelligence and Statistics</w:t>
      </w:r>
      <w:r>
        <w:rPr>
          <w:sz w:val="16"/>
        </w:rPr>
        <w:t>, pages 665–675. PMLR, 2012.</w:t>
      </w:r>
    </w:p>
    <w:p w14:paraId="71093E75" w14:textId="77777777" w:rsidR="00095DCD" w:rsidRDefault="00000000">
      <w:pPr>
        <w:numPr>
          <w:ilvl w:val="0"/>
          <w:numId w:val="1"/>
        </w:numPr>
        <w:spacing w:after="165" w:line="241" w:lineRule="auto"/>
        <w:ind w:hanging="363"/>
      </w:pPr>
      <w:r>
        <w:rPr>
          <w:sz w:val="16"/>
        </w:rPr>
        <w:t xml:space="preserve">Kapil Sethi, Ankit Gupta, Gaurav Gupta, and Varun Jaiswal. Comparative analysis of machine learning algorithms on different datasets. In </w:t>
      </w:r>
      <w:r>
        <w:rPr>
          <w:i/>
          <w:sz w:val="16"/>
        </w:rPr>
        <w:t>Circulation in computer science international conference on innovations in computing (ICIC 2017)</w:t>
      </w:r>
      <w:r>
        <w:rPr>
          <w:sz w:val="16"/>
        </w:rPr>
        <w:t>, volume 87, 2019.</w:t>
      </w:r>
    </w:p>
    <w:sectPr w:rsidR="00095DCD">
      <w:footerReference w:type="even" r:id="rId14"/>
      <w:footerReference w:type="default" r:id="rId15"/>
      <w:footerReference w:type="first" r:id="rId16"/>
      <w:pgSz w:w="11906" w:h="16838"/>
      <w:pgMar w:top="1134" w:right="1123" w:bottom="1095" w:left="1134" w:header="720" w:footer="49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D64219" w14:textId="77777777" w:rsidR="004C4351" w:rsidRDefault="004C4351">
      <w:pPr>
        <w:spacing w:after="0" w:line="240" w:lineRule="auto"/>
      </w:pPr>
      <w:r>
        <w:separator/>
      </w:r>
    </w:p>
  </w:endnote>
  <w:endnote w:type="continuationSeparator" w:id="0">
    <w:p w14:paraId="74A43A70" w14:textId="77777777" w:rsidR="004C4351" w:rsidRDefault="004C43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011B7" w14:textId="77777777" w:rsidR="00095DCD" w:rsidRDefault="00000000">
    <w:pPr>
      <w:spacing w:after="0" w:line="259" w:lineRule="auto"/>
      <w:ind w:right="10" w:firstLine="0"/>
      <w:jc w:val="center"/>
    </w:pPr>
    <w:r>
      <w:fldChar w:fldCharType="begin"/>
    </w:r>
    <w:r>
      <w:instrText xml:space="preserve"> PAGE   \* MERGEFORMAT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77BFA" w14:textId="77777777" w:rsidR="00095DCD" w:rsidRDefault="00000000">
    <w:pPr>
      <w:spacing w:after="0" w:line="259" w:lineRule="auto"/>
      <w:ind w:right="10" w:firstLine="0"/>
      <w:jc w:val="center"/>
    </w:pPr>
    <w:r>
      <w:fldChar w:fldCharType="begin"/>
    </w:r>
    <w:r>
      <w:instrText xml:space="preserve"> PAGE   \* MERGEFORMAT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84ADD" w14:textId="77777777" w:rsidR="00095DCD" w:rsidRDefault="00000000">
    <w:pPr>
      <w:spacing w:after="0" w:line="259" w:lineRule="auto"/>
      <w:ind w:right="10" w:firstLine="0"/>
      <w:jc w:val="center"/>
    </w:pP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EE8217" w14:textId="77777777" w:rsidR="004C4351" w:rsidRDefault="004C4351">
      <w:pPr>
        <w:spacing w:after="0" w:line="240" w:lineRule="auto"/>
      </w:pPr>
      <w:r>
        <w:separator/>
      </w:r>
    </w:p>
  </w:footnote>
  <w:footnote w:type="continuationSeparator" w:id="0">
    <w:p w14:paraId="47D36ED5" w14:textId="77777777" w:rsidR="004C4351" w:rsidRDefault="004C435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F207C6"/>
    <w:multiLevelType w:val="multilevel"/>
    <w:tmpl w:val="E8720136"/>
    <w:lvl w:ilvl="0">
      <w:start w:val="1"/>
      <w:numFmt w:val="decimal"/>
      <w:pStyle w:val="Heading1"/>
      <w:lvlText w:val="%1"/>
      <w:lvlJc w:val="left"/>
      <w:pPr>
        <w:ind w:left="0"/>
      </w:pPr>
      <w:rPr>
        <w:rFonts w:ascii="Cambria" w:eastAsia="Cambria" w:hAnsi="Cambria" w:cs="Cambria"/>
        <w:b/>
        <w:bCs/>
        <w:i w:val="0"/>
        <w:strike w:val="0"/>
        <w:dstrike w:val="0"/>
        <w:color w:val="000000"/>
        <w:sz w:val="29"/>
        <w:szCs w:val="29"/>
        <w:u w:val="none" w:color="000000"/>
        <w:bdr w:val="none" w:sz="0" w:space="0" w:color="auto"/>
        <w:shd w:val="clear" w:color="auto" w:fill="auto"/>
        <w:vertAlign w:val="baseline"/>
      </w:rPr>
    </w:lvl>
    <w:lvl w:ilvl="1">
      <w:start w:val="1"/>
      <w:numFmt w:val="decimal"/>
      <w:pStyle w:val="Heading2"/>
      <w:lvlText w:val="%1.%2"/>
      <w:lvlJc w:val="left"/>
      <w:pPr>
        <w:ind w:left="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4D07491E"/>
    <w:multiLevelType w:val="hybridMultilevel"/>
    <w:tmpl w:val="97A6481E"/>
    <w:lvl w:ilvl="0" w:tplc="16620A0E">
      <w:start w:val="1"/>
      <w:numFmt w:val="decimal"/>
      <w:lvlText w:val="[%1]"/>
      <w:lvlJc w:val="left"/>
      <w:pPr>
        <w:ind w:left="363"/>
      </w:pPr>
      <w:rPr>
        <w:rFonts w:ascii="Cambria" w:eastAsia="Cambria" w:hAnsi="Cambria" w:cs="Cambria"/>
        <w:b w:val="0"/>
        <w:i w:val="0"/>
        <w:strike w:val="0"/>
        <w:dstrike w:val="0"/>
        <w:color w:val="000000"/>
        <w:sz w:val="16"/>
        <w:szCs w:val="16"/>
        <w:u w:val="none" w:color="000000"/>
        <w:bdr w:val="none" w:sz="0" w:space="0" w:color="auto"/>
        <w:shd w:val="clear" w:color="auto" w:fill="auto"/>
        <w:vertAlign w:val="baseline"/>
      </w:rPr>
    </w:lvl>
    <w:lvl w:ilvl="1" w:tplc="39420ECC">
      <w:start w:val="1"/>
      <w:numFmt w:val="lowerLetter"/>
      <w:lvlText w:val="%2"/>
      <w:lvlJc w:val="left"/>
      <w:pPr>
        <w:ind w:left="1105"/>
      </w:pPr>
      <w:rPr>
        <w:rFonts w:ascii="Cambria" w:eastAsia="Cambria" w:hAnsi="Cambria" w:cs="Cambria"/>
        <w:b w:val="0"/>
        <w:i w:val="0"/>
        <w:strike w:val="0"/>
        <w:dstrike w:val="0"/>
        <w:color w:val="000000"/>
        <w:sz w:val="16"/>
        <w:szCs w:val="16"/>
        <w:u w:val="none" w:color="000000"/>
        <w:bdr w:val="none" w:sz="0" w:space="0" w:color="auto"/>
        <w:shd w:val="clear" w:color="auto" w:fill="auto"/>
        <w:vertAlign w:val="baseline"/>
      </w:rPr>
    </w:lvl>
    <w:lvl w:ilvl="2" w:tplc="F134FE96">
      <w:start w:val="1"/>
      <w:numFmt w:val="lowerRoman"/>
      <w:lvlText w:val="%3"/>
      <w:lvlJc w:val="left"/>
      <w:pPr>
        <w:ind w:left="1825"/>
      </w:pPr>
      <w:rPr>
        <w:rFonts w:ascii="Cambria" w:eastAsia="Cambria" w:hAnsi="Cambria" w:cs="Cambria"/>
        <w:b w:val="0"/>
        <w:i w:val="0"/>
        <w:strike w:val="0"/>
        <w:dstrike w:val="0"/>
        <w:color w:val="000000"/>
        <w:sz w:val="16"/>
        <w:szCs w:val="16"/>
        <w:u w:val="none" w:color="000000"/>
        <w:bdr w:val="none" w:sz="0" w:space="0" w:color="auto"/>
        <w:shd w:val="clear" w:color="auto" w:fill="auto"/>
        <w:vertAlign w:val="baseline"/>
      </w:rPr>
    </w:lvl>
    <w:lvl w:ilvl="3" w:tplc="5B1EEEC0">
      <w:start w:val="1"/>
      <w:numFmt w:val="decimal"/>
      <w:lvlText w:val="%4"/>
      <w:lvlJc w:val="left"/>
      <w:pPr>
        <w:ind w:left="2545"/>
      </w:pPr>
      <w:rPr>
        <w:rFonts w:ascii="Cambria" w:eastAsia="Cambria" w:hAnsi="Cambria" w:cs="Cambria"/>
        <w:b w:val="0"/>
        <w:i w:val="0"/>
        <w:strike w:val="0"/>
        <w:dstrike w:val="0"/>
        <w:color w:val="000000"/>
        <w:sz w:val="16"/>
        <w:szCs w:val="16"/>
        <w:u w:val="none" w:color="000000"/>
        <w:bdr w:val="none" w:sz="0" w:space="0" w:color="auto"/>
        <w:shd w:val="clear" w:color="auto" w:fill="auto"/>
        <w:vertAlign w:val="baseline"/>
      </w:rPr>
    </w:lvl>
    <w:lvl w:ilvl="4" w:tplc="C0121868">
      <w:start w:val="1"/>
      <w:numFmt w:val="lowerLetter"/>
      <w:lvlText w:val="%5"/>
      <w:lvlJc w:val="left"/>
      <w:pPr>
        <w:ind w:left="3265"/>
      </w:pPr>
      <w:rPr>
        <w:rFonts w:ascii="Cambria" w:eastAsia="Cambria" w:hAnsi="Cambria" w:cs="Cambria"/>
        <w:b w:val="0"/>
        <w:i w:val="0"/>
        <w:strike w:val="0"/>
        <w:dstrike w:val="0"/>
        <w:color w:val="000000"/>
        <w:sz w:val="16"/>
        <w:szCs w:val="16"/>
        <w:u w:val="none" w:color="000000"/>
        <w:bdr w:val="none" w:sz="0" w:space="0" w:color="auto"/>
        <w:shd w:val="clear" w:color="auto" w:fill="auto"/>
        <w:vertAlign w:val="baseline"/>
      </w:rPr>
    </w:lvl>
    <w:lvl w:ilvl="5" w:tplc="9B8CCC04">
      <w:start w:val="1"/>
      <w:numFmt w:val="lowerRoman"/>
      <w:lvlText w:val="%6"/>
      <w:lvlJc w:val="left"/>
      <w:pPr>
        <w:ind w:left="3985"/>
      </w:pPr>
      <w:rPr>
        <w:rFonts w:ascii="Cambria" w:eastAsia="Cambria" w:hAnsi="Cambria" w:cs="Cambria"/>
        <w:b w:val="0"/>
        <w:i w:val="0"/>
        <w:strike w:val="0"/>
        <w:dstrike w:val="0"/>
        <w:color w:val="000000"/>
        <w:sz w:val="16"/>
        <w:szCs w:val="16"/>
        <w:u w:val="none" w:color="000000"/>
        <w:bdr w:val="none" w:sz="0" w:space="0" w:color="auto"/>
        <w:shd w:val="clear" w:color="auto" w:fill="auto"/>
        <w:vertAlign w:val="baseline"/>
      </w:rPr>
    </w:lvl>
    <w:lvl w:ilvl="6" w:tplc="5DA2A47A">
      <w:start w:val="1"/>
      <w:numFmt w:val="decimal"/>
      <w:lvlText w:val="%7"/>
      <w:lvlJc w:val="left"/>
      <w:pPr>
        <w:ind w:left="4705"/>
      </w:pPr>
      <w:rPr>
        <w:rFonts w:ascii="Cambria" w:eastAsia="Cambria" w:hAnsi="Cambria" w:cs="Cambria"/>
        <w:b w:val="0"/>
        <w:i w:val="0"/>
        <w:strike w:val="0"/>
        <w:dstrike w:val="0"/>
        <w:color w:val="000000"/>
        <w:sz w:val="16"/>
        <w:szCs w:val="16"/>
        <w:u w:val="none" w:color="000000"/>
        <w:bdr w:val="none" w:sz="0" w:space="0" w:color="auto"/>
        <w:shd w:val="clear" w:color="auto" w:fill="auto"/>
        <w:vertAlign w:val="baseline"/>
      </w:rPr>
    </w:lvl>
    <w:lvl w:ilvl="7" w:tplc="55C4B22E">
      <w:start w:val="1"/>
      <w:numFmt w:val="lowerLetter"/>
      <w:lvlText w:val="%8"/>
      <w:lvlJc w:val="left"/>
      <w:pPr>
        <w:ind w:left="5425"/>
      </w:pPr>
      <w:rPr>
        <w:rFonts w:ascii="Cambria" w:eastAsia="Cambria" w:hAnsi="Cambria" w:cs="Cambria"/>
        <w:b w:val="0"/>
        <w:i w:val="0"/>
        <w:strike w:val="0"/>
        <w:dstrike w:val="0"/>
        <w:color w:val="000000"/>
        <w:sz w:val="16"/>
        <w:szCs w:val="16"/>
        <w:u w:val="none" w:color="000000"/>
        <w:bdr w:val="none" w:sz="0" w:space="0" w:color="auto"/>
        <w:shd w:val="clear" w:color="auto" w:fill="auto"/>
        <w:vertAlign w:val="baseline"/>
      </w:rPr>
    </w:lvl>
    <w:lvl w:ilvl="8" w:tplc="2968DCBE">
      <w:start w:val="1"/>
      <w:numFmt w:val="lowerRoman"/>
      <w:lvlText w:val="%9"/>
      <w:lvlJc w:val="left"/>
      <w:pPr>
        <w:ind w:left="6145"/>
      </w:pPr>
      <w:rPr>
        <w:rFonts w:ascii="Cambria" w:eastAsia="Cambria" w:hAnsi="Cambria" w:cs="Cambria"/>
        <w:b w:val="0"/>
        <w:i w:val="0"/>
        <w:strike w:val="0"/>
        <w:dstrike w:val="0"/>
        <w:color w:val="000000"/>
        <w:sz w:val="16"/>
        <w:szCs w:val="16"/>
        <w:u w:val="none" w:color="000000"/>
        <w:bdr w:val="none" w:sz="0" w:space="0" w:color="auto"/>
        <w:shd w:val="clear" w:color="auto" w:fill="auto"/>
        <w:vertAlign w:val="baseline"/>
      </w:rPr>
    </w:lvl>
  </w:abstractNum>
  <w:num w:numId="1" w16cid:durableId="2118794359">
    <w:abstractNumId w:val="1"/>
  </w:num>
  <w:num w:numId="2" w16cid:durableId="6836771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5DCD"/>
    <w:rsid w:val="00095DCD"/>
    <w:rsid w:val="0030236C"/>
    <w:rsid w:val="0044667E"/>
    <w:rsid w:val="004C43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C4C2F6"/>
  <w15:docId w15:val="{8BD0F911-F294-4DAD-9DE7-4E9539C6D8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53" w:lineRule="auto"/>
      <w:ind w:firstLine="289"/>
      <w:jc w:val="both"/>
    </w:pPr>
    <w:rPr>
      <w:rFonts w:ascii="Cambria" w:eastAsia="Cambria" w:hAnsi="Cambria" w:cs="Cambria"/>
      <w:color w:val="000000"/>
      <w:sz w:val="20"/>
    </w:rPr>
  </w:style>
  <w:style w:type="paragraph" w:styleId="Heading1">
    <w:name w:val="heading 1"/>
    <w:next w:val="Normal"/>
    <w:link w:val="Heading1Char"/>
    <w:uiPriority w:val="9"/>
    <w:qFormat/>
    <w:pPr>
      <w:keepNext/>
      <w:keepLines/>
      <w:numPr>
        <w:numId w:val="2"/>
      </w:numPr>
      <w:spacing w:after="111" w:line="259" w:lineRule="auto"/>
      <w:ind w:left="10" w:hanging="10"/>
      <w:outlineLvl w:val="0"/>
    </w:pPr>
    <w:rPr>
      <w:rFonts w:ascii="Cambria" w:eastAsia="Cambria" w:hAnsi="Cambria" w:cs="Cambria"/>
      <w:b/>
      <w:color w:val="000000"/>
      <w:sz w:val="29"/>
    </w:rPr>
  </w:style>
  <w:style w:type="paragraph" w:styleId="Heading2">
    <w:name w:val="heading 2"/>
    <w:next w:val="Normal"/>
    <w:link w:val="Heading2Char"/>
    <w:uiPriority w:val="9"/>
    <w:unhideWhenUsed/>
    <w:qFormat/>
    <w:pPr>
      <w:keepNext/>
      <w:keepLines/>
      <w:numPr>
        <w:ilvl w:val="1"/>
        <w:numId w:val="2"/>
      </w:numPr>
      <w:spacing w:after="75" w:line="259" w:lineRule="auto"/>
      <w:ind w:left="10" w:hanging="10"/>
      <w:outlineLvl w:val="1"/>
    </w:pPr>
    <w:rPr>
      <w:rFonts w:ascii="Cambria" w:eastAsia="Cambria" w:hAnsi="Cambria" w:cs="Cambria"/>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mbria" w:eastAsia="Cambria" w:hAnsi="Cambria" w:cs="Cambria"/>
      <w:b/>
      <w:color w:val="000000"/>
      <w:sz w:val="24"/>
    </w:rPr>
  </w:style>
  <w:style w:type="character" w:customStyle="1" w:styleId="Heading1Char">
    <w:name w:val="Heading 1 Char"/>
    <w:link w:val="Heading1"/>
    <w:rPr>
      <w:rFonts w:ascii="Cambria" w:eastAsia="Cambria" w:hAnsi="Cambria" w:cs="Cambria"/>
      <w:b/>
      <w:color w:val="000000"/>
      <w:sz w:val="29"/>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40.jp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30.jp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5006</Words>
  <Characters>28536</Characters>
  <Application>Microsoft Office Word</Application>
  <DocSecurity>0</DocSecurity>
  <Lines>237</Lines>
  <Paragraphs>66</Paragraphs>
  <ScaleCrop>false</ScaleCrop>
  <Company/>
  <LinksUpToDate>false</LinksUpToDate>
  <CharactersWithSpaces>33476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Sarthaka Mitra GB</dc:creator>
  <cp:keywords/>
  <cp:lastModifiedBy>Sarthaka Mitra GB</cp:lastModifiedBy>
  <cp:revision>2</cp:revision>
  <dcterms:created xsi:type="dcterms:W3CDTF">2025-07-04T09:49:00Z</dcterms:created>
  <dcterms:modified xsi:type="dcterms:W3CDTF">2025-07-04T09:49:00Z</dcterms:modified>
</cp:coreProperties>
</file>