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1167" w14:textId="77777777" w:rsidR="00C95D65" w:rsidRDefault="00000000">
      <w:pPr>
        <w:pStyle w:val="Heading1"/>
      </w:pPr>
      <w:bookmarkStart w:id="0" w:name="the-parabola"/>
      <w:r>
        <w:t>The Parabola</w:t>
      </w:r>
    </w:p>
    <w:p w14:paraId="6B2282C5" w14:textId="77777777" w:rsidR="00C95D65" w:rsidRDefault="00000000">
      <w:pPr>
        <w:pStyle w:val="FirstParagraph"/>
      </w:pPr>
      <w:r>
        <w:t xml:space="preserve">The parabola is a familiar curve to any observant high school student. Its parent function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is the first or second non-linear function most students encounter. It appears relentlessly in science and physics textbooks anytime one variable is related to the square of another. This happens in all 2D area formulas, Newton’s law of gravity, Kepler’s planetary orbits, Coulomb’s law for electrical force and, thanks to calculus, the motion of any particle moving under constant force.</w:t>
      </w:r>
    </w:p>
    <w:p w14:paraId="25FF9E34" w14:textId="77777777" w:rsidR="00C95D65" w:rsidRDefault="00000000">
      <w:pPr>
        <w:pStyle w:val="BodyText"/>
      </w:pPr>
      <w:r>
        <w:rPr>
          <w:b/>
          <w:bCs/>
        </w:rPr>
        <w:t>Geometric Definition</w:t>
      </w:r>
      <w:r>
        <w:t xml:space="preserve">: Given a point </w:t>
      </w:r>
      <m:oMath>
        <m:r>
          <w:rPr>
            <w:rFonts w:ascii="Cambria Math" w:hAnsi="Cambria Math"/>
          </w:rPr>
          <m:t>F</m:t>
        </m:r>
      </m:oMath>
      <w:r>
        <w:t xml:space="preserve"> and a line </w:t>
      </w:r>
      <m:oMath>
        <m:r>
          <w:rPr>
            <w:rFonts w:ascii="Cambria Math" w:hAnsi="Cambria Math"/>
          </w:rPr>
          <m:t>l</m:t>
        </m:r>
      </m:oMath>
      <w:r>
        <w:t xml:space="preserve">, a parabola is the locus of points </w:t>
      </w:r>
      <m:oMath>
        <m:r>
          <w:rPr>
            <w:rFonts w:ascii="Cambria Math" w:hAnsi="Cambria Math"/>
          </w:rPr>
          <m:t>P</m:t>
        </m:r>
      </m:oMath>
      <w:r>
        <w:t xml:space="preserve"> such that the distance from </w:t>
      </w:r>
      <m:oMath>
        <m:r>
          <w:rPr>
            <w:rFonts w:ascii="Cambria Math" w:hAnsi="Cambria Math"/>
          </w:rPr>
          <m:t>F</m:t>
        </m:r>
      </m:oMath>
      <w:r>
        <w:t xml:space="preserve"> to </w:t>
      </w:r>
      <m:oMath>
        <m:r>
          <w:rPr>
            <w:rFonts w:ascii="Cambria Math" w:hAnsi="Cambria Math"/>
          </w:rPr>
          <m:t>P</m:t>
        </m:r>
      </m:oMath>
      <w:r>
        <w:t xml:space="preserve"> equals the distance from </w:t>
      </w:r>
      <m:oMath>
        <m:r>
          <w:rPr>
            <w:rFonts w:ascii="Cambria Math" w:hAnsi="Cambria Math"/>
          </w:rPr>
          <m:t>F</m:t>
        </m:r>
      </m:oMath>
      <w:r>
        <w:t xml:space="preserve"> to </w:t>
      </w:r>
      <m:oMath>
        <m:r>
          <w:rPr>
            <w:rFonts w:ascii="Cambria Math" w:hAnsi="Cambria Math"/>
          </w:rPr>
          <m:t>l</m:t>
        </m:r>
      </m:oMath>
      <w:r>
        <w:t xml:space="preserve">. The point </w:t>
      </w:r>
      <m:oMath>
        <m:r>
          <w:rPr>
            <w:rFonts w:ascii="Cambria Math" w:hAnsi="Cambria Math"/>
          </w:rPr>
          <m:t>F</m:t>
        </m:r>
      </m:oMath>
      <w:r>
        <w:t xml:space="preserve"> is called the focus and the line </w:t>
      </w:r>
      <m:oMath>
        <m:r>
          <w:rPr>
            <w:rFonts w:ascii="Cambria Math" w:hAnsi="Cambria Math"/>
          </w:rPr>
          <m:t>l</m:t>
        </m:r>
      </m:oMath>
      <w:r>
        <w:t xml:space="preserve"> is called the directrix.</w:t>
      </w:r>
    </w:p>
    <w:p w14:paraId="5A64F440" w14:textId="77777777" w:rsidR="00C95D65" w:rsidRDefault="00000000">
      <w:pPr>
        <w:pStyle w:val="CaptionedFigure"/>
      </w:pPr>
      <w:r>
        <w:rPr>
          <w:noProof/>
        </w:rPr>
        <w:drawing>
          <wp:inline distT="0" distB="0" distL="0" distR="0" wp14:anchorId="07137F60" wp14:editId="120A4D23">
            <wp:extent cx="1828800" cy="1828800"/>
            <wp:effectExtent l="0" t="0" r="0" b="0"/>
            <wp:docPr id="21" name="Picture" descr="Parabola Schematic"/>
            <wp:cNvGraphicFramePr/>
            <a:graphic xmlns:a="http://schemas.openxmlformats.org/drawingml/2006/main">
              <a:graphicData uri="http://schemas.openxmlformats.org/drawingml/2006/picture">
                <pic:pic xmlns:pic="http://schemas.openxmlformats.org/drawingml/2006/picture">
                  <pic:nvPicPr>
                    <pic:cNvPr id="22" name="Picture" descr="fig-parabola-01.png"/>
                    <pic:cNvPicPr>
                      <a:picLocks noChangeAspect="1" noChangeArrowheads="1"/>
                    </pic:cNvPicPr>
                  </pic:nvPicPr>
                  <pic:blipFill>
                    <a:blip r:embed="rId7"/>
                    <a:stretch>
                      <a:fillRect/>
                    </a:stretch>
                  </pic:blipFill>
                  <pic:spPr bwMode="auto">
                    <a:xfrm>
                      <a:off x="0" y="0"/>
                      <a:ext cx="1828800" cy="1828800"/>
                    </a:xfrm>
                    <a:prstGeom prst="rect">
                      <a:avLst/>
                    </a:prstGeom>
                    <a:noFill/>
                    <a:ln w="9525">
                      <a:noFill/>
                      <a:headEnd/>
                      <a:tailEnd/>
                    </a:ln>
                  </pic:spPr>
                </pic:pic>
              </a:graphicData>
            </a:graphic>
          </wp:inline>
        </w:drawing>
      </w:r>
    </w:p>
    <w:p w14:paraId="6DFB2067" w14:textId="77777777" w:rsidR="00C95D65" w:rsidRDefault="00000000">
      <w:pPr>
        <w:pStyle w:val="ImageCaption"/>
      </w:pPr>
      <w:r>
        <w:t>Parabola Schematic</w:t>
      </w:r>
    </w:p>
    <w:p w14:paraId="5616F180" w14:textId="77777777" w:rsidR="00C95D65" w:rsidRDefault="00000000">
      <w:pPr>
        <w:pStyle w:val="BodyText"/>
      </w:pPr>
      <w:r>
        <w:rPr>
          <w:b/>
          <w:bCs/>
        </w:rPr>
        <w:t>Parent Equation</w:t>
      </w:r>
      <w:r>
        <w:t xml:space="preserve">: </w:t>
      </w:r>
      <m:oMath>
        <m:r>
          <w:rPr>
            <w:rFonts w:ascii="Cambria Math" w:hAnsi="Cambria Math"/>
          </w:rPr>
          <m:t>y</m:t>
        </m:r>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is the parent equation for a vertical parabola. </w:t>
      </w:r>
      <m:oMath>
        <m:r>
          <w:rPr>
            <w:rFonts w:ascii="Cambria Math" w:hAnsi="Cambria Math"/>
          </w:rPr>
          <m:t>x</m:t>
        </m:r>
        <m:r>
          <m:rPr>
            <m:sty m:val="p"/>
          </m:rP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oMath>
      <w:r>
        <w:t xml:space="preserve"> is the parent equation for a horizontal hyperbola (opens to the right). The vertex is at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0</m:t>
            </m:r>
          </m:e>
        </m:d>
      </m:oMath>
      <w:r>
        <w:t xml:space="preserve"> and represents an extremum (lowest point, or leftmost point)</w:t>
      </w:r>
    </w:p>
    <w:p w14:paraId="493B8C7F" w14:textId="77777777" w:rsidR="00C95D65" w:rsidRDefault="00000000">
      <w:pPr>
        <w:pStyle w:val="BodyText"/>
      </w:pPr>
      <w:r>
        <w:rPr>
          <w:b/>
          <w:bCs/>
        </w:rPr>
        <w:t>Standard Form</w:t>
      </w:r>
      <w:r>
        <w:t>:</w:t>
      </w:r>
    </w:p>
    <w:p w14:paraId="0C89CB8B" w14:textId="77777777" w:rsidR="00C95D65" w:rsidRDefault="00000000">
      <w:pPr>
        <w:pStyle w:val="BodyText"/>
      </w:pPr>
      <w:r>
        <w:t>Notice this form is a bit surprising because the “squared term” is on the left hand side.</w:t>
      </w:r>
    </w:p>
    <w:p w14:paraId="1D523A16" w14:textId="77777777" w:rsidR="00C95D65" w:rsidRDefault="00000000">
      <w:pPr>
        <w:pStyle w:val="Compact"/>
        <w:numPr>
          <w:ilvl w:val="0"/>
          <w:numId w:val="2"/>
        </w:numPr>
      </w:pPr>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e>
          <m:sup>
            <m:r>
              <w:rPr>
                <w:rFonts w:ascii="Cambria Math" w:hAnsi="Cambria Math"/>
              </w:rPr>
              <m:t>2</m:t>
            </m:r>
          </m:sup>
        </m:sSup>
        <m:r>
          <m:rPr>
            <m:sty m:val="p"/>
          </m:rPr>
          <w:rPr>
            <w:rFonts w:ascii="Cambria Math" w:hAnsi="Cambria Math"/>
          </w:rPr>
          <m:t>=</m:t>
        </m:r>
        <m:r>
          <w:rPr>
            <w:rFonts w:ascii="Cambria Math" w:hAnsi="Cambria Math"/>
          </w:rPr>
          <m:t>4p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e>
        </m:d>
      </m:oMath>
      <w:r>
        <w:t xml:space="preserve"> is a vertical parabola, opens up, centered at </w:t>
      </w:r>
      <m:oMath>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k</m:t>
            </m:r>
          </m:e>
        </m:d>
      </m:oMath>
      <w:r>
        <w:t xml:space="preserve">. The center and the vertex are both at </w:t>
      </w:r>
      <m:oMath>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k</m:t>
            </m:r>
          </m:e>
        </m:d>
      </m:oMath>
      <w:r>
        <w:t xml:space="preserve"> (it’s usually just called the vertex, though.)</w:t>
      </w:r>
    </w:p>
    <w:p w14:paraId="768B265F" w14:textId="77777777" w:rsidR="00C95D65" w:rsidRDefault="00000000">
      <w:pPr>
        <w:pStyle w:val="Compact"/>
        <w:numPr>
          <w:ilvl w:val="0"/>
          <w:numId w:val="2"/>
        </w:numPr>
      </w:pPr>
      <m:oMath>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e>
            </m:d>
          </m:e>
          <m:sup>
            <m:r>
              <w:rPr>
                <w:rFonts w:ascii="Cambria Math" w:hAnsi="Cambria Math"/>
              </w:rPr>
              <m:t>2</m:t>
            </m:r>
          </m:sup>
        </m:sSup>
        <m:r>
          <m:rPr>
            <m:sty m:val="p"/>
          </m:rPr>
          <w:rPr>
            <w:rFonts w:ascii="Cambria Math" w:hAnsi="Cambria Math"/>
          </w:rPr>
          <m:t>=</m:t>
        </m:r>
        <m:r>
          <w:rPr>
            <w:rFonts w:ascii="Cambria Math" w:hAnsi="Cambria Math"/>
          </w:rPr>
          <m:t>4p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oMath>
      <w:r>
        <w:t xml:space="preserve"> is a horizontal parabola, opens right, centered at </w:t>
      </w:r>
      <m:oMath>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k</m:t>
            </m:r>
          </m:e>
        </m:d>
      </m:oMath>
      <w:r>
        <w:t xml:space="preserve">. The center and the vertex are both at </w:t>
      </w:r>
      <m:oMath>
        <m:d>
          <m:dPr>
            <m:ctrlPr>
              <w:rPr>
                <w:rFonts w:ascii="Cambria Math" w:hAnsi="Cambria Math"/>
              </w:rPr>
            </m:ctrlPr>
          </m:dPr>
          <m:e>
            <m:r>
              <w:rPr>
                <w:rFonts w:ascii="Cambria Math" w:hAnsi="Cambria Math"/>
              </w:rPr>
              <m:t>h</m:t>
            </m:r>
            <m:r>
              <m:rPr>
                <m:sty m:val="p"/>
              </m:rPr>
              <w:rPr>
                <w:rFonts w:ascii="Cambria Math" w:hAnsi="Cambria Math"/>
              </w:rPr>
              <m:t>,</m:t>
            </m:r>
            <m:r>
              <w:rPr>
                <w:rFonts w:ascii="Cambria Math" w:hAnsi="Cambria Math"/>
              </w:rPr>
              <m:t>k</m:t>
            </m:r>
          </m:e>
        </m:d>
      </m:oMath>
      <w:r>
        <w:t xml:space="preserve"> (it’s usually just called the vertex, though).</w:t>
      </w:r>
    </w:p>
    <w:p w14:paraId="534BF62F" w14:textId="77777777" w:rsidR="00C95D65" w:rsidRDefault="00000000">
      <w:pPr>
        <w:pStyle w:val="FirstParagraph"/>
      </w:pPr>
      <w:r>
        <w:rPr>
          <w:b/>
          <w:bCs/>
        </w:rPr>
        <w:t>Properties</w:t>
      </w:r>
    </w:p>
    <w:p w14:paraId="243043AA" w14:textId="77777777" w:rsidR="00C95D65" w:rsidRDefault="00000000">
      <w:pPr>
        <w:pStyle w:val="Compact"/>
        <w:numPr>
          <w:ilvl w:val="0"/>
          <w:numId w:val="3"/>
        </w:numPr>
      </w:pPr>
      <w:r>
        <w:t>The axis of symmetry is a line through the vertex which splits the parabola into 2 equal halves.</w:t>
      </w:r>
    </w:p>
    <w:p w14:paraId="6AA09B62" w14:textId="77777777" w:rsidR="00C95D65" w:rsidRDefault="00000000">
      <w:pPr>
        <w:pStyle w:val="Compact"/>
        <w:numPr>
          <w:ilvl w:val="0"/>
          <w:numId w:val="3"/>
        </w:numPr>
      </w:pPr>
      <w:r>
        <w:t xml:space="preserve">The focus is </w:t>
      </w:r>
      <m:oMath>
        <m:r>
          <w:rPr>
            <w:rFonts w:ascii="Cambria Math" w:hAnsi="Cambria Math"/>
          </w:rPr>
          <m:t>p</m:t>
        </m:r>
      </m:oMath>
      <w:r>
        <w:t xml:space="preserve"> units from the vertex of a parabola, inside the parabola, on the axis of symmetry.</w:t>
      </w:r>
    </w:p>
    <w:p w14:paraId="2E75FB82" w14:textId="77777777" w:rsidR="00C95D65" w:rsidRDefault="00000000">
      <w:pPr>
        <w:pStyle w:val="Compact"/>
        <w:numPr>
          <w:ilvl w:val="0"/>
          <w:numId w:val="3"/>
        </w:numPr>
      </w:pPr>
      <w:r>
        <w:t xml:space="preserve">The directrix is </w:t>
      </w:r>
      <m:oMath>
        <m:r>
          <w:rPr>
            <w:rFonts w:ascii="Cambria Math" w:hAnsi="Cambria Math"/>
          </w:rPr>
          <m:t>p</m:t>
        </m:r>
      </m:oMath>
      <w:r>
        <w:t xml:space="preserve"> units from the vertex of a parabola, outside the parabola, perpendicular to the axis of symmetry.</w:t>
      </w:r>
    </w:p>
    <w:p w14:paraId="7F3E7C32" w14:textId="77777777" w:rsidR="00C95D65" w:rsidRDefault="00000000">
      <w:pPr>
        <w:pStyle w:val="Compact"/>
        <w:numPr>
          <w:ilvl w:val="0"/>
          <w:numId w:val="3"/>
        </w:numPr>
      </w:pPr>
      <w:r>
        <w:t>Any ray of light, parallel to the axis of symmetry, that bounces off the inside of a parabola will be reflected to the focus. This is used extensively in designing lenses and mirrors.</w:t>
      </w:r>
    </w:p>
    <w:p w14:paraId="1B2F7F6E" w14:textId="77777777" w:rsidR="00C95D65" w:rsidRDefault="00000000">
      <w:pPr>
        <w:pStyle w:val="Heading2"/>
      </w:pPr>
      <w:bookmarkStart w:id="1" w:name="exercises"/>
      <w:r>
        <w:t>Exercises</w:t>
      </w:r>
    </w:p>
    <w:p w14:paraId="08385CC8" w14:textId="77777777" w:rsidR="00C95D65" w:rsidRDefault="00000000">
      <w:pPr>
        <w:pStyle w:val="Heading3"/>
      </w:pPr>
      <w:bookmarkStart w:id="2" w:name="fundamental-concepts"/>
      <w:r>
        <w:t>Fundamental Concepts</w:t>
      </w:r>
    </w:p>
    <w:p w14:paraId="754C1282" w14:textId="77777777" w:rsidR="00C95D65" w:rsidRDefault="00000000">
      <w:pPr>
        <w:pStyle w:val="Compact"/>
        <w:numPr>
          <w:ilvl w:val="0"/>
          <w:numId w:val="4"/>
        </w:numPr>
      </w:pPr>
      <w:r>
        <w:t xml:space="preserve">Find the standard form of the equation of the parabola </w:t>
      </w:r>
      <w:r>
        <w:rPr>
          <w:i/>
          <w:iCs/>
        </w:rPr>
        <w:t>centered at the origin</w:t>
      </w:r>
      <w:r>
        <w:t xml:space="preserve"> with the given characteristics:</w:t>
      </w:r>
    </w:p>
    <w:p w14:paraId="026F0BBA" w14:textId="77777777" w:rsidR="00C95D65" w:rsidRDefault="00000000">
      <w:pPr>
        <w:pStyle w:val="Compact"/>
        <w:numPr>
          <w:ilvl w:val="1"/>
          <w:numId w:val="5"/>
        </w:numPr>
      </w:pPr>
      <w:r>
        <w:t xml:space="preserve">Focus: </w:t>
      </w:r>
      <m:oMath>
        <m:d>
          <m:dPr>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oMath>
    </w:p>
    <w:p w14:paraId="792193D7" w14:textId="77777777" w:rsidR="00C95D65" w:rsidRDefault="00000000">
      <w:pPr>
        <w:pStyle w:val="Compact"/>
        <w:numPr>
          <w:ilvl w:val="1"/>
          <w:numId w:val="5"/>
        </w:numPr>
      </w:pPr>
      <w:r>
        <w:t xml:space="preserve">Focus: </w:t>
      </w:r>
      <m:oMath>
        <m:d>
          <m:dPr>
            <m:ctrlPr>
              <w:rPr>
                <w:rFonts w:ascii="Cambria Math" w:hAnsi="Cambria Math"/>
              </w:rPr>
            </m:ctrlPr>
          </m:dPr>
          <m:e>
            <m:r>
              <w:rPr>
                <w:rFonts w:ascii="Cambria Math" w:hAnsi="Cambria Math"/>
              </w:rPr>
              <m:t>0</m:t>
            </m:r>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e>
        </m:d>
      </m:oMath>
    </w:p>
    <w:p w14:paraId="1831A4EF" w14:textId="77777777" w:rsidR="00C95D65" w:rsidRDefault="00000000">
      <w:pPr>
        <w:pStyle w:val="Compact"/>
        <w:numPr>
          <w:ilvl w:val="1"/>
          <w:numId w:val="5"/>
        </w:numPr>
      </w:pPr>
      <w:r>
        <w:lastRenderedPageBreak/>
        <w:t xml:space="preserve">Focus: </w:t>
      </w:r>
      <m:oMath>
        <m:d>
          <m:dPr>
            <m:ctrlPr>
              <w:rPr>
                <w:rFonts w:ascii="Cambria Math" w:hAnsi="Cambria Math"/>
              </w:rPr>
            </m:ctrlPr>
          </m:dPr>
          <m:e>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e>
        </m:d>
      </m:oMath>
    </w:p>
    <w:p w14:paraId="439118C0" w14:textId="77777777" w:rsidR="00C95D65" w:rsidRDefault="00000000">
      <w:pPr>
        <w:pStyle w:val="Compact"/>
        <w:numPr>
          <w:ilvl w:val="1"/>
          <w:numId w:val="5"/>
        </w:numPr>
      </w:pPr>
      <w:r>
        <w:t xml:space="preserve">Directrix: </w:t>
      </w:r>
      <m:oMath>
        <m:r>
          <w:rPr>
            <w:rFonts w:ascii="Cambria Math" w:hAnsi="Cambria Math"/>
          </w:rPr>
          <m:t>y</m:t>
        </m:r>
        <m:r>
          <m:rPr>
            <m:sty m:val="p"/>
          </m:rPr>
          <w:rPr>
            <w:rFonts w:ascii="Cambria Math" w:hAnsi="Cambria Math"/>
          </w:rPr>
          <m:t>=</m:t>
        </m:r>
        <m:r>
          <w:rPr>
            <w:rFonts w:ascii="Cambria Math" w:hAnsi="Cambria Math"/>
          </w:rPr>
          <m:t>2</m:t>
        </m:r>
      </m:oMath>
    </w:p>
    <w:p w14:paraId="306F52DF" w14:textId="77777777" w:rsidR="00C95D65" w:rsidRDefault="00000000">
      <w:pPr>
        <w:pStyle w:val="Compact"/>
        <w:numPr>
          <w:ilvl w:val="1"/>
          <w:numId w:val="5"/>
        </w:numPr>
      </w:pPr>
      <w:r>
        <w:t xml:space="preserve">Vertical axis of symmetry; passes through </w:t>
      </w:r>
      <m:oMath>
        <m:d>
          <m:dPr>
            <m:ctrlPr>
              <w:rPr>
                <w:rFonts w:ascii="Cambria Math" w:hAnsi="Cambria Math"/>
              </w:rPr>
            </m:ctrlPr>
          </m:dPr>
          <m:e>
            <m:r>
              <w:rPr>
                <w:rFonts w:ascii="Cambria Math" w:hAnsi="Cambria Math"/>
              </w:rPr>
              <m:t>4</m:t>
            </m:r>
            <m:r>
              <m:rPr>
                <m:sty m:val="p"/>
              </m:rPr>
              <w:rPr>
                <w:rFonts w:ascii="Cambria Math" w:hAnsi="Cambria Math"/>
              </w:rPr>
              <m:t>,</m:t>
            </m:r>
            <m:r>
              <w:rPr>
                <w:rFonts w:ascii="Cambria Math" w:hAnsi="Cambria Math"/>
              </w:rPr>
              <m:t>6</m:t>
            </m:r>
          </m:e>
        </m:d>
      </m:oMath>
    </w:p>
    <w:p w14:paraId="39CAF5AD" w14:textId="77777777" w:rsidR="00C95D65" w:rsidRDefault="00000000">
      <w:pPr>
        <w:pStyle w:val="Compact"/>
        <w:numPr>
          <w:ilvl w:val="1"/>
          <w:numId w:val="5"/>
        </w:numPr>
      </w:pPr>
      <w:r>
        <w:t xml:space="preserve">Horizontal axis of symmetry; passes through </w:t>
      </w:r>
      <m:oMath>
        <m:d>
          <m:dPr>
            <m:ctrlPr>
              <w:rPr>
                <w:rFonts w:ascii="Cambria Math" w:hAnsi="Cambria Math"/>
              </w:rPr>
            </m:ctrlPr>
          </m:dPr>
          <m:e>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5</m:t>
            </m:r>
          </m:e>
        </m:d>
      </m:oMath>
    </w:p>
    <w:p w14:paraId="3A3FBE52" w14:textId="77777777" w:rsidR="00C95D65" w:rsidRDefault="00000000">
      <w:pPr>
        <w:pStyle w:val="Compact"/>
        <w:numPr>
          <w:ilvl w:val="0"/>
          <w:numId w:val="4"/>
        </w:numPr>
      </w:pPr>
      <w:r>
        <w:t>Find the standard form of the equation of the parabola</w:t>
      </w:r>
    </w:p>
    <w:p w14:paraId="3A752CC7" w14:textId="77777777" w:rsidR="00C95D65" w:rsidRDefault="00000000">
      <w:pPr>
        <w:pStyle w:val="Compact"/>
        <w:numPr>
          <w:ilvl w:val="1"/>
          <w:numId w:val="6"/>
        </w:numPr>
      </w:pPr>
      <w:r>
        <w:t xml:space="preserve">Vertex </w:t>
      </w:r>
      <m:oMath>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6</m:t>
            </m:r>
          </m:e>
        </m:d>
      </m:oMath>
      <w:r>
        <w:t xml:space="preserve">, Focus </w:t>
      </w:r>
      <m:oMath>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4</m:t>
            </m:r>
          </m:e>
        </m:d>
      </m:oMath>
    </w:p>
    <w:p w14:paraId="3C4391BB" w14:textId="77777777" w:rsidR="00C95D65" w:rsidRDefault="00000000">
      <w:pPr>
        <w:pStyle w:val="Compact"/>
        <w:numPr>
          <w:ilvl w:val="1"/>
          <w:numId w:val="6"/>
        </w:numPr>
      </w:pPr>
      <w:r>
        <w:t xml:space="preserve">Focus </w:t>
      </w:r>
      <m:oMath>
        <m:d>
          <m:dPr>
            <m:ctrlPr>
              <w:rPr>
                <w:rFonts w:ascii="Cambria Math" w:hAnsi="Cambria Math"/>
              </w:rPr>
            </m:ctrlPr>
          </m:dPr>
          <m:e>
            <m:r>
              <w:rPr>
                <w:rFonts w:ascii="Cambria Math" w:hAnsi="Cambria Math"/>
              </w:rPr>
              <m:t>2</m:t>
            </m:r>
            <m:r>
              <m:rPr>
                <m:sty m:val="p"/>
              </m:rPr>
              <w:rPr>
                <w:rFonts w:ascii="Cambria Math" w:hAnsi="Cambria Math"/>
              </w:rPr>
              <m:t>,</m:t>
            </m:r>
            <m:r>
              <w:rPr>
                <w:rFonts w:ascii="Cambria Math" w:hAnsi="Cambria Math"/>
              </w:rPr>
              <m:t>2</m:t>
            </m:r>
          </m:e>
        </m:d>
      </m:oMath>
      <w:r>
        <w:t xml:space="preserve">, directrix: </w:t>
      </w:r>
      <m:oMath>
        <m:r>
          <w:rPr>
            <w:rFonts w:ascii="Cambria Math" w:hAnsi="Cambria Math"/>
          </w:rPr>
          <m:t>x</m:t>
        </m:r>
        <m:r>
          <m:rPr>
            <m:sty m:val="p"/>
          </m:rPr>
          <w:rPr>
            <w:rFonts w:ascii="Cambria Math" w:hAnsi="Cambria Math"/>
          </w:rPr>
          <m:t>=-</m:t>
        </m:r>
        <m:r>
          <w:rPr>
            <w:rFonts w:ascii="Cambria Math" w:hAnsi="Cambria Math"/>
          </w:rPr>
          <m:t>2</m:t>
        </m:r>
      </m:oMath>
    </w:p>
    <w:p w14:paraId="073A78B2" w14:textId="77777777" w:rsidR="00C95D65" w:rsidRDefault="00000000">
      <w:pPr>
        <w:pStyle w:val="Compact"/>
        <w:numPr>
          <w:ilvl w:val="1"/>
          <w:numId w:val="6"/>
        </w:numPr>
      </w:pPr>
      <w:r>
        <w:t xml:space="preserve">Vertex </w:t>
      </w:r>
      <m:oMath>
        <m:d>
          <m:dPr>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3</m:t>
            </m:r>
          </m:e>
        </m:d>
      </m:oMath>
      <w:r>
        <w:t>; vertical axis; passes through (0,0)</w:t>
      </w:r>
    </w:p>
    <w:p w14:paraId="6934FC42" w14:textId="77777777" w:rsidR="00C95D65" w:rsidRDefault="00000000">
      <w:pPr>
        <w:pStyle w:val="Compact"/>
        <w:numPr>
          <w:ilvl w:val="0"/>
          <w:numId w:val="4"/>
        </w:numPr>
      </w:pPr>
      <w:r>
        <w:t>Find the vertex, focus and directrix. Then sketch.</w:t>
      </w:r>
    </w:p>
    <w:p w14:paraId="30BE67A3" w14:textId="77777777" w:rsidR="00C95D65" w:rsidRDefault="00000000">
      <w:pPr>
        <w:pStyle w:val="Compact"/>
        <w:numPr>
          <w:ilvl w:val="1"/>
          <w:numId w:val="7"/>
        </w:numPr>
      </w:pPr>
      <m:oMath>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6x</m:t>
        </m:r>
      </m:oMath>
    </w:p>
    <w:p w14:paraId="139AB521" w14:textId="77777777" w:rsidR="00C95D65" w:rsidRDefault="00000000">
      <w:pPr>
        <w:pStyle w:val="Compact"/>
        <w:numPr>
          <w:ilvl w:val="1"/>
          <w:numId w:val="7"/>
        </w:numPr>
      </w:pP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12y</m:t>
        </m:r>
        <m:r>
          <m:rPr>
            <m:sty m:val="p"/>
          </m:rPr>
          <w:rPr>
            <w:rFonts w:ascii="Cambria Math" w:hAnsi="Cambria Math"/>
          </w:rPr>
          <m:t>=</m:t>
        </m:r>
        <m:r>
          <w:rPr>
            <w:rFonts w:ascii="Cambria Math" w:hAnsi="Cambria Math"/>
          </w:rPr>
          <m:t>0</m:t>
        </m:r>
      </m:oMath>
    </w:p>
    <w:p w14:paraId="31236F75" w14:textId="77777777" w:rsidR="00C95D65" w:rsidRDefault="00000000">
      <w:pPr>
        <w:pStyle w:val="Compact"/>
        <w:numPr>
          <w:ilvl w:val="1"/>
          <w:numId w:val="7"/>
        </w:numPr>
      </w:pPr>
      <m:oMath>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7</m:t>
                </m:r>
              </m:e>
            </m:d>
          </m:e>
          <m:sup>
            <m:r>
              <w:rPr>
                <w:rFonts w:ascii="Cambria Math" w:hAnsi="Cambria Math"/>
              </w:rPr>
              <m:t>2</m:t>
            </m:r>
          </m:sup>
        </m:sSup>
        <m:r>
          <m:rPr>
            <m:sty m:val="p"/>
          </m:rPr>
          <w:rPr>
            <w:rFonts w:ascii="Cambria Math" w:hAnsi="Cambria Math"/>
          </w:rPr>
          <m:t>=</m:t>
        </m:r>
        <m:r>
          <w:rPr>
            <w:rFonts w:ascii="Cambria Math" w:hAnsi="Cambria Math"/>
          </w:rPr>
          <m:t>4</m:t>
        </m:r>
        <m:d>
          <m:dPr>
            <m:ctrlPr>
              <w:rPr>
                <w:rFonts w:ascii="Cambria Math" w:hAnsi="Cambria Math"/>
              </w:rPr>
            </m:ctrlPr>
          </m:dPr>
          <m:e>
            <m:r>
              <w:rPr>
                <w:rFonts w:ascii="Cambria Math" w:hAnsi="Cambria Math"/>
              </w:rPr>
              <m:t>x</m:t>
            </m:r>
            <m:r>
              <m:rPr>
                <m:sty m:val="p"/>
              </m:rPr>
              <w:rPr>
                <w:rFonts w:ascii="Cambria Math" w:hAnsi="Cambria Math"/>
              </w:rPr>
              <m:t>-</m:t>
            </m:r>
            <m:f>
              <m:fPr>
                <m:ctrlPr>
                  <w:rPr>
                    <w:rFonts w:ascii="Cambria Math" w:hAnsi="Cambria Math"/>
                  </w:rPr>
                </m:ctrlPr>
              </m:fPr>
              <m:num>
                <m:r>
                  <w:rPr>
                    <w:rFonts w:ascii="Cambria Math" w:hAnsi="Cambria Math"/>
                  </w:rPr>
                  <m:t>3</m:t>
                </m:r>
              </m:num>
              <m:den>
                <m:r>
                  <w:rPr>
                    <w:rFonts w:ascii="Cambria Math" w:hAnsi="Cambria Math"/>
                  </w:rPr>
                  <m:t>2</m:t>
                </m:r>
              </m:den>
            </m:f>
          </m:e>
        </m:d>
      </m:oMath>
    </w:p>
    <w:p w14:paraId="3777A562" w14:textId="77777777" w:rsidR="00C95D65" w:rsidRDefault="00000000">
      <w:pPr>
        <w:pStyle w:val="Compact"/>
        <w:numPr>
          <w:ilvl w:val="1"/>
          <w:numId w:val="7"/>
        </w:numPr>
      </w:pPr>
      <m:oMath>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6y</m:t>
        </m:r>
        <m:r>
          <m:rPr>
            <m:sty m:val="p"/>
          </m:rPr>
          <w:rPr>
            <w:rFonts w:ascii="Cambria Math" w:hAnsi="Cambria Math"/>
          </w:rPr>
          <m:t>+</m:t>
        </m:r>
        <m:r>
          <w:rPr>
            <w:rFonts w:ascii="Cambria Math" w:hAnsi="Cambria Math"/>
          </w:rPr>
          <m:t>8x</m:t>
        </m:r>
        <m:r>
          <m:rPr>
            <m:sty m:val="p"/>
          </m:rPr>
          <w:rPr>
            <w:rFonts w:ascii="Cambria Math" w:hAnsi="Cambria Math"/>
          </w:rPr>
          <m:t>+</m:t>
        </m:r>
        <m:r>
          <w:rPr>
            <w:rFonts w:ascii="Cambria Math" w:hAnsi="Cambria Math"/>
          </w:rPr>
          <m:t>25</m:t>
        </m:r>
        <m:r>
          <m:rPr>
            <m:sty m:val="p"/>
          </m:rPr>
          <w:rPr>
            <w:rFonts w:ascii="Cambria Math" w:hAnsi="Cambria Math"/>
          </w:rPr>
          <m:t>=</m:t>
        </m:r>
        <m:r>
          <w:rPr>
            <w:rFonts w:ascii="Cambria Math" w:hAnsi="Cambria Math"/>
          </w:rPr>
          <m:t>0</m:t>
        </m:r>
      </m:oMath>
    </w:p>
    <w:p w14:paraId="04107E31" w14:textId="77777777" w:rsidR="00C95D65" w:rsidRDefault="00000000">
      <w:pPr>
        <w:pStyle w:val="Compact"/>
        <w:numPr>
          <w:ilvl w:val="1"/>
          <w:numId w:val="7"/>
        </w:numPr>
      </w:pP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4x</m:t>
        </m:r>
        <m:r>
          <m:rPr>
            <m:sty m:val="p"/>
          </m:rPr>
          <w:rPr>
            <w:rFonts w:ascii="Cambria Math" w:hAnsi="Cambria Math"/>
          </w:rPr>
          <m:t>-</m:t>
        </m:r>
        <m:r>
          <w:rPr>
            <w:rFonts w:ascii="Cambria Math" w:hAnsi="Cambria Math"/>
          </w:rPr>
          <m:t>4y</m:t>
        </m:r>
        <m:r>
          <m:rPr>
            <m:sty m:val="p"/>
          </m:rPr>
          <w:rPr>
            <w:rFonts w:ascii="Cambria Math" w:hAnsi="Cambria Math"/>
          </w:rPr>
          <m:t>=</m:t>
        </m:r>
        <m:r>
          <w:rPr>
            <w:rFonts w:ascii="Cambria Math" w:hAnsi="Cambria Math"/>
          </w:rPr>
          <m:t>0</m:t>
        </m:r>
      </m:oMath>
    </w:p>
    <w:p w14:paraId="07C5CC43" w14:textId="77777777" w:rsidR="00C95D65" w:rsidRDefault="00000000">
      <w:pPr>
        <w:pStyle w:val="Heading3"/>
      </w:pPr>
      <w:bookmarkStart w:id="3" w:name="deeper-understanding"/>
      <w:bookmarkEnd w:id="2"/>
      <w:r>
        <w:t>Deeper Understanding</w:t>
      </w:r>
    </w:p>
    <w:p w14:paraId="4A39CB21" w14:textId="77777777" w:rsidR="00C95D65" w:rsidRDefault="00000000">
      <w:pPr>
        <w:pStyle w:val="Compact"/>
        <w:numPr>
          <w:ilvl w:val="0"/>
          <w:numId w:val="8"/>
        </w:numPr>
      </w:pPr>
      <w:r>
        <w:rPr>
          <w:b/>
          <w:bCs/>
        </w:rPr>
        <w:t>Coulomb’s Law</w:t>
      </w:r>
      <w:r>
        <w:t xml:space="preserve"> Coulomb’s Law states that the electrostatic force between two charged particles is inversely proportional to the squared distance between their centers. If the distance between two particles doubles, what is the proportional change to the electrostatic force?</w:t>
      </w:r>
    </w:p>
    <w:p w14:paraId="263291F3" w14:textId="77777777" w:rsidR="00C95D65" w:rsidRDefault="00000000">
      <w:pPr>
        <w:pStyle w:val="Compact"/>
        <w:numPr>
          <w:ilvl w:val="0"/>
          <w:numId w:val="8"/>
        </w:numPr>
      </w:pPr>
      <w:r>
        <w:rPr>
          <w:b/>
          <w:bCs/>
        </w:rPr>
        <w:t>321 Zero</w:t>
      </w:r>
      <w:r>
        <w:t xml:space="preserve"> Prove the quadratic formula by completing the square on </w:t>
      </w:r>
      <m:oMath>
        <m:r>
          <w:rPr>
            <w:rFonts w:ascii="Cambria Math" w:hAnsi="Cambria Math"/>
          </w:rPr>
          <m:t>y</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bx</m:t>
        </m:r>
        <m:r>
          <m:rPr>
            <m:sty m:val="p"/>
          </m:rPr>
          <w:rPr>
            <w:rFonts w:ascii="Cambria Math" w:hAnsi="Cambria Math"/>
          </w:rPr>
          <m:t>+</m:t>
        </m:r>
        <m:r>
          <w:rPr>
            <w:rFonts w:ascii="Cambria Math" w:hAnsi="Cambria Math"/>
          </w:rPr>
          <m:t>c</m:t>
        </m:r>
      </m:oMath>
    </w:p>
    <w:p w14:paraId="7D15CC66" w14:textId="77777777" w:rsidR="00C95D65" w:rsidRDefault="00000000">
      <w:pPr>
        <w:pStyle w:val="Compact"/>
        <w:numPr>
          <w:ilvl w:val="0"/>
          <w:numId w:val="8"/>
        </w:numPr>
      </w:pPr>
      <w:r>
        <w:rPr>
          <w:b/>
          <w:bCs/>
        </w:rPr>
        <w:t>Home home on the range</w:t>
      </w:r>
      <w:r>
        <w:t xml:space="preserve"> What are the domain and range of </w:t>
      </w:r>
      <m:oMath>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e>
          <m:sup>
            <m:r>
              <w:rPr>
                <w:rFonts w:ascii="Cambria Math" w:hAnsi="Cambria Math"/>
              </w:rPr>
              <m:t>2</m:t>
            </m:r>
          </m:sup>
        </m:sSup>
        <m:r>
          <m:rPr>
            <m:sty m:val="p"/>
          </m:rPr>
          <w:rPr>
            <w:rFonts w:ascii="Cambria Math" w:hAnsi="Cambria Math"/>
          </w:rPr>
          <m:t>=</m:t>
        </m:r>
        <m:r>
          <w:rPr>
            <w:rFonts w:ascii="Cambria Math" w:hAnsi="Cambria Math"/>
          </w:rPr>
          <m:t>4p</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e>
        </m:d>
      </m:oMath>
      <w:r>
        <w:t xml:space="preserve">? State your answer in terms of </w:t>
      </w:r>
      <m:oMath>
        <m:r>
          <w:rPr>
            <w:rFonts w:ascii="Cambria Math" w:hAnsi="Cambria Math"/>
          </w:rPr>
          <m:t>p</m:t>
        </m:r>
        <m:r>
          <m:rPr>
            <m:sty m:val="p"/>
          </m:rPr>
          <w:rPr>
            <w:rFonts w:ascii="Cambria Math" w:hAnsi="Cambria Math"/>
          </w:rPr>
          <m:t>,</m:t>
        </m:r>
        <m:r>
          <w:rPr>
            <w:rFonts w:ascii="Cambria Math" w:hAnsi="Cambria Math"/>
          </w:rPr>
          <m:t>k</m:t>
        </m:r>
        <m:r>
          <m:rPr>
            <m:sty m:val="p"/>
          </m:rPr>
          <w:rPr>
            <w:rFonts w:ascii="Cambria Math" w:hAnsi="Cambria Math"/>
          </w:rPr>
          <m:t>,</m:t>
        </m:r>
        <m:r>
          <w:rPr>
            <w:rFonts w:ascii="Cambria Math" w:hAnsi="Cambria Math"/>
          </w:rPr>
          <m:t>h</m:t>
        </m:r>
      </m:oMath>
      <w:r>
        <w:t xml:space="preserve">. What about </w:t>
      </w:r>
      <m:oMath>
        <m:sSup>
          <m:sSupPr>
            <m:ctrlPr>
              <w:rPr>
                <w:rFonts w:ascii="Cambria Math" w:hAnsi="Cambria Math"/>
              </w:rPr>
            </m:ctrlPr>
          </m:sSupPr>
          <m:e>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k</m:t>
                </m:r>
              </m:e>
            </m:d>
          </m:e>
          <m:sup>
            <m:r>
              <w:rPr>
                <w:rFonts w:ascii="Cambria Math" w:hAnsi="Cambria Math"/>
              </w:rPr>
              <m:t>2</m:t>
            </m:r>
          </m:sup>
        </m:sSup>
        <m:r>
          <m:rPr>
            <m:sty m:val="p"/>
          </m:rPr>
          <w:rPr>
            <w:rFonts w:ascii="Cambria Math" w:hAnsi="Cambria Math"/>
          </w:rPr>
          <m:t>=</m:t>
        </m:r>
        <m:r>
          <w:rPr>
            <w:rFonts w:ascii="Cambria Math" w:hAnsi="Cambria Math"/>
          </w:rPr>
          <m:t>4p</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h</m:t>
            </m:r>
          </m:e>
        </m:d>
      </m:oMath>
      <w:r>
        <w:t>?</w:t>
      </w:r>
    </w:p>
    <w:p w14:paraId="484F5CF1" w14:textId="77777777" w:rsidR="00C95D65" w:rsidRDefault="00000000">
      <w:pPr>
        <w:pStyle w:val="Compact"/>
        <w:numPr>
          <w:ilvl w:val="0"/>
          <w:numId w:val="8"/>
        </w:numPr>
      </w:pPr>
      <w:r>
        <w:rPr>
          <w:b/>
          <w:bCs/>
        </w:rPr>
        <w:t>Proofs and derivations.</w:t>
      </w:r>
      <w:r>
        <w:t xml:space="preserve"> The slope of the tangent line to </w:t>
      </w:r>
      <m:oMath>
        <m:r>
          <w:rPr>
            <w:rFonts w:ascii="Cambria Math" w:hAnsi="Cambria Math"/>
          </w:rPr>
          <m:t>y</m:t>
        </m:r>
        <m:r>
          <m:rPr>
            <m:sty m:val="p"/>
          </m:rPr>
          <w:rPr>
            <w:rFonts w:ascii="Cambria Math" w:hAnsi="Cambria Math"/>
          </w:rPr>
          <m:t>=</m:t>
        </m:r>
        <m:r>
          <w:rPr>
            <w:rFonts w:ascii="Cambria Math" w:hAnsi="Cambria Math"/>
          </w:rPr>
          <m:t>a</m:t>
        </m:r>
        <m:sSup>
          <m:sSupPr>
            <m:ctrlPr>
              <w:rPr>
                <w:rFonts w:ascii="Cambria Math" w:hAnsi="Cambria Math"/>
              </w:rPr>
            </m:ctrlPr>
          </m:sSupPr>
          <m:e>
            <m:r>
              <w:rPr>
                <w:rFonts w:ascii="Cambria Math" w:hAnsi="Cambria Math"/>
              </w:rPr>
              <m:t>x</m:t>
            </m:r>
          </m:e>
          <m:sup>
            <m:r>
              <w:rPr>
                <w:rFonts w:ascii="Cambria Math" w:hAnsi="Cambria Math"/>
              </w:rPr>
              <m:t>2</m:t>
            </m:r>
          </m:sup>
        </m:sSup>
      </m:oMath>
      <w:r>
        <w:t xml:space="preserve"> at any point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oMath>
      <w:r>
        <w:t xml:space="preserve"> on the parabola is given by </w:t>
      </w:r>
      <m:oMath>
        <m:r>
          <w:rPr>
            <w:rFonts w:ascii="Cambria Math" w:hAnsi="Cambria Math"/>
          </w:rPr>
          <m:t>m</m:t>
        </m:r>
        <m:r>
          <m:rPr>
            <m:sty m:val="p"/>
          </m:rPr>
          <w:rPr>
            <w:rFonts w:ascii="Cambria Math" w:hAnsi="Cambria Math"/>
          </w:rPr>
          <m:t>=</m:t>
        </m:r>
        <m:r>
          <w:rPr>
            <w:rFonts w:ascii="Cambria Math" w:hAnsi="Cambria Math"/>
          </w:rPr>
          <m:t>2a</m:t>
        </m:r>
        <m:sSub>
          <m:sSubPr>
            <m:ctrlPr>
              <w:rPr>
                <w:rFonts w:ascii="Cambria Math" w:hAnsi="Cambria Math"/>
              </w:rPr>
            </m:ctrlPr>
          </m:sSubPr>
          <m:e>
            <m:r>
              <w:rPr>
                <w:rFonts w:ascii="Cambria Math" w:hAnsi="Cambria Math"/>
              </w:rPr>
              <m:t>x</m:t>
            </m:r>
          </m:e>
          <m:sub>
            <m:r>
              <w:rPr>
                <w:rFonts w:ascii="Cambria Math" w:hAnsi="Cambria Math"/>
              </w:rPr>
              <m:t>1</m:t>
            </m:r>
          </m:sub>
        </m:sSub>
      </m:oMath>
      <w:r>
        <w:t xml:space="preserve">. Write the point-slope formula for the equation of the tangent line at point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oMath>
      <w:r>
        <w:t>.</w:t>
      </w:r>
      <w:r>
        <w:br/>
      </w:r>
    </w:p>
    <w:p w14:paraId="27AD5501" w14:textId="77777777" w:rsidR="00C95D65" w:rsidRDefault="00000000">
      <w:pPr>
        <w:pStyle w:val="Compact"/>
        <w:numPr>
          <w:ilvl w:val="0"/>
          <w:numId w:val="8"/>
        </w:numPr>
      </w:pPr>
      <w:r>
        <w:rPr>
          <w:b/>
          <w:bCs/>
        </w:rPr>
        <w:t>Proofs and derivations.</w:t>
      </w:r>
      <w:r>
        <w:t xml:space="preserve"> Prove the distance from any point </w:t>
      </w:r>
      <m:oMath>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1</m:t>
                </m:r>
              </m:sub>
            </m:sSub>
          </m:e>
        </m:d>
      </m:oMath>
      <w:r>
        <w:t xml:space="preserve"> on the parabola </w:t>
      </w:r>
      <m:oMath>
        <m:sSup>
          <m:sSupPr>
            <m:ctrlPr>
              <w:rPr>
                <w:rFonts w:ascii="Cambria Math" w:hAnsi="Cambria Math"/>
              </w:rPr>
            </m:ctrlPr>
          </m:sSupPr>
          <m:e>
            <m:r>
              <w:rPr>
                <w:rFonts w:ascii="Cambria Math" w:hAnsi="Cambria Math"/>
              </w:rPr>
              <m:t>y</m:t>
            </m:r>
          </m:e>
          <m:sup>
            <m:r>
              <w:rPr>
                <w:rFonts w:ascii="Cambria Math" w:hAnsi="Cambria Math"/>
              </w:rPr>
              <m:t>2</m:t>
            </m:r>
          </m:sup>
        </m:sSup>
        <m:r>
          <m:rPr>
            <m:sty m:val="p"/>
          </m:rPr>
          <w:rPr>
            <w:rFonts w:ascii="Cambria Math" w:hAnsi="Cambria Math"/>
          </w:rPr>
          <m:t>=</m:t>
        </m:r>
        <m:r>
          <w:rPr>
            <w:rFonts w:ascii="Cambria Math" w:hAnsi="Cambria Math"/>
          </w:rPr>
          <m:t>4px</m:t>
        </m:r>
      </m:oMath>
      <w:r>
        <w:t xml:space="preserve"> to the focus is the same as the perpendicular distance to the directrix.</w:t>
      </w:r>
    </w:p>
    <w:p w14:paraId="3FA2DDD5" w14:textId="77777777" w:rsidR="00C95D65" w:rsidRDefault="00000000">
      <w:pPr>
        <w:pStyle w:val="Compact"/>
        <w:numPr>
          <w:ilvl w:val="0"/>
          <w:numId w:val="8"/>
        </w:numPr>
      </w:pPr>
      <w:r>
        <w:rPr>
          <w:b/>
          <w:bCs/>
        </w:rPr>
        <w:t>Proofs and derivations.</w:t>
      </w:r>
      <w:r>
        <w:t xml:space="preserve"> Prove the reflection property in a parabola: </w:t>
      </w:r>
      <m:oMath>
        <m:sSup>
          <m:sSupPr>
            <m:ctrlPr>
              <w:rPr>
                <w:rFonts w:ascii="Cambria Math" w:hAnsi="Cambria Math"/>
              </w:rPr>
            </m:ctrlPr>
          </m:sSupPr>
          <m:e>
            <m:r>
              <w:rPr>
                <w:rFonts w:ascii="Cambria Math" w:hAnsi="Cambria Math"/>
              </w:rPr>
              <m:t>x</m:t>
            </m:r>
          </m:e>
          <m:sup>
            <m:r>
              <w:rPr>
                <w:rFonts w:ascii="Cambria Math" w:hAnsi="Cambria Math"/>
              </w:rPr>
              <m:t>2</m:t>
            </m:r>
          </m:sup>
        </m:sSup>
        <m:r>
          <m:rPr>
            <m:sty m:val="p"/>
          </m:rPr>
          <w:rPr>
            <w:rFonts w:ascii="Cambria Math" w:hAnsi="Cambria Math"/>
          </w:rPr>
          <m:t>=</m:t>
        </m:r>
        <m:r>
          <w:rPr>
            <w:rFonts w:ascii="Cambria Math" w:hAnsi="Cambria Math"/>
          </w:rPr>
          <m:t>4py</m:t>
        </m:r>
      </m:oMath>
    </w:p>
    <w:p w14:paraId="6624FF61" w14:textId="77777777" w:rsidR="00C95D65" w:rsidRDefault="00000000">
      <w:pPr>
        <w:pStyle w:val="Compact"/>
        <w:numPr>
          <w:ilvl w:val="1"/>
          <w:numId w:val="9"/>
        </w:numPr>
      </w:pPr>
      <w:r>
        <w:t xml:space="preserve">Write the equation of the tangent line at point </w:t>
      </w:r>
      <m:oMath>
        <m:d>
          <m:dPr>
            <m:ctrlPr>
              <w:rPr>
                <w:rFonts w:ascii="Cambria Math" w:hAnsi="Cambria Math"/>
              </w:rPr>
            </m:ctrlPr>
          </m:dPr>
          <m:e>
            <m:r>
              <w:rPr>
                <w:rFonts w:ascii="Cambria Math" w:hAnsi="Cambria Math"/>
              </w:rPr>
              <m:t>2ap</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p</m:t>
            </m:r>
          </m:e>
        </m:d>
      </m:oMath>
      <w:r>
        <w:t xml:space="preserve"> on the parabola. (This simplifies the algebra but it’s still an arbitrary point).</w:t>
      </w:r>
    </w:p>
    <w:p w14:paraId="346625A0" w14:textId="77777777" w:rsidR="00C95D65" w:rsidRDefault="00000000">
      <w:pPr>
        <w:pStyle w:val="Compact"/>
        <w:numPr>
          <w:ilvl w:val="1"/>
          <w:numId w:val="9"/>
        </w:numPr>
      </w:pPr>
      <w:r>
        <w:t xml:space="preserve">Find the </w:t>
      </w:r>
      <m:oMath>
        <m:r>
          <w:rPr>
            <w:rFonts w:ascii="Cambria Math" w:hAnsi="Cambria Math"/>
          </w:rPr>
          <m:t>y</m:t>
        </m:r>
      </m:oMath>
      <w:r>
        <w:t>-intercept of the tangent line</w:t>
      </w:r>
    </w:p>
    <w:p w14:paraId="4DBE287E" w14:textId="77777777" w:rsidR="00C95D65" w:rsidRDefault="00000000">
      <w:pPr>
        <w:pStyle w:val="Compact"/>
        <w:numPr>
          <w:ilvl w:val="1"/>
          <w:numId w:val="9"/>
        </w:numPr>
      </w:pPr>
      <w:r>
        <w:t xml:space="preserve">Consider a vertical ray of light that hits the parabola at </w:t>
      </w:r>
      <m:oMath>
        <m:d>
          <m:dPr>
            <m:ctrlPr>
              <w:rPr>
                <w:rFonts w:ascii="Cambria Math" w:hAnsi="Cambria Math"/>
              </w:rPr>
            </m:ctrlPr>
          </m:dPr>
          <m:e>
            <m:r>
              <w:rPr>
                <w:rFonts w:ascii="Cambria Math" w:hAnsi="Cambria Math"/>
              </w:rPr>
              <m:t>2ap</m:t>
            </m:r>
            <m:r>
              <m:rPr>
                <m:sty m:val="p"/>
              </m:rPr>
              <w:rPr>
                <w:rFonts w:ascii="Cambria Math" w:hAnsi="Cambria Math"/>
              </w:rPr>
              <m:t>,</m:t>
            </m:r>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p</m:t>
            </m:r>
          </m:e>
        </m:d>
      </m:oMath>
      <w:r>
        <w:t xml:space="preserve"> This light reflects to the focus. Draw and label a diagram.</w:t>
      </w:r>
    </w:p>
    <w:p w14:paraId="13243A8D" w14:textId="77777777" w:rsidR="00C95D65" w:rsidRDefault="00000000">
      <w:pPr>
        <w:pStyle w:val="Compact"/>
        <w:numPr>
          <w:ilvl w:val="1"/>
          <w:numId w:val="9"/>
        </w:numPr>
      </w:pPr>
      <w:r>
        <w:t>Finish the proof using geometry. (Can you find congruent angles?)</w:t>
      </w:r>
    </w:p>
    <w:p w14:paraId="6FE6DF5A" w14:textId="77777777" w:rsidR="00C95D65" w:rsidRDefault="00000000">
      <w:pPr>
        <w:pStyle w:val="Compact"/>
        <w:numPr>
          <w:ilvl w:val="0"/>
          <w:numId w:val="8"/>
        </w:numPr>
      </w:pPr>
      <w:r>
        <w:rPr>
          <w:b/>
          <w:bCs/>
        </w:rPr>
        <w:t>It’s still not “discriminate”</w:t>
      </w:r>
      <w:r>
        <w:t xml:space="preserve">. The </w:t>
      </w:r>
      <w:r>
        <w:rPr>
          <w:i/>
          <w:iCs/>
        </w:rPr>
        <w:t>discriminant</w:t>
      </w:r>
      <w:r>
        <w:t xml:space="preserve"> </w:t>
      </w:r>
      <m:oMath>
        <m:r>
          <w:rPr>
            <w:rFonts w:ascii="Cambria Math" w:hAnsi="Cambria Math"/>
          </w:rPr>
          <m:t>Δ</m:t>
        </m:r>
      </m:oMath>
      <w:r>
        <w:t xml:space="preserve"> of a conic section was given in the hyperbola notes. What is the discriminant of a parabola?</w:t>
      </w:r>
      <w:bookmarkEnd w:id="0"/>
      <w:bookmarkEnd w:id="1"/>
      <w:bookmarkEnd w:id="3"/>
    </w:p>
    <w:sectPr w:rsidR="00C95D65" w:rsidSect="0033192D">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517EF" w14:textId="77777777" w:rsidR="005F6A61" w:rsidRDefault="005F6A61">
      <w:pPr>
        <w:spacing w:after="0" w:line="240" w:lineRule="auto"/>
      </w:pPr>
      <w:r>
        <w:separator/>
      </w:r>
    </w:p>
  </w:endnote>
  <w:endnote w:type="continuationSeparator" w:id="0">
    <w:p w14:paraId="62F8B1B2" w14:textId="77777777" w:rsidR="005F6A61" w:rsidRDefault="005F6A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BE3CFB" w14:textId="77777777" w:rsidR="005F6A61" w:rsidRDefault="005F6A61">
      <w:r>
        <w:separator/>
      </w:r>
    </w:p>
  </w:footnote>
  <w:footnote w:type="continuationSeparator" w:id="0">
    <w:p w14:paraId="04371204" w14:textId="77777777" w:rsidR="005F6A61" w:rsidRDefault="005F6A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32AA4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675A445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914C8652"/>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4"/>
    <w:multiLevelType w:val="multilevel"/>
    <w:tmpl w:val="ACB4F2FE"/>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 w16cid:durableId="340282282">
    <w:abstractNumId w:val="0"/>
  </w:num>
  <w:num w:numId="2" w16cid:durableId="2052029009">
    <w:abstractNumId w:val="1"/>
  </w:num>
  <w:num w:numId="3" w16cid:durableId="389693955">
    <w:abstractNumId w:val="1"/>
  </w:num>
  <w:num w:numId="4" w16cid:durableId="6963935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193632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915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915903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84139973">
    <w:abstractNumId w:val="3"/>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9" w16cid:durableId="1875119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95D65"/>
    <w:rsid w:val="0033192D"/>
    <w:rsid w:val="005F6A61"/>
    <w:rsid w:val="00C95D6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97102"/>
  <w15:docId w15:val="{856DF083-4261-47F2-9B2F-C41788C1E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3192D"/>
  </w:style>
  <w:style w:type="paragraph" w:styleId="Heading1">
    <w:name w:val="heading 1"/>
    <w:basedOn w:val="Normal"/>
    <w:next w:val="Normal"/>
    <w:link w:val="Heading1Char"/>
    <w:uiPriority w:val="9"/>
    <w:qFormat/>
    <w:rsid w:val="0033192D"/>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unhideWhenUsed/>
    <w:qFormat/>
    <w:rsid w:val="0033192D"/>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rsid w:val="0033192D"/>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unhideWhenUsed/>
    <w:qFormat/>
    <w:rsid w:val="0033192D"/>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unhideWhenUsed/>
    <w:qFormat/>
    <w:rsid w:val="0033192D"/>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unhideWhenUsed/>
    <w:qFormat/>
    <w:rsid w:val="0033192D"/>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unhideWhenUsed/>
    <w:qFormat/>
    <w:rsid w:val="0033192D"/>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unhideWhenUsed/>
    <w:qFormat/>
    <w:rsid w:val="0033192D"/>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unhideWhenUsed/>
    <w:qFormat/>
    <w:rsid w:val="0033192D"/>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Normal"/>
    <w:link w:val="TitleChar"/>
    <w:uiPriority w:val="10"/>
    <w:qFormat/>
    <w:rsid w:val="0033192D"/>
    <w:pPr>
      <w:spacing w:after="0" w:line="204" w:lineRule="auto"/>
      <w:contextualSpacing/>
    </w:pPr>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33192D"/>
    <w:pPr>
      <w:numPr>
        <w:ilvl w:val="1"/>
      </w:numPr>
      <w:spacing w:after="240" w:line="240" w:lineRule="auto"/>
    </w:pPr>
    <w:rPr>
      <w:rFonts w:asciiTheme="majorHAnsi" w:eastAsiaTheme="majorEastAsia" w:hAnsiTheme="majorHAnsi" w:cstheme="majorBidi"/>
      <w:color w:val="4F81BD" w:themeColor="accent1"/>
      <w:sz w:val="28"/>
      <w:szCs w:val="28"/>
    </w:rPr>
  </w:style>
  <w:style w:type="paragraph" w:customStyle="1" w:styleId="Author">
    <w:name w:val="Author"/>
    <w:next w:val="BodyText"/>
    <w:pPr>
      <w:keepNext/>
      <w:keepLines/>
      <w:jc w:val="center"/>
    </w:pPr>
  </w:style>
  <w:style w:type="paragraph" w:styleId="Date">
    <w:name w:val="Date"/>
    <w:next w:val="BodyText"/>
    <w:pPr>
      <w:keepNext/>
      <w:keepLines/>
      <w:jc w:val="center"/>
    </w:pPr>
  </w:style>
  <w:style w:type="paragraph" w:customStyle="1" w:styleId="AbstractTitle">
    <w:name w:val="Abstract Title"/>
    <w:basedOn w:val="Normal"/>
    <w:next w:val="Abstract"/>
    <w:pPr>
      <w:keepNext/>
      <w:keepLines/>
      <w:spacing w:before="300" w:after="0"/>
      <w:jc w:val="center"/>
    </w:pPr>
    <w:rPr>
      <w:b/>
      <w:color w:val="345A8A"/>
      <w:sz w:val="20"/>
      <w:szCs w:val="20"/>
    </w:rPr>
  </w:style>
  <w:style w:type="paragraph" w:customStyle="1" w:styleId="Abstract">
    <w:name w:val="Abstract"/>
    <w:basedOn w:val="Normal"/>
    <w:next w:val="BodyText"/>
    <w:pPr>
      <w:keepNext/>
      <w:keepLines/>
      <w:spacing w:before="1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next w:val="Normal"/>
    <w:link w:val="CaptionChar"/>
    <w:uiPriority w:val="35"/>
    <w:unhideWhenUsed/>
    <w:qFormat/>
    <w:rsid w:val="0033192D"/>
    <w:pPr>
      <w:spacing w:line="240" w:lineRule="auto"/>
    </w:pPr>
    <w:rPr>
      <w:b/>
      <w:bCs/>
      <w:smallCaps/>
      <w:color w:val="1F497D" w:themeColor="text2"/>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uiPriority w:val="35"/>
    <w:rPr>
      <w:b/>
      <w:bCs/>
      <w:smallCaps/>
      <w:color w:val="1F497D" w:themeColor="text2"/>
    </w:rPr>
  </w:style>
  <w:style w:type="character" w:customStyle="1" w:styleId="VerbatimChar">
    <w:name w:val="Verbatim Char"/>
    <w:basedOn w:val="CaptionChar"/>
    <w:link w:val="SourceCode"/>
    <w:rPr>
      <w:rFonts w:ascii="Consolas" w:hAnsi="Consolas"/>
      <w:b/>
      <w:bCs/>
      <w:smallCaps/>
      <w:color w:val="1F497D" w:themeColor="text2"/>
      <w:sz w:val="22"/>
    </w:rPr>
  </w:style>
  <w:style w:type="character" w:customStyle="1" w:styleId="SectionNumber">
    <w:name w:val="Section Number"/>
    <w:basedOn w:val="CaptionChar"/>
    <w:rPr>
      <w:b/>
      <w:bCs/>
      <w:smallCaps/>
      <w:color w:val="1F497D" w:themeColor="text2"/>
    </w:rPr>
  </w:style>
  <w:style w:type="character" w:styleId="FootnoteReference">
    <w:name w:val="footnote reference"/>
    <w:basedOn w:val="CaptionChar"/>
    <w:rPr>
      <w:b/>
      <w:bCs/>
      <w:smallCaps/>
      <w:color w:val="1F497D" w:themeColor="text2"/>
      <w:vertAlign w:val="superscript"/>
    </w:rPr>
  </w:style>
  <w:style w:type="character" w:styleId="Hyperlink">
    <w:name w:val="Hyperlink"/>
    <w:basedOn w:val="CaptionChar"/>
    <w:rPr>
      <w:b/>
      <w:bCs/>
      <w:smallCaps/>
      <w:color w:val="4F81BD" w:themeColor="accent1"/>
    </w:rPr>
  </w:style>
  <w:style w:type="paragraph" w:styleId="TOCHeading">
    <w:name w:val="TOC Heading"/>
    <w:basedOn w:val="Heading1"/>
    <w:next w:val="Normal"/>
    <w:uiPriority w:val="39"/>
    <w:unhideWhenUsed/>
    <w:qFormat/>
    <w:rsid w:val="0033192D"/>
    <w:pPr>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val="0"/>
      <w:bCs/>
      <w:smallCaps/>
      <w:color w:val="007020"/>
      <w:sz w:val="22"/>
    </w:rPr>
  </w:style>
  <w:style w:type="character" w:customStyle="1" w:styleId="DataTypeTok">
    <w:name w:val="DataTypeTok"/>
    <w:basedOn w:val="VerbatimChar"/>
    <w:rPr>
      <w:rFonts w:ascii="Consolas" w:hAnsi="Consolas"/>
      <w:b/>
      <w:bCs/>
      <w:smallCaps/>
      <w:color w:val="902000"/>
      <w:sz w:val="22"/>
    </w:rPr>
  </w:style>
  <w:style w:type="character" w:customStyle="1" w:styleId="DecValTok">
    <w:name w:val="DecValTok"/>
    <w:basedOn w:val="VerbatimChar"/>
    <w:rPr>
      <w:rFonts w:ascii="Consolas" w:hAnsi="Consolas"/>
      <w:b/>
      <w:bCs/>
      <w:smallCaps/>
      <w:color w:val="40A070"/>
      <w:sz w:val="22"/>
    </w:rPr>
  </w:style>
  <w:style w:type="character" w:customStyle="1" w:styleId="BaseNTok">
    <w:name w:val="BaseNTok"/>
    <w:basedOn w:val="VerbatimChar"/>
    <w:rPr>
      <w:rFonts w:ascii="Consolas" w:hAnsi="Consolas"/>
      <w:b/>
      <w:bCs/>
      <w:smallCaps/>
      <w:color w:val="40A070"/>
      <w:sz w:val="22"/>
    </w:rPr>
  </w:style>
  <w:style w:type="character" w:customStyle="1" w:styleId="FloatTok">
    <w:name w:val="FloatTok"/>
    <w:basedOn w:val="VerbatimChar"/>
    <w:rPr>
      <w:rFonts w:ascii="Consolas" w:hAnsi="Consolas"/>
      <w:b/>
      <w:bCs/>
      <w:smallCaps/>
      <w:color w:val="40A070"/>
      <w:sz w:val="22"/>
    </w:rPr>
  </w:style>
  <w:style w:type="character" w:customStyle="1" w:styleId="ConstantTok">
    <w:name w:val="ConstantTok"/>
    <w:basedOn w:val="VerbatimChar"/>
    <w:rPr>
      <w:rFonts w:ascii="Consolas" w:hAnsi="Consolas"/>
      <w:b/>
      <w:bCs/>
      <w:smallCaps/>
      <w:color w:val="880000"/>
      <w:sz w:val="22"/>
    </w:rPr>
  </w:style>
  <w:style w:type="character" w:customStyle="1" w:styleId="CharTok">
    <w:name w:val="CharTok"/>
    <w:basedOn w:val="VerbatimChar"/>
    <w:rPr>
      <w:rFonts w:ascii="Consolas" w:hAnsi="Consolas"/>
      <w:b/>
      <w:bCs/>
      <w:smallCaps/>
      <w:color w:val="4070A0"/>
      <w:sz w:val="22"/>
    </w:rPr>
  </w:style>
  <w:style w:type="character" w:customStyle="1" w:styleId="SpecialCharTok">
    <w:name w:val="SpecialCharTok"/>
    <w:basedOn w:val="VerbatimChar"/>
    <w:rPr>
      <w:rFonts w:ascii="Consolas" w:hAnsi="Consolas"/>
      <w:b/>
      <w:bCs/>
      <w:smallCaps/>
      <w:color w:val="4070A0"/>
      <w:sz w:val="22"/>
    </w:rPr>
  </w:style>
  <w:style w:type="character" w:customStyle="1" w:styleId="StringTok">
    <w:name w:val="StringTok"/>
    <w:basedOn w:val="VerbatimChar"/>
    <w:rPr>
      <w:rFonts w:ascii="Consolas" w:hAnsi="Consolas"/>
      <w:b/>
      <w:bCs/>
      <w:smallCaps/>
      <w:color w:val="4070A0"/>
      <w:sz w:val="22"/>
    </w:rPr>
  </w:style>
  <w:style w:type="character" w:customStyle="1" w:styleId="VerbatimStringTok">
    <w:name w:val="VerbatimStringTok"/>
    <w:basedOn w:val="VerbatimChar"/>
    <w:rPr>
      <w:rFonts w:ascii="Consolas" w:hAnsi="Consolas"/>
      <w:b/>
      <w:bCs/>
      <w:smallCaps/>
      <w:color w:val="4070A0"/>
      <w:sz w:val="22"/>
    </w:rPr>
  </w:style>
  <w:style w:type="character" w:customStyle="1" w:styleId="SpecialStringTok">
    <w:name w:val="SpecialStringTok"/>
    <w:basedOn w:val="VerbatimChar"/>
    <w:rPr>
      <w:rFonts w:ascii="Consolas" w:hAnsi="Consolas"/>
      <w:b/>
      <w:bCs/>
      <w:smallCaps/>
      <w:color w:val="BB6688"/>
      <w:sz w:val="22"/>
    </w:rPr>
  </w:style>
  <w:style w:type="character" w:customStyle="1" w:styleId="ImportTok">
    <w:name w:val="ImportTok"/>
    <w:basedOn w:val="VerbatimChar"/>
    <w:rPr>
      <w:rFonts w:ascii="Consolas" w:hAnsi="Consolas"/>
      <w:b w:val="0"/>
      <w:bCs/>
      <w:smallCaps/>
      <w:color w:val="008000"/>
      <w:sz w:val="22"/>
    </w:rPr>
  </w:style>
  <w:style w:type="character" w:customStyle="1" w:styleId="CommentTok">
    <w:name w:val="CommentTok"/>
    <w:basedOn w:val="VerbatimChar"/>
    <w:rPr>
      <w:rFonts w:ascii="Consolas" w:hAnsi="Consolas"/>
      <w:b/>
      <w:bCs/>
      <w:i/>
      <w:smallCaps/>
      <w:color w:val="60A0B0"/>
      <w:sz w:val="22"/>
    </w:rPr>
  </w:style>
  <w:style w:type="character" w:customStyle="1" w:styleId="DocumentationTok">
    <w:name w:val="DocumentationTok"/>
    <w:basedOn w:val="VerbatimChar"/>
    <w:rPr>
      <w:rFonts w:ascii="Consolas" w:hAnsi="Consolas"/>
      <w:b/>
      <w:bCs/>
      <w:i/>
      <w:smallCaps/>
      <w:color w:val="BA2121"/>
      <w:sz w:val="22"/>
    </w:rPr>
  </w:style>
  <w:style w:type="character" w:customStyle="1" w:styleId="AnnotationTok">
    <w:name w:val="AnnotationTok"/>
    <w:basedOn w:val="VerbatimChar"/>
    <w:rPr>
      <w:rFonts w:ascii="Consolas" w:hAnsi="Consolas"/>
      <w:b w:val="0"/>
      <w:bCs/>
      <w:i/>
      <w:smallCaps/>
      <w:color w:val="60A0B0"/>
      <w:sz w:val="22"/>
    </w:rPr>
  </w:style>
  <w:style w:type="character" w:customStyle="1" w:styleId="CommentVarTok">
    <w:name w:val="CommentVarTok"/>
    <w:basedOn w:val="VerbatimChar"/>
    <w:rPr>
      <w:rFonts w:ascii="Consolas" w:hAnsi="Consolas"/>
      <w:b w:val="0"/>
      <w:bCs/>
      <w:i/>
      <w:smallCaps/>
      <w:color w:val="60A0B0"/>
      <w:sz w:val="22"/>
    </w:rPr>
  </w:style>
  <w:style w:type="character" w:customStyle="1" w:styleId="OtherTok">
    <w:name w:val="OtherTok"/>
    <w:basedOn w:val="VerbatimChar"/>
    <w:rPr>
      <w:rFonts w:ascii="Consolas" w:hAnsi="Consolas"/>
      <w:b/>
      <w:bCs/>
      <w:smallCaps/>
      <w:color w:val="007020"/>
      <w:sz w:val="22"/>
    </w:rPr>
  </w:style>
  <w:style w:type="character" w:customStyle="1" w:styleId="FunctionTok">
    <w:name w:val="FunctionTok"/>
    <w:basedOn w:val="VerbatimChar"/>
    <w:rPr>
      <w:rFonts w:ascii="Consolas" w:hAnsi="Consolas"/>
      <w:b/>
      <w:bCs/>
      <w:smallCaps/>
      <w:color w:val="06287E"/>
      <w:sz w:val="22"/>
    </w:rPr>
  </w:style>
  <w:style w:type="character" w:customStyle="1" w:styleId="VariableTok">
    <w:name w:val="VariableTok"/>
    <w:basedOn w:val="VerbatimChar"/>
    <w:rPr>
      <w:rFonts w:ascii="Consolas" w:hAnsi="Consolas"/>
      <w:b/>
      <w:bCs/>
      <w:smallCaps/>
      <w:color w:val="19177C"/>
      <w:sz w:val="22"/>
    </w:rPr>
  </w:style>
  <w:style w:type="character" w:customStyle="1" w:styleId="ControlFlowTok">
    <w:name w:val="ControlFlowTok"/>
    <w:basedOn w:val="VerbatimChar"/>
    <w:rPr>
      <w:rFonts w:ascii="Consolas" w:hAnsi="Consolas"/>
      <w:b w:val="0"/>
      <w:bCs/>
      <w:smallCaps/>
      <w:color w:val="007020"/>
      <w:sz w:val="22"/>
    </w:rPr>
  </w:style>
  <w:style w:type="character" w:customStyle="1" w:styleId="OperatorTok">
    <w:name w:val="OperatorTok"/>
    <w:basedOn w:val="VerbatimChar"/>
    <w:rPr>
      <w:rFonts w:ascii="Consolas" w:hAnsi="Consolas"/>
      <w:b/>
      <w:bCs/>
      <w:smallCaps/>
      <w:color w:val="666666"/>
      <w:sz w:val="22"/>
    </w:rPr>
  </w:style>
  <w:style w:type="character" w:customStyle="1" w:styleId="BuiltInTok">
    <w:name w:val="BuiltInTok"/>
    <w:basedOn w:val="VerbatimChar"/>
    <w:rPr>
      <w:rFonts w:ascii="Consolas" w:hAnsi="Consolas"/>
      <w:b/>
      <w:bCs/>
      <w:smallCaps/>
      <w:color w:val="008000"/>
      <w:sz w:val="22"/>
    </w:rPr>
  </w:style>
  <w:style w:type="character" w:customStyle="1" w:styleId="ExtensionTok">
    <w:name w:val="ExtensionTok"/>
    <w:basedOn w:val="VerbatimChar"/>
    <w:rPr>
      <w:rFonts w:ascii="Consolas" w:hAnsi="Consolas"/>
      <w:b/>
      <w:bCs/>
      <w:smallCaps/>
      <w:color w:val="1F497D" w:themeColor="text2"/>
      <w:sz w:val="22"/>
    </w:rPr>
  </w:style>
  <w:style w:type="character" w:customStyle="1" w:styleId="PreprocessorTok">
    <w:name w:val="PreprocessorTok"/>
    <w:basedOn w:val="VerbatimChar"/>
    <w:rPr>
      <w:rFonts w:ascii="Consolas" w:hAnsi="Consolas"/>
      <w:b/>
      <w:bCs/>
      <w:smallCaps/>
      <w:color w:val="BC7A00"/>
      <w:sz w:val="22"/>
    </w:rPr>
  </w:style>
  <w:style w:type="character" w:customStyle="1" w:styleId="AttributeTok">
    <w:name w:val="AttributeTok"/>
    <w:basedOn w:val="VerbatimChar"/>
    <w:rPr>
      <w:rFonts w:ascii="Consolas" w:hAnsi="Consolas"/>
      <w:b/>
      <w:bCs/>
      <w:smallCaps/>
      <w:color w:val="7D9029"/>
      <w:sz w:val="22"/>
    </w:rPr>
  </w:style>
  <w:style w:type="character" w:customStyle="1" w:styleId="RegionMarkerTok">
    <w:name w:val="RegionMarkerTok"/>
    <w:basedOn w:val="VerbatimChar"/>
    <w:rPr>
      <w:rFonts w:ascii="Consolas" w:hAnsi="Consolas"/>
      <w:b/>
      <w:bCs/>
      <w:smallCaps/>
      <w:color w:val="1F497D" w:themeColor="text2"/>
      <w:sz w:val="22"/>
    </w:rPr>
  </w:style>
  <w:style w:type="character" w:customStyle="1" w:styleId="InformationTok">
    <w:name w:val="InformationTok"/>
    <w:basedOn w:val="VerbatimChar"/>
    <w:rPr>
      <w:rFonts w:ascii="Consolas" w:hAnsi="Consolas"/>
      <w:b w:val="0"/>
      <w:bCs/>
      <w:i/>
      <w:smallCaps/>
      <w:color w:val="60A0B0"/>
      <w:sz w:val="22"/>
    </w:rPr>
  </w:style>
  <w:style w:type="character" w:customStyle="1" w:styleId="WarningTok">
    <w:name w:val="WarningTok"/>
    <w:basedOn w:val="VerbatimChar"/>
    <w:rPr>
      <w:rFonts w:ascii="Consolas" w:hAnsi="Consolas"/>
      <w:b w:val="0"/>
      <w:bCs/>
      <w:i/>
      <w:smallCaps/>
      <w:color w:val="60A0B0"/>
      <w:sz w:val="22"/>
    </w:rPr>
  </w:style>
  <w:style w:type="character" w:customStyle="1" w:styleId="AlertTok">
    <w:name w:val="AlertTok"/>
    <w:basedOn w:val="VerbatimChar"/>
    <w:rPr>
      <w:rFonts w:ascii="Consolas" w:hAnsi="Consolas"/>
      <w:b w:val="0"/>
      <w:bCs/>
      <w:smallCaps/>
      <w:color w:val="FF0000"/>
      <w:sz w:val="22"/>
    </w:rPr>
  </w:style>
  <w:style w:type="character" w:customStyle="1" w:styleId="ErrorTok">
    <w:name w:val="ErrorTok"/>
    <w:basedOn w:val="VerbatimChar"/>
    <w:rPr>
      <w:rFonts w:ascii="Consolas" w:hAnsi="Consolas"/>
      <w:b w:val="0"/>
      <w:bCs/>
      <w:smallCaps/>
      <w:color w:val="FF0000"/>
      <w:sz w:val="22"/>
    </w:rPr>
  </w:style>
  <w:style w:type="character" w:customStyle="1" w:styleId="NormalTok">
    <w:name w:val="NormalTok"/>
    <w:basedOn w:val="VerbatimChar"/>
    <w:rPr>
      <w:rFonts w:ascii="Consolas" w:hAnsi="Consolas"/>
      <w:b/>
      <w:bCs/>
      <w:smallCaps/>
      <w:color w:val="1F497D" w:themeColor="text2"/>
      <w:sz w:val="22"/>
    </w:rPr>
  </w:style>
  <w:style w:type="character" w:customStyle="1" w:styleId="Heading1Char">
    <w:name w:val="Heading 1 Char"/>
    <w:basedOn w:val="DefaultParagraphFont"/>
    <w:link w:val="Heading1"/>
    <w:uiPriority w:val="9"/>
    <w:rsid w:val="0033192D"/>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rsid w:val="0033192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rsid w:val="0033192D"/>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rsid w:val="0033192D"/>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rsid w:val="0033192D"/>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rsid w:val="0033192D"/>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rsid w:val="0033192D"/>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rsid w:val="0033192D"/>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rsid w:val="0033192D"/>
    <w:rPr>
      <w:rFonts w:asciiTheme="majorHAnsi" w:eastAsiaTheme="majorEastAsia" w:hAnsiTheme="majorHAnsi" w:cstheme="majorBidi"/>
      <w:i/>
      <w:iCs/>
      <w:color w:val="244061" w:themeColor="accent1" w:themeShade="80"/>
    </w:rPr>
  </w:style>
  <w:style w:type="character" w:customStyle="1" w:styleId="TitleChar">
    <w:name w:val="Title Char"/>
    <w:basedOn w:val="DefaultParagraphFont"/>
    <w:link w:val="Title"/>
    <w:uiPriority w:val="10"/>
    <w:rsid w:val="0033192D"/>
    <w:rPr>
      <w:rFonts w:asciiTheme="majorHAnsi" w:eastAsiaTheme="majorEastAsia" w:hAnsiTheme="majorHAnsi" w:cstheme="majorBidi"/>
      <w:caps/>
      <w:color w:val="1F497D" w:themeColor="text2"/>
      <w:spacing w:val="-15"/>
      <w:sz w:val="72"/>
      <w:szCs w:val="72"/>
    </w:rPr>
  </w:style>
  <w:style w:type="character" w:customStyle="1" w:styleId="SubtitleChar">
    <w:name w:val="Subtitle Char"/>
    <w:basedOn w:val="DefaultParagraphFont"/>
    <w:link w:val="Subtitle"/>
    <w:uiPriority w:val="11"/>
    <w:rsid w:val="0033192D"/>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33192D"/>
    <w:rPr>
      <w:b/>
      <w:bCs/>
    </w:rPr>
  </w:style>
  <w:style w:type="character" w:styleId="Emphasis">
    <w:name w:val="Emphasis"/>
    <w:basedOn w:val="DefaultParagraphFont"/>
    <w:uiPriority w:val="20"/>
    <w:qFormat/>
    <w:rsid w:val="0033192D"/>
    <w:rPr>
      <w:i/>
      <w:iCs/>
    </w:rPr>
  </w:style>
  <w:style w:type="paragraph" w:styleId="NoSpacing">
    <w:name w:val="No Spacing"/>
    <w:uiPriority w:val="1"/>
    <w:qFormat/>
    <w:rsid w:val="0033192D"/>
    <w:pPr>
      <w:spacing w:after="0" w:line="240" w:lineRule="auto"/>
    </w:pPr>
  </w:style>
  <w:style w:type="paragraph" w:styleId="Quote">
    <w:name w:val="Quote"/>
    <w:basedOn w:val="Normal"/>
    <w:next w:val="Normal"/>
    <w:link w:val="QuoteChar"/>
    <w:uiPriority w:val="29"/>
    <w:qFormat/>
    <w:rsid w:val="0033192D"/>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33192D"/>
    <w:rPr>
      <w:color w:val="1F497D" w:themeColor="text2"/>
      <w:sz w:val="24"/>
      <w:szCs w:val="24"/>
    </w:rPr>
  </w:style>
  <w:style w:type="paragraph" w:styleId="IntenseQuote">
    <w:name w:val="Intense Quote"/>
    <w:basedOn w:val="Normal"/>
    <w:next w:val="Normal"/>
    <w:link w:val="IntenseQuoteChar"/>
    <w:uiPriority w:val="30"/>
    <w:qFormat/>
    <w:rsid w:val="0033192D"/>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33192D"/>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33192D"/>
    <w:rPr>
      <w:i/>
      <w:iCs/>
      <w:color w:val="595959" w:themeColor="text1" w:themeTint="A6"/>
    </w:rPr>
  </w:style>
  <w:style w:type="character" w:styleId="IntenseEmphasis">
    <w:name w:val="Intense Emphasis"/>
    <w:basedOn w:val="DefaultParagraphFont"/>
    <w:uiPriority w:val="21"/>
    <w:qFormat/>
    <w:rsid w:val="0033192D"/>
    <w:rPr>
      <w:b/>
      <w:bCs/>
      <w:i/>
      <w:iCs/>
    </w:rPr>
  </w:style>
  <w:style w:type="character" w:styleId="SubtleReference">
    <w:name w:val="Subtle Reference"/>
    <w:basedOn w:val="DefaultParagraphFont"/>
    <w:uiPriority w:val="31"/>
    <w:qFormat/>
    <w:rsid w:val="0033192D"/>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3192D"/>
    <w:rPr>
      <w:b/>
      <w:bCs/>
      <w:smallCaps/>
      <w:color w:val="1F497D" w:themeColor="text2"/>
      <w:u w:val="single"/>
    </w:rPr>
  </w:style>
  <w:style w:type="character" w:styleId="BookTitle">
    <w:name w:val="Book Title"/>
    <w:basedOn w:val="DefaultParagraphFont"/>
    <w:uiPriority w:val="33"/>
    <w:qFormat/>
    <w:rsid w:val="0033192D"/>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614</Words>
  <Characters>3501</Characters>
  <Application>Microsoft Office Word</Application>
  <DocSecurity>0</DocSecurity>
  <Lines>29</Lines>
  <Paragraphs>8</Paragraphs>
  <ScaleCrop>false</ScaleCrop>
  <Company>LCPS</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Patrick White</cp:lastModifiedBy>
  <cp:revision>2</cp:revision>
  <dcterms:created xsi:type="dcterms:W3CDTF">2024-01-24T20:00:00Z</dcterms:created>
  <dcterms:modified xsi:type="dcterms:W3CDTF">2024-01-24T20:00:00Z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ometry">
    <vt:lpwstr>margin=1in</vt:lpwstr>
  </property>
  <property fmtid="{D5CDD505-2E9C-101B-9397-08002B2CF9AE}" pid="3" name="header-includes">
    <vt:lpwstr/>
  </property>
</Properties>
</file>