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equences-and-series"/>
    <w:p>
      <w:pPr>
        <w:pStyle w:val="Heading1"/>
      </w:pPr>
      <w:r>
        <w:t xml:space="preserve">Sequences and Series</w:t>
      </w:r>
    </w:p>
    <w:bookmarkStart w:id="20" w:name="useful-formulae"/>
    <w:p>
      <w:pPr>
        <w:pStyle w:val="Heading2"/>
      </w:pPr>
      <w:r>
        <w:t xml:space="preserve">Useful formulae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Compact"/>
        <w:numPr>
          <w:ilvl w:val="0"/>
          <w:numId w:val="1001"/>
        </w:numPr>
      </w:pP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n</m:t>
        </m:r>
        <m:r>
          <m:t>d</m:t>
        </m:r>
      </m:oMath>
    </w:p>
    <w:p>
      <w:pPr>
        <w:pStyle w:val="Compact"/>
        <w:numPr>
          <w:ilvl w:val="0"/>
          <w:numId w:val="1001"/>
        </w:numPr>
      </w:pP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r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Compact"/>
        <w:numPr>
          <w:ilvl w:val="0"/>
          <w:numId w:val="1001"/>
        </w:numPr>
      </w:pP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sSup>
          <m:e>
            <m:r>
              <m:t>r</m:t>
            </m:r>
          </m:e>
          <m:sup>
            <m:r>
              <m:t>n</m:t>
            </m:r>
          </m:sup>
        </m:sSup>
      </m:oMath>
    </w:p>
    <w:p>
      <w:pPr>
        <w:pStyle w:val="Compact"/>
        <w:numPr>
          <w:ilvl w:val="0"/>
          <w:numId w:val="1001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nary>
        <m:r>
          <m:rPr>
            <m:sty m:val="p"/>
          </m:rPr>
          <m:t>+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num>
              <m:den>
                <m:r>
                  <m:t>2</m:t>
                </m:r>
              </m:den>
            </m:f>
          </m:e>
        </m:d>
      </m:oMath>
    </w:p>
    <w:p>
      <w:pPr>
        <w:pStyle w:val="Compact"/>
        <w:numPr>
          <w:ilvl w:val="0"/>
          <w:numId w:val="1001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nary>
        <m:sSup>
          <m:e>
            <m:r>
              <m:t>r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r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r</m:t>
            </m:r>
          </m:den>
        </m:f>
      </m:oMath>
    </w:p>
    <w:bookmarkEnd w:id="20"/>
    <w:bookmarkStart w:id="21" w:name="X96f8d43e46dba72650cb2e65c36e2b746b020e2"/>
    <w:p>
      <w:pPr>
        <w:pStyle w:val="Heading2"/>
      </w:pPr>
      <w:r>
        <w:t xml:space="preserve">Practice with arithmetic and geometric sequences</w:t>
      </w:r>
    </w:p>
    <w:p>
      <w:pPr>
        <w:pStyle w:val="FirstParagraph"/>
      </w:pPr>
      <w:r>
        <w:t xml:space="preserve">Write the following sequences in sigma notation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,</m:t>
        </m:r>
        <m:r>
          <m:t>24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0.01</m:t>
        </m:r>
        <m:r>
          <m:rPr>
            <m:sty m:val="p"/>
          </m:rPr>
          <m:t>,</m:t>
        </m:r>
        <m:r>
          <m:t>0.001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FirstParagraph"/>
      </w:pPr>
      <w:r>
        <w:t xml:space="preserve">For each of the sequences 1-6 find the term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10</m:t>
              </m:r>
            </m:sub>
          </m:sSub>
        </m:oMath>
      </m:oMathPara>
    </w:p>
    <w:p>
      <w:pPr>
        <w:pStyle w:val="FirstParagraph"/>
      </w:pPr>
      <w:r>
        <w:t xml:space="preserve">For each the sequences 1-6 find the sum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For each of the sequences 1-6 find the sum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sub>
            <m:sup>
              <m:r>
                <m:t>10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For the convergent geometric sequences determine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For the convergent geometric sequences determine the first index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For sequence 1, solve the equation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348</m:t>
          </m:r>
        </m:oMath>
      </m:oMathPara>
    </w:p>
    <w:p>
      <w:pPr>
        <w:pStyle w:val="FirstParagraph"/>
      </w:pPr>
      <w:r>
        <w:t xml:space="preserve">For sequence 2, solve the equation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k</m:t>
              </m:r>
            </m:sub>
            <m:sup>
              <m:r>
                <m:t>2</m:t>
              </m:r>
              <m:r>
                <m:t>k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1520</m:t>
          </m:r>
        </m:oMath>
      </m:oMathPara>
    </w:p>
    <w:p>
      <w:pPr>
        <w:pStyle w:val="FirstParagraph"/>
      </w:pPr>
      <w:r>
        <w:t xml:space="preserve">If a geometric sequence has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400</m:t>
        </m:r>
      </m:oMath>
      <w:r>
        <w:t xml:space="preserve"> </w:t>
      </w:r>
      <w:r>
        <w:t xml:space="preserve">find the common ratio and the term</w:t>
      </w:r>
      <w:r>
        <w:t xml:space="preserve"> </w:t>
      </w:r>
      <m:oMath>
        <m:sSub>
          <m:e>
            <m:r>
              <m:t>a</m:t>
            </m:r>
          </m:e>
          <m:sub>
            <m:r>
              <m:t>20</m:t>
            </m:r>
          </m:sub>
        </m:sSub>
      </m:oMath>
    </w:p>
    <w:p>
      <w:pPr>
        <w:pStyle w:val="BodyText"/>
      </w:pPr>
      <w:r>
        <w:t xml:space="preserve">If an arithmetic sequence has</w:t>
      </w:r>
      <w:r>
        <w:t xml:space="preserve"> </w:t>
      </w:r>
      <m:oMath>
        <m:sSub>
          <m:e>
            <m:r>
              <m:t>a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25</m:t>
            </m:r>
          </m:sub>
        </m:sSub>
        <m:r>
          <m:rPr>
            <m:sty m:val="p"/>
          </m:rPr>
          <m:t>=</m:t>
        </m:r>
        <m:r>
          <m:t>170</m:t>
        </m:r>
      </m:oMath>
      <w:r>
        <w:t xml:space="preserve">, write a formula for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 the sum of the first 12 terms, starting with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</w:p>
    <w:bookmarkEnd w:id="21"/>
    <w:bookmarkStart w:id="22" w:name="sums-of-powers"/>
    <w:p>
      <w:pPr>
        <w:pStyle w:val="Heading2"/>
      </w:pPr>
      <w:r>
        <w:t xml:space="preserve">Sums of powers</w:t>
      </w:r>
    </w:p>
    <w:p>
      <w:pPr>
        <w:pStyle w:val="FirstParagraph"/>
      </w:pPr>
      <w:r>
        <w:t xml:space="preserve">The sums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k</m:t>
            </m:r>
          </m:e>
        </m:nary>
        <m:r>
          <m:rPr>
            <m:sty m:val="p"/>
          </m:rPr>
          <m:t>,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,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3</m:t>
                </m:r>
              </m:sup>
            </m:sSup>
          </m:e>
        </m:nary>
      </m:oMath>
      <w:r>
        <w:t xml:space="preserve"> </w:t>
      </w:r>
      <w:r>
        <w:t xml:space="preserve">and in general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p</m:t>
                </m:r>
              </m:sup>
            </m:sSup>
          </m:e>
        </m:nary>
      </m:oMath>
      <w:r>
        <w:t xml:space="preserve"> </w:t>
      </w:r>
      <w:r>
        <w:t xml:space="preserve">fascinated mathematicians for centuries. We will derive some of these formulas in this section.</w:t>
      </w:r>
    </w:p>
    <w:p>
      <w:pPr>
        <w:pStyle w:val="BodyText"/>
      </w:pPr>
      <w:r>
        <w:t xml:space="preserve">First, the following formulas you should be able to verify on your own</w:t>
      </w:r>
    </w:p>
    <w:p>
      <w:pPr>
        <w:pStyle w:val="Compact"/>
        <w:numPr>
          <w:ilvl w:val="0"/>
          <w:numId w:val="1003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1</m:t>
            </m:r>
          </m:e>
        </m:nary>
        <m:r>
          <m:rPr>
            <m:sty m:val="p"/>
          </m:rPr>
          <m:t>=</m:t>
        </m:r>
        <m:r>
          <m:t>n</m:t>
        </m:r>
      </m:oMath>
    </w:p>
    <w:p>
      <w:pPr>
        <w:pStyle w:val="Compact"/>
        <w:numPr>
          <w:ilvl w:val="0"/>
          <w:numId w:val="1003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The next is not obvious</w:t>
      </w:r>
    </w:p>
    <w:p>
      <w:pPr>
        <w:pStyle w:val="Compact"/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But by inferring the pattern in the last 3 formula you should be able to complete</w:t>
      </w:r>
    </w:p>
    <w:p>
      <w:pPr>
        <w:pStyle w:val="Compact"/>
        <w:numPr>
          <w:ilvl w:val="0"/>
          <w:numId w:val="1005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</m:oMath>
    </w:p>
    <w:p>
      <w:pPr>
        <w:pStyle w:val="FirstParagraph"/>
      </w:pPr>
      <w:r>
        <w:t xml:space="preserve">(These formulas involving</w:t>
      </w:r>
      <w:r>
        <w:t xml:space="preserve"> </w:t>
      </w:r>
      <w:r>
        <w:t xml:space="preserve">“</w:t>
      </w:r>
      <w:r>
        <w:t xml:space="preserve">falling and rising factorials</w:t>
      </w:r>
      <w:r>
        <w:t xml:space="preserve">”</w:t>
      </w:r>
      <w:r>
        <w:t xml:space="preserve"> </w:t>
      </w:r>
      <w:r>
        <w:t xml:space="preserve">are easily established using a branch of mathematics called</w:t>
      </w:r>
      <w:r>
        <w:t xml:space="preserve"> </w:t>
      </w:r>
      <w:r>
        <w:rPr>
          <w:i/>
          <w:iCs/>
        </w:rPr>
        <w:t xml:space="preserve">discrete calculus</w:t>
      </w:r>
      <w:r>
        <w:t xml:space="preserve">)</w:t>
      </w:r>
    </w:p>
    <w:p>
      <w:pPr>
        <w:pStyle w:val="BodyText"/>
      </w:pPr>
      <w:r>
        <w:t xml:space="preserve">Now your job is to find the equations for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3</m:t>
                </m:r>
              </m:sup>
            </m:sSup>
          </m:e>
        </m:nary>
      </m:oMath>
      <w:r>
        <w:t xml:space="preserve"> </w:t>
      </w:r>
      <w:r>
        <w:t xml:space="preserve">by manipulating the above formulas.</w:t>
      </w:r>
    </w:p>
    <w:p>
      <w:pPr>
        <w:pStyle w:val="BodyText"/>
      </w:pPr>
      <w:r>
        <w:t xml:space="preserve">Though messy, this procedure can be continued to find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p</m:t>
                </m:r>
              </m:sup>
            </m:sSup>
          </m:e>
        </m:nary>
      </m:oMath>
      <w:r>
        <w:t xml:space="preserve"> </w:t>
      </w:r>
      <w:r>
        <w:t xml:space="preserve">for any</w:t>
      </w:r>
      <w:r>
        <w:t xml:space="preserve"> </w:t>
      </w:r>
      <m:oMath>
        <m:r>
          <m:t>p</m:t>
        </m:r>
      </m:oMath>
      <w:r>
        <w:t xml:space="preserve">. These lead to the famous</w:t>
      </w:r>
      <w:r>
        <w:t xml:space="preserve"> </w:t>
      </w:r>
      <w:r>
        <w:rPr>
          <w:i/>
          <w:iCs/>
        </w:rPr>
        <w:t xml:space="preserve">Bernoulli Numbers</w:t>
      </w:r>
      <w:r>
        <w:t xml:space="preserve">.</w:t>
      </w:r>
    </w:p>
    <w:bookmarkEnd w:id="22"/>
    <w:bookmarkStart w:id="27" w:name="sums-of-cubes"/>
    <w:p>
      <w:pPr>
        <w:pStyle w:val="Heading2"/>
      </w:pPr>
      <w:r>
        <w:t xml:space="preserve">Sums of Cubes</w:t>
      </w:r>
    </w:p>
    <w:p>
      <w:pPr>
        <w:pStyle w:val="FirstParagraph"/>
      </w:pPr>
      <w:r>
        <w:t xml:space="preserve">We close with a</w:t>
      </w:r>
      <w:r>
        <w:t xml:space="preserve"> </w:t>
      </w:r>
      <w:r>
        <w:t xml:space="preserve">“</w:t>
      </w:r>
      <w:r>
        <w:t xml:space="preserve">proof without words</w:t>
      </w:r>
      <w:r>
        <w:t xml:space="preserve">”</w:t>
      </w:r>
      <w:r>
        <w:t xml:space="preserve"> </w:t>
      </w:r>
      <w:r>
        <w:t xml:space="preserve">relating the formulas for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k</m:t>
            </m:r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3</m:t>
                </m:r>
              </m:sup>
            </m:sSup>
          </m:e>
        </m:nary>
      </m:oMath>
      <w:r>
        <w:t xml:space="preserve"> </w:t>
      </w:r>
      <w:r>
        <w:t xml:space="preserve">,a.k.a Nichomachus’ Theorem.</w:t>
      </w:r>
    </w:p>
    <w:p>
      <w:pPr>
        <w:pStyle w:val="CaptionedFigure"/>
      </w:pPr>
      <w:r>
        <w:drawing>
          <wp:inline>
            <wp:extent cx="0" cy="0"/>
            <wp:effectExtent b="0" l="0" r="0" t="0"/>
            <wp:docPr descr="Nichomachus’ Theorem" title="" id="24" name="Picture"/>
            <a:graphic>
              <a:graphicData uri="http://schemas.openxmlformats.org/drawingml/2006/picture">
                <pic:pic>
                  <pic:nvPicPr>
                    <pic:cNvPr descr="Nicomachus_theorem_3D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Nichomachus’ Theorem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2024-03-22T02:40:45Z</dcterms:created>
  <dcterms:modified xsi:type="dcterms:W3CDTF">2024-03-22T02:40:45Z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