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left"/>
      </w:pPr>
      <w:r>
        <w:rPr>
          <w:rFonts w:ascii="Arial" w:cs="Arial" w:eastAsia="Arial" w:hAnsi="Arial"/>
          <w:b/>
          <w:bCs/>
          <w:color w:val="B87A1E"/>
          <w:sz w:val="22"/>
          <w:szCs w:val="22"/>
        </w:rPr>
        <w:t xml:space="preserve">DOCUMENTAÇÃO EXECUTIVA</w:t>
      </w:r>
    </w:p>
    <w:p>
      <w:pPr>
        <w:pBdr>
          <w:bottom w:val="single" w:color="1E2761" w:sz="18" w:space="10"/>
        </w:pBdr>
        <w:spacing w:after="160"/>
      </w:pPr>
      <w:r>
        <w:rPr>
          <w:rFonts w:ascii="Arial" w:cs="Arial" w:eastAsia="Arial" w:hAnsi="Arial"/>
          <w:b/>
          <w:bCs/>
          <w:color w:val="1E2761"/>
          <w:sz w:val="56"/>
          <w:szCs w:val="56"/>
        </w:rPr>
        <w:t xml:space="preserve">A11y for Moodle</w:t>
      </w:r>
    </w:p>
    <w:p>
      <w:pPr>
        <w:spacing w:after="800"/>
      </w:pPr>
      <w:r>
        <w:rPr>
          <w:rFonts w:ascii="Arial" w:cs="Arial" w:eastAsia="Arial" w:hAnsi="Arial"/>
          <w:color w:val="212529"/>
          <w:sz w:val="26"/>
          <w:szCs w:val="26"/>
        </w:rPr>
        <w:t xml:space="preserve">Plugin institucional de acessibilidade digital para o Moodle — visão executiva para gestão, coordenações e equipes não técnicas.</w:t>
      </w:r>
    </w:p>
    <w:p>
      <w:pPr>
        <w:spacing w:after="60"/>
      </w:pPr>
      <w:r>
        <w:rPr>
          <w:rFonts w:ascii="Arial" w:cs="Arial" w:eastAsia="Arial" w:hAnsi="Arial"/>
          <w:b/>
          <w:bCs/>
          <w:i w:val="false"/>
          <w:iCs w:val="false"/>
          <w:color w:val="212529"/>
          <w:sz w:val="22"/>
          <w:szCs w:val="22"/>
        </w:rPr>
        <w:t xml:space="preserve">Instituição: </w:t>
      </w:r>
      <w:r>
        <w:rPr>
          <w:rFonts w:ascii="Arial" w:cs="Arial" w:eastAsia="Arial" w:hAnsi="Arial"/>
          <w:b w:val="false"/>
          <w:bCs w:val="false"/>
          <w:i w:val="false"/>
          <w:iCs w:val="false"/>
          <w:color w:val="212529"/>
          <w:sz w:val="22"/>
          <w:szCs w:val="22"/>
        </w:rPr>
        <w:t xml:space="preserve">Universidade Federal de Pelotas (UFPel)</w:t>
      </w:r>
    </w:p>
    <w:p>
      <w:pPr>
        <w:spacing w:after="60"/>
      </w:pPr>
      <w:r>
        <w:rPr>
          <w:rFonts w:ascii="Arial" w:cs="Arial" w:eastAsia="Arial" w:hAnsi="Arial"/>
          <w:b/>
          <w:bCs/>
          <w:i w:val="false"/>
          <w:iCs w:val="false"/>
          <w:color w:val="212529"/>
          <w:sz w:val="22"/>
          <w:szCs w:val="22"/>
        </w:rPr>
        <w:t xml:space="preserve">Unidade responsável: </w:t>
      </w:r>
      <w:r>
        <w:rPr>
          <w:rFonts w:ascii="Arial" w:cs="Arial" w:eastAsia="Arial" w:hAnsi="Arial"/>
          <w:b w:val="false"/>
          <w:bCs w:val="false"/>
          <w:i w:val="false"/>
          <w:iCs w:val="false"/>
          <w:color w:val="212529"/>
          <w:sz w:val="22"/>
          <w:szCs w:val="22"/>
        </w:rPr>
        <w:t xml:space="preserve">CPTED — Coordenação de Políticas e Tecnologias para EaD, Gabinete da Vice-Reitoria</w:t>
      </w:r>
    </w:p>
    <w:p>
      <w:pPr>
        <w:spacing w:after="60"/>
      </w:pPr>
      <w:r>
        <w:rPr>
          <w:rFonts w:ascii="Arial" w:cs="Arial" w:eastAsia="Arial" w:hAnsi="Arial"/>
          <w:b/>
          <w:bCs/>
          <w:i w:val="false"/>
          <w:iCs w:val="false"/>
          <w:color w:val="212529"/>
          <w:sz w:val="22"/>
          <w:szCs w:val="22"/>
        </w:rPr>
        <w:t xml:space="preserve">Autoria do plugin: </w:t>
      </w:r>
      <w:r>
        <w:rPr>
          <w:rFonts w:ascii="Arial" w:cs="Arial" w:eastAsia="Arial" w:hAnsi="Arial"/>
          <w:b w:val="false"/>
          <w:bCs w:val="false"/>
          <w:i w:val="false"/>
          <w:iCs w:val="false"/>
          <w:color w:val="212529"/>
          <w:sz w:val="22"/>
          <w:szCs w:val="22"/>
        </w:rPr>
        <w:t xml:space="preserve">Rodrigo Padilha Silveira e Jerônimo Medina Madruga</w:t>
      </w:r>
    </w:p>
    <w:p>
      <w:pPr>
        <w:spacing w:after="60"/>
      </w:pPr>
      <w:r>
        <w:rPr>
          <w:rFonts w:ascii="Arial" w:cs="Arial" w:eastAsia="Arial" w:hAnsi="Arial"/>
          <w:b/>
          <w:bCs/>
          <w:i w:val="false"/>
          <w:iCs w:val="false"/>
          <w:color w:val="212529"/>
          <w:sz w:val="22"/>
          <w:szCs w:val="22"/>
        </w:rPr>
        <w:t xml:space="preserve">Identificador técnico: </w:t>
      </w:r>
      <w:r>
        <w:rPr>
          <w:rFonts w:ascii="Arial" w:cs="Arial" w:eastAsia="Arial" w:hAnsi="Arial"/>
          <w:b w:val="false"/>
          <w:bCs w:val="false"/>
          <w:i w:val="false"/>
          <w:iCs w:val="false"/>
          <w:color w:val="212529"/>
          <w:sz w:val="22"/>
          <w:szCs w:val="22"/>
        </w:rPr>
        <w:t xml:space="preserve">local_a11y · versão 1.0.0 (maturidade Stable) · licença GPL v3 ou posterior</w:t>
      </w:r>
    </w:p>
    <w:p>
      <w:pPr>
        <w:spacing w:after="500"/>
      </w:pPr>
    </w:p>
    <w:p>
      <w:pPr>
        <w:pStyle w:val="Heading3"/>
        <w:spacing w:after="120" w:before="260"/>
      </w:pPr>
      <w:r>
        <w:rPr>
          <w:rFonts w:ascii="Arial" w:cs="Arial" w:eastAsia="Arial" w:hAnsi="Arial"/>
          <w:b/>
          <w:bCs/>
          <w:color w:val="141B49"/>
          <w:sz w:val="22"/>
          <w:szCs w:val="22"/>
        </w:rPr>
        <w:t xml:space="preserve">Controle de versão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1100"/>
        <w:gridCol w:w="1600"/>
        <w:gridCol w:w="4900"/>
        <w:gridCol w:w="1750"/>
      </w:tblGrid>
      <w:tr>
        <w:trPr>
          <w:cantSplit/>
        </w:trPr>
        <w:tc>
          <w:tcPr>
            <w:tcW w:type="dxa" w:w="11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Versão</w:t>
            </w:r>
          </w:p>
        </w:tc>
        <w:tc>
          <w:tcPr>
            <w:tcW w:type="dxa" w:w="16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Data</w:t>
            </w:r>
          </w:p>
        </w:tc>
        <w:tc>
          <w:tcPr>
            <w:tcW w:type="dxa" w:w="4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Descrição</w:t>
            </w:r>
          </w:p>
        </w:tc>
        <w:tc>
          <w:tcPr>
            <w:tcW w:type="dxa" w:w="17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Status</w:t>
            </w:r>
          </w:p>
        </w:tc>
      </w:tr>
      <w:tr>
        <w:trPr>
          <w:cantSplit/>
        </w:trPr>
        <w:tc>
          <w:tcPr>
            <w:tcW w:type="dxa" w:w="11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1.0</w:t>
            </w:r>
          </w:p>
        </w:tc>
        <w:tc>
          <w:tcPr>
            <w:tcW w:type="dxa" w:w="1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02/09/2026</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Primeira versão consolidada a partir do material institucional, técnico e de exploração ao vivo disponível sobre o plugin.</w:t>
            </w:r>
          </w:p>
        </w:tc>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r>
        <w:trPr>
          <w:cantSplit/>
        </w:trPr>
        <w:tc>
          <w:tcPr>
            <w:tcW w:type="dxa" w:w="11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1.1</w:t>
            </w:r>
          </w:p>
        </w:tc>
        <w:tc>
          <w:tcPr>
            <w:tcW w:type="dxa" w:w="16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03/09/2026</w:t>
            </w:r>
          </w:p>
        </w:tc>
        <w:tc>
          <w:tcPr>
            <w:tcW w:type="dxa" w:w="4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Revisão a partir da verificação direta do repositório de código-fonte do plugin (GitHub). Corrige o comportamento de uma opção e substitui pontos "a validar" por dados confirmados na fonte.</w:t>
            </w:r>
          </w:p>
        </w:tc>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r>
        <w:trPr>
          <w:cantSplit/>
        </w:trPr>
        <w:tc>
          <w:tcPr>
            <w:tcW w:type="dxa" w:w="11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1.2</w:t>
            </w:r>
          </w:p>
        </w:tc>
        <w:tc>
          <w:tcPr>
            <w:tcW w:type="dxa" w:w="1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03/09/2026</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Segunda revisão, mais profunda, após confirmação de que o repositório indexado estava atualizado. O plugin evoluiu substancialmente desde a v1.1: 6 opções novas e 2 que passaram de interruptor para múltiplos níveis (30 opções ao todo), promoção de versão pública para 1.0.0/Stable, correção do requisito mínimo do Moodle (5.2, não "5.0+"), integração real com Libras (VLibras), e um achado de conformidade LGPD levantado pela auditoria interna do próprio projeto, incorporado nas Seções 13 e 15.</w:t>
            </w:r>
          </w:p>
        </w:tc>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bl>
    <w:p>
      <w:pPr>
        <w:spacing w:after="400"/>
      </w:pP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SOBRE ESTE DOCUMENTO</w:t>
            </w:r>
          </w:p>
          <w:p>
            <w:pPr>
              <w:spacing w:after="0"/>
            </w:pPr>
            <w:r>
              <w:rPr>
                <w:rFonts w:ascii="Arial" w:cs="Arial" w:eastAsia="Arial" w:hAnsi="Arial"/>
                <w:b w:val="false"/>
                <w:bCs w:val="false"/>
                <w:i w:val="false"/>
                <w:iCs w:val="false"/>
                <w:color w:val="212529"/>
                <w:sz w:val="22"/>
                <w:szCs w:val="22"/>
              </w:rPr>
              <w:t xml:space="preserve">Este documento foi elaborado a partir do material institucional consolidado do plugin (estudos, código-fonte, arquivos de idioma e exploração ao vivo do ambiente de demonstração). Trechos sem evidência suficiente estão sinalizados como "[INFORMAÇÃO A VALIDAR]" e devem ser confirmados pela equipe responsável antes da publicação oficial.</w:t>
            </w:r>
          </w:p>
        </w:tc>
      </w:tr>
    </w:tbl>
    <w:p>
      <w:r>
        <w:br w:type="page"/>
      </w:r>
    </w:p>
    <w:p>
      <w:pPr>
        <w:sectPr>
          <w:pgSz w:w="11906" w:h="16838" w:orient="portrait"/>
          <w:pgMar w:top="1000" w:right="1100" w:bottom="1000" w:left="1100" w:header="708" w:footer="708" w:gutter="0"/>
          <w:pgNumType/>
          <w:docGrid w:linePitch="360"/>
        </w:sectPr>
      </w:pPr>
    </w:p>
    <w:p>
      <w:pPr>
        <w:pStyle w:val="Heading1"/>
        <w:pBdr>
          <w:bottom w:val="single" w:color="1E2761" w:sz="8" w:space="6"/>
        </w:pBdr>
        <w:spacing w:after="240" w:before="480"/>
      </w:pPr>
      <w:r>
        <w:rPr>
          <w:rFonts w:ascii="Arial" w:cs="Arial" w:eastAsia="Arial" w:hAnsi="Arial"/>
          <w:b/>
          <w:bCs/>
          <w:color w:val="1E2761"/>
          <w:sz w:val="30"/>
          <w:szCs w:val="30"/>
        </w:rPr>
        <w:t xml:space="preserve">Sumário</w:t>
      </w:r>
    </w:p>
    <w:p>
      <w:pPr>
        <w:tabs>
          <w:tab w:val="right" w:pos="9026" w:leader="dot"/>
        </w:tabs>
        <w:spacing w:after="130"/>
      </w:pPr>
      <w:r>
        <w:rPr>
          <w:rFonts w:ascii="Arial" w:cs="Arial" w:eastAsia="Arial" w:hAnsi="Arial"/>
          <w:b/>
          <w:bCs/>
          <w:color w:val="1E2761"/>
          <w:sz w:val="22"/>
          <w:szCs w:val="22"/>
        </w:rPr>
        <w:t xml:space="preserve">1. Apresentação</w:t>
      </w:r>
      <w:r>
        <w:rPr>
          <w:rFonts w:ascii="Arial" w:cs="Arial" w:eastAsia="Arial" w:hAnsi="Arial"/>
          <w:color w:val="5B6472"/>
          <w:sz w:val="20"/>
          <w:szCs w:val="20"/>
        </w:rPr>
        <w:t xml:space="preserve">	2</w:t>
      </w:r>
    </w:p>
    <w:p>
      <w:pPr>
        <w:tabs>
          <w:tab w:val="right" w:pos="9026" w:leader="dot"/>
        </w:tabs>
        <w:spacing w:after="130"/>
      </w:pPr>
      <w:r>
        <w:rPr>
          <w:rFonts w:ascii="Arial" w:cs="Arial" w:eastAsia="Arial" w:hAnsi="Arial"/>
          <w:b/>
          <w:bCs/>
          <w:color w:val="1E2761"/>
          <w:sz w:val="22"/>
          <w:szCs w:val="22"/>
        </w:rPr>
        <w:t xml:space="preserve">2. Contextualização</w:t>
      </w:r>
      <w:r>
        <w:rPr>
          <w:rFonts w:ascii="Arial" w:cs="Arial" w:eastAsia="Arial" w:hAnsi="Arial"/>
          <w:color w:val="5B6472"/>
          <w:sz w:val="20"/>
          <w:szCs w:val="20"/>
        </w:rPr>
        <w:t xml:space="preserve">	3</w:t>
      </w:r>
    </w:p>
    <w:p>
      <w:pPr>
        <w:tabs>
          <w:tab w:val="right" w:pos="9026" w:leader="dot"/>
        </w:tabs>
        <w:spacing w:after="130"/>
      </w:pPr>
      <w:r>
        <w:rPr>
          <w:rFonts w:ascii="Arial" w:cs="Arial" w:eastAsia="Arial" w:hAnsi="Arial"/>
          <w:b/>
          <w:bCs/>
          <w:color w:val="1E2761"/>
          <w:sz w:val="22"/>
          <w:szCs w:val="22"/>
        </w:rPr>
        <w:t xml:space="preserve">3. Objetivos</w:t>
      </w:r>
      <w:r>
        <w:rPr>
          <w:rFonts w:ascii="Arial" w:cs="Arial" w:eastAsia="Arial" w:hAnsi="Arial"/>
          <w:color w:val="5B6472"/>
          <w:sz w:val="20"/>
          <w:szCs w:val="20"/>
        </w:rPr>
        <w:t xml:space="preserve">	5</w:t>
      </w:r>
    </w:p>
    <w:p>
      <w:pPr>
        <w:tabs>
          <w:tab w:val="right" w:pos="9026" w:leader="dot"/>
        </w:tabs>
        <w:spacing w:after="130"/>
      </w:pPr>
      <w:r>
        <w:rPr>
          <w:rFonts w:ascii="Arial" w:cs="Arial" w:eastAsia="Arial" w:hAnsi="Arial"/>
          <w:b/>
          <w:bCs/>
          <w:color w:val="1E2761"/>
          <w:sz w:val="22"/>
          <w:szCs w:val="22"/>
        </w:rPr>
        <w:t xml:space="preserve">4. Visão geral da solução</w:t>
      </w:r>
      <w:r>
        <w:rPr>
          <w:rFonts w:ascii="Arial" w:cs="Arial" w:eastAsia="Arial" w:hAnsi="Arial"/>
          <w:color w:val="5B6472"/>
          <w:sz w:val="20"/>
          <w:szCs w:val="20"/>
        </w:rPr>
        <w:t xml:space="preserve">	6</w:t>
      </w:r>
    </w:p>
    <w:p>
      <w:pPr>
        <w:tabs>
          <w:tab w:val="right" w:pos="9026" w:leader="dot"/>
        </w:tabs>
        <w:spacing w:after="130"/>
      </w:pPr>
      <w:r>
        <w:rPr>
          <w:rFonts w:ascii="Arial" w:cs="Arial" w:eastAsia="Arial" w:hAnsi="Arial"/>
          <w:b/>
          <w:bCs/>
          <w:color w:val="1E2761"/>
          <w:sz w:val="22"/>
          <w:szCs w:val="22"/>
        </w:rPr>
        <w:t xml:space="preserve">5. Público beneficiado</w:t>
      </w:r>
      <w:r>
        <w:rPr>
          <w:rFonts w:ascii="Arial" w:cs="Arial" w:eastAsia="Arial" w:hAnsi="Arial"/>
          <w:color w:val="5B6472"/>
          <w:sz w:val="20"/>
          <w:szCs w:val="20"/>
        </w:rPr>
        <w:t xml:space="preserve">	7</w:t>
      </w:r>
    </w:p>
    <w:p>
      <w:pPr>
        <w:tabs>
          <w:tab w:val="right" w:pos="9026" w:leader="dot"/>
        </w:tabs>
        <w:spacing w:after="130"/>
      </w:pPr>
      <w:r>
        <w:rPr>
          <w:rFonts w:ascii="Arial" w:cs="Arial" w:eastAsia="Arial" w:hAnsi="Arial"/>
          <w:b/>
          <w:bCs/>
          <w:color w:val="1E2761"/>
          <w:sz w:val="22"/>
          <w:szCs w:val="22"/>
        </w:rPr>
        <w:t xml:space="preserve">6. Funcionalidades</w:t>
      </w:r>
      <w:r>
        <w:rPr>
          <w:rFonts w:ascii="Arial" w:cs="Arial" w:eastAsia="Arial" w:hAnsi="Arial"/>
          <w:color w:val="5B6472"/>
          <w:sz w:val="20"/>
          <w:szCs w:val="20"/>
        </w:rPr>
        <w:t xml:space="preserve">	8</w:t>
      </w:r>
    </w:p>
    <w:p>
      <w:pPr>
        <w:tabs>
          <w:tab w:val="right" w:pos="9026" w:leader="dot"/>
        </w:tabs>
        <w:spacing w:after="130"/>
      </w:pPr>
      <w:r>
        <w:rPr>
          <w:rFonts w:ascii="Arial" w:cs="Arial" w:eastAsia="Arial" w:hAnsi="Arial"/>
          <w:b/>
          <w:bCs/>
          <w:color w:val="1E2761"/>
          <w:sz w:val="22"/>
          <w:szCs w:val="22"/>
        </w:rPr>
        <w:t xml:space="preserve">7. Experiência do usuário</w:t>
      </w:r>
      <w:r>
        <w:rPr>
          <w:rFonts w:ascii="Arial" w:cs="Arial" w:eastAsia="Arial" w:hAnsi="Arial"/>
          <w:color w:val="5B6472"/>
          <w:sz w:val="20"/>
          <w:szCs w:val="20"/>
        </w:rPr>
        <w:t xml:space="preserve">	13</w:t>
      </w:r>
    </w:p>
    <w:p>
      <w:pPr>
        <w:tabs>
          <w:tab w:val="right" w:pos="9026" w:leader="dot"/>
        </w:tabs>
        <w:spacing w:after="130"/>
      </w:pPr>
      <w:r>
        <w:rPr>
          <w:rFonts w:ascii="Arial" w:cs="Arial" w:eastAsia="Arial" w:hAnsi="Arial"/>
          <w:b/>
          <w:bCs/>
          <w:color w:val="1E2761"/>
          <w:sz w:val="22"/>
          <w:szCs w:val="22"/>
        </w:rPr>
        <w:t xml:space="preserve">8. Acessibilidade</w:t>
      </w:r>
      <w:r>
        <w:rPr>
          <w:rFonts w:ascii="Arial" w:cs="Arial" w:eastAsia="Arial" w:hAnsi="Arial"/>
          <w:color w:val="5B6472"/>
          <w:sz w:val="20"/>
          <w:szCs w:val="20"/>
        </w:rPr>
        <w:t xml:space="preserve">	14</w:t>
      </w:r>
    </w:p>
    <w:p>
      <w:pPr>
        <w:tabs>
          <w:tab w:val="right" w:pos="9026" w:leader="dot"/>
        </w:tabs>
        <w:spacing w:after="130"/>
      </w:pPr>
      <w:r>
        <w:rPr>
          <w:rFonts w:ascii="Arial" w:cs="Arial" w:eastAsia="Arial" w:hAnsi="Arial"/>
          <w:b/>
          <w:bCs/>
          <w:color w:val="1E2761"/>
          <w:sz w:val="22"/>
          <w:szCs w:val="22"/>
        </w:rPr>
        <w:t xml:space="preserve">9. Benefícios institucionais</w:t>
      </w:r>
      <w:r>
        <w:rPr>
          <w:rFonts w:ascii="Arial" w:cs="Arial" w:eastAsia="Arial" w:hAnsi="Arial"/>
          <w:color w:val="5B6472"/>
          <w:sz w:val="20"/>
          <w:szCs w:val="20"/>
        </w:rPr>
        <w:t xml:space="preserve">	16</w:t>
      </w:r>
    </w:p>
    <w:p>
      <w:pPr>
        <w:tabs>
          <w:tab w:val="right" w:pos="9026" w:leader="dot"/>
        </w:tabs>
        <w:spacing w:after="130"/>
      </w:pPr>
      <w:r>
        <w:rPr>
          <w:rFonts w:ascii="Arial" w:cs="Arial" w:eastAsia="Arial" w:hAnsi="Arial"/>
          <w:b/>
          <w:bCs/>
          <w:color w:val="1E2761"/>
          <w:sz w:val="22"/>
          <w:szCs w:val="22"/>
        </w:rPr>
        <w:t xml:space="preserve">10. Arquitetura conceitual</w:t>
      </w:r>
      <w:r>
        <w:rPr>
          <w:rFonts w:ascii="Arial" w:cs="Arial" w:eastAsia="Arial" w:hAnsi="Arial"/>
          <w:color w:val="5B6472"/>
          <w:sz w:val="20"/>
          <w:szCs w:val="20"/>
        </w:rPr>
        <w:t xml:space="preserve">	17</w:t>
      </w:r>
    </w:p>
    <w:p>
      <w:pPr>
        <w:tabs>
          <w:tab w:val="right" w:pos="9026" w:leader="dot"/>
        </w:tabs>
        <w:spacing w:after="130"/>
      </w:pPr>
      <w:r>
        <w:rPr>
          <w:rFonts w:ascii="Arial" w:cs="Arial" w:eastAsia="Arial" w:hAnsi="Arial"/>
          <w:b/>
          <w:bCs/>
          <w:color w:val="1E2761"/>
          <w:sz w:val="22"/>
          <w:szCs w:val="22"/>
        </w:rPr>
        <w:t xml:space="preserve">11. Requisitos e compatibilidade</w:t>
      </w:r>
      <w:r>
        <w:rPr>
          <w:rFonts w:ascii="Arial" w:cs="Arial" w:eastAsia="Arial" w:hAnsi="Arial"/>
          <w:color w:val="5B6472"/>
          <w:sz w:val="20"/>
          <w:szCs w:val="20"/>
        </w:rPr>
        <w:t xml:space="preserve">	18</w:t>
      </w:r>
    </w:p>
    <w:p>
      <w:pPr>
        <w:tabs>
          <w:tab w:val="right" w:pos="9026" w:leader="dot"/>
        </w:tabs>
        <w:spacing w:after="130"/>
      </w:pPr>
      <w:r>
        <w:rPr>
          <w:rFonts w:ascii="Arial" w:cs="Arial" w:eastAsia="Arial" w:hAnsi="Arial"/>
          <w:b/>
          <w:bCs/>
          <w:color w:val="1E2761"/>
          <w:sz w:val="22"/>
          <w:szCs w:val="22"/>
        </w:rPr>
        <w:t xml:space="preserve">12. Implantação</w:t>
      </w:r>
      <w:r>
        <w:rPr>
          <w:rFonts w:ascii="Arial" w:cs="Arial" w:eastAsia="Arial" w:hAnsi="Arial"/>
          <w:color w:val="5B6472"/>
          <w:sz w:val="20"/>
          <w:szCs w:val="20"/>
        </w:rPr>
        <w:t xml:space="preserve">	20</w:t>
      </w:r>
    </w:p>
    <w:p>
      <w:pPr>
        <w:tabs>
          <w:tab w:val="right" w:pos="9026" w:leader="dot"/>
        </w:tabs>
        <w:spacing w:after="130"/>
      </w:pPr>
      <w:r>
        <w:rPr>
          <w:rFonts w:ascii="Arial" w:cs="Arial" w:eastAsia="Arial" w:hAnsi="Arial"/>
          <w:b/>
          <w:bCs/>
          <w:color w:val="1E2761"/>
          <w:sz w:val="22"/>
          <w:szCs w:val="22"/>
        </w:rPr>
        <w:t xml:space="preserve">13. Segurança e privacidade</w:t>
      </w:r>
      <w:r>
        <w:rPr>
          <w:rFonts w:ascii="Arial" w:cs="Arial" w:eastAsia="Arial" w:hAnsi="Arial"/>
          <w:color w:val="5B6472"/>
          <w:sz w:val="20"/>
          <w:szCs w:val="20"/>
        </w:rPr>
        <w:t xml:space="preserve">	21</w:t>
      </w:r>
    </w:p>
    <w:p>
      <w:pPr>
        <w:tabs>
          <w:tab w:val="right" w:pos="9026" w:leader="dot"/>
        </w:tabs>
        <w:spacing w:after="130"/>
      </w:pPr>
      <w:r>
        <w:rPr>
          <w:rFonts w:ascii="Arial" w:cs="Arial" w:eastAsia="Arial" w:hAnsi="Arial"/>
          <w:b/>
          <w:bCs/>
          <w:color w:val="1E2761"/>
          <w:sz w:val="22"/>
          <w:szCs w:val="22"/>
        </w:rPr>
        <w:t xml:space="preserve">14. Governança e manutenção</w:t>
      </w:r>
      <w:r>
        <w:rPr>
          <w:rFonts w:ascii="Arial" w:cs="Arial" w:eastAsia="Arial" w:hAnsi="Arial"/>
          <w:color w:val="5B6472"/>
          <w:sz w:val="20"/>
          <w:szCs w:val="20"/>
        </w:rPr>
        <w:t xml:space="preserve">	23</w:t>
      </w:r>
    </w:p>
    <w:p>
      <w:pPr>
        <w:tabs>
          <w:tab w:val="right" w:pos="9026" w:leader="dot"/>
        </w:tabs>
        <w:spacing w:after="130"/>
      </w:pPr>
      <w:r>
        <w:rPr>
          <w:rFonts w:ascii="Arial" w:cs="Arial" w:eastAsia="Arial" w:hAnsi="Arial"/>
          <w:b/>
          <w:bCs/>
          <w:color w:val="1E2761"/>
          <w:sz w:val="22"/>
          <w:szCs w:val="22"/>
        </w:rPr>
        <w:t xml:space="preserve">15. Limitações atuais</w:t>
      </w:r>
      <w:r>
        <w:rPr>
          <w:rFonts w:ascii="Arial" w:cs="Arial" w:eastAsia="Arial" w:hAnsi="Arial"/>
          <w:color w:val="5B6472"/>
          <w:sz w:val="20"/>
          <w:szCs w:val="20"/>
        </w:rPr>
        <w:t xml:space="preserve">	24</w:t>
      </w:r>
    </w:p>
    <w:p>
      <w:pPr>
        <w:tabs>
          <w:tab w:val="right" w:pos="9026" w:leader="dot"/>
        </w:tabs>
        <w:spacing w:after="130"/>
      </w:pPr>
      <w:r>
        <w:rPr>
          <w:rFonts w:ascii="Arial" w:cs="Arial" w:eastAsia="Arial" w:hAnsi="Arial"/>
          <w:b/>
          <w:bCs/>
          <w:color w:val="1E2761"/>
          <w:sz w:val="22"/>
          <w:szCs w:val="22"/>
        </w:rPr>
        <w:t xml:space="preserve">16. Evolução planejada</w:t>
      </w:r>
      <w:r>
        <w:rPr>
          <w:rFonts w:ascii="Arial" w:cs="Arial" w:eastAsia="Arial" w:hAnsi="Arial"/>
          <w:color w:val="5B6472"/>
          <w:sz w:val="20"/>
          <w:szCs w:val="20"/>
        </w:rPr>
        <w:t xml:space="preserve">	25</w:t>
      </w:r>
    </w:p>
    <w:p>
      <w:pPr>
        <w:tabs>
          <w:tab w:val="right" w:pos="9026" w:leader="dot"/>
        </w:tabs>
        <w:spacing w:after="130"/>
      </w:pPr>
      <w:r>
        <w:rPr>
          <w:rFonts w:ascii="Arial" w:cs="Arial" w:eastAsia="Arial" w:hAnsi="Arial"/>
          <w:b/>
          <w:bCs/>
          <w:color w:val="1E2761"/>
          <w:sz w:val="22"/>
          <w:szCs w:val="22"/>
        </w:rPr>
        <w:t xml:space="preserve">17. Conclusão executiva</w:t>
      </w:r>
      <w:r>
        <w:rPr>
          <w:rFonts w:ascii="Arial" w:cs="Arial" w:eastAsia="Arial" w:hAnsi="Arial"/>
          <w:color w:val="5B6472"/>
          <w:sz w:val="20"/>
          <w:szCs w:val="20"/>
        </w:rPr>
        <w:t xml:space="preserve">	26</w:t>
      </w:r>
    </w:p>
    <w:p>
      <w:pPr>
        <w:tabs>
          <w:tab w:val="right" w:pos="9026" w:leader="dot"/>
        </w:tabs>
        <w:spacing w:after="130"/>
      </w:pPr>
      <w:r>
        <w:rPr>
          <w:rFonts w:ascii="Arial" w:cs="Arial" w:eastAsia="Arial" w:hAnsi="Arial"/>
          <w:b/>
          <w:bCs/>
          <w:color w:val="1E2761"/>
          <w:sz w:val="22"/>
          <w:szCs w:val="22"/>
        </w:rPr>
        <w:t xml:space="preserve">18. Ficha técnica</w:t>
      </w:r>
      <w:r>
        <w:rPr>
          <w:rFonts w:ascii="Arial" w:cs="Arial" w:eastAsia="Arial" w:hAnsi="Arial"/>
          <w:color w:val="5B6472"/>
          <w:sz w:val="20"/>
          <w:szCs w:val="20"/>
        </w:rPr>
        <w:t xml:space="preserve">	27</w:t>
      </w:r>
    </w:p>
    <w:p>
      <w:r>
        <w:br w:type="page"/>
      </w:r>
    </w:p>
    <w:p>
      <w:pPr>
        <w:pStyle w:val="Heading1"/>
        <w:pBdr>
          <w:bottom w:val="single" w:color="1E2761" w:sz="8" w:space="6"/>
        </w:pBdr>
        <w:spacing w:after="240" w:before="480"/>
      </w:pPr>
      <w:r>
        <w:rPr>
          <w:rFonts w:ascii="Arial" w:cs="Arial" w:eastAsia="Arial" w:hAnsi="Arial"/>
          <w:b/>
          <w:bCs/>
          <w:color w:val="1E2761"/>
          <w:sz w:val="30"/>
          <w:szCs w:val="30"/>
        </w:rPr>
        <w:t xml:space="preserve">1. Apresentação</w:t>
      </w:r>
    </w:p>
    <w:p>
      <w:pPr>
        <w:spacing w:after="160" w:line="288"/>
        <w:jc w:val="left"/>
      </w:pPr>
      <w:r>
        <w:rPr>
          <w:rFonts w:ascii="Arial" w:cs="Arial" w:eastAsia="Arial" w:hAnsi="Arial"/>
          <w:b w:val="false"/>
          <w:bCs w:val="false"/>
          <w:i w:val="false"/>
          <w:iCs w:val="false"/>
          <w:color w:val="212529"/>
          <w:sz w:val="22"/>
          <w:szCs w:val="22"/>
        </w:rPr>
        <w:t xml:space="preserve">A11y for Moodle (identificado tecnicamente como local_a11y) é um plugin de acessibilidade digital desenvolvido para o Moodle, o Ambiente Virtual de Aprendizagem (AVA) utilizado pela Universidade Federal de Pelotas. Ele adiciona um botão de acessibilidade a qualquer página do Moodle — visível para qualquer pessoa, inclusive visitantes não autenticados — que abre um painel com opções de personalização da forma como o conteúdo é exibido, lido e utilizado.</w:t>
      </w:r>
    </w:p>
    <w:p>
      <w:pPr>
        <w:spacing w:after="160" w:line="288"/>
        <w:jc w:val="left"/>
      </w:pPr>
      <w:r>
        <w:rPr>
          <w:rFonts w:ascii="Arial" w:cs="Arial" w:eastAsia="Arial" w:hAnsi="Arial"/>
          <w:b w:val="false"/>
          <w:bCs w:val="false"/>
          <w:i w:val="false"/>
          <w:iCs w:val="false"/>
          <w:color w:val="212529"/>
          <w:sz w:val="22"/>
          <w:szCs w:val="22"/>
        </w:rPr>
        <w:t xml:space="preserve">Essas opções cobrem texto e tipografia, cores e contraste, mídia e animação, foco e navegação, além de recursos avançados como leitor de tela, teclado virtual, comandos de voz e navegação por movimentos da cabeça. Elas podem ser ativadas individualmente ou por meio de perfis prontos, cada um reunindo um conjunto de ajustes voltado a um tipo de necessidade de acesso.</w:t>
      </w:r>
    </w:p>
    <w:p>
      <w:pPr>
        <w:spacing w:after="160" w:line="288"/>
        <w:jc w:val="left"/>
      </w:pPr>
      <w:r>
        <w:rPr>
          <w:rFonts w:ascii="Arial" w:cs="Arial" w:eastAsia="Arial" w:hAnsi="Arial"/>
          <w:b w:val="false"/>
          <w:bCs w:val="false"/>
          <w:i w:val="false"/>
          <w:iCs w:val="false"/>
          <w:color w:val="212529"/>
          <w:sz w:val="22"/>
          <w:szCs w:val="22"/>
        </w:rPr>
        <w:t xml:space="preserve">O plugin foi desenvolvido pela CPTED — Coordenação de Políticas e Tecnologias para EaD, vinculada ao Gabinete da Vice-Reitoria da UFPel — como software livre, sob licença GPL v3 ou posterior. A versão atual é a 1.0.0 (maturidade Stable), promovida em 2 de setembro de 2026 a partir do lançamento inicial, 0.1.0, de 24 de julho de 2026.</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FINALIDADE DESTE DOCUMENTO</w:t>
            </w:r>
          </w:p>
          <w:p>
            <w:pPr>
              <w:spacing w:after="0"/>
            </w:pPr>
            <w:r>
              <w:rPr>
                <w:rFonts w:ascii="Arial" w:cs="Arial" w:eastAsia="Arial" w:hAnsi="Arial"/>
                <w:b w:val="false"/>
                <w:bCs w:val="false"/>
                <w:i w:val="false"/>
                <w:iCs w:val="false"/>
                <w:color w:val="212529"/>
                <w:sz w:val="22"/>
                <w:szCs w:val="22"/>
              </w:rPr>
              <w:t xml:space="preserve">Apresentar o plugin em linguagem não técnica para gestores, coordenações e demais públicos institucionais, como base para decisões de adoção, comunicação e planejamento. A documentação técnica de instalação e desenvolvimento não é objeto deste documento.</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2. Contextualização</w:t>
      </w:r>
    </w:p>
    <w:p>
      <w:pPr>
        <w:pStyle w:val="Heading2"/>
        <w:spacing w:after="160" w:before="360"/>
      </w:pPr>
      <w:r>
        <w:rPr>
          <w:rFonts w:ascii="Arial" w:cs="Arial" w:eastAsia="Arial" w:hAnsi="Arial"/>
          <w:b/>
          <w:bCs/>
          <w:color w:val="1E2761"/>
          <w:sz w:val="25"/>
          <w:szCs w:val="25"/>
        </w:rPr>
        <w:t xml:space="preserve">2.1 O problema identificado</w:t>
      </w:r>
    </w:p>
    <w:p>
      <w:pPr>
        <w:spacing w:after="160" w:line="288"/>
        <w:jc w:val="left"/>
      </w:pPr>
      <w:r>
        <w:rPr>
          <w:rFonts w:ascii="Arial" w:cs="Arial" w:eastAsia="Arial" w:hAnsi="Arial"/>
          <w:b w:val="false"/>
          <w:bCs w:val="false"/>
          <w:i w:val="false"/>
          <w:iCs w:val="false"/>
          <w:color w:val="212529"/>
          <w:sz w:val="22"/>
          <w:szCs w:val="22"/>
        </w:rPr>
        <w:t xml:space="preserve">Por padrão, o Moodle apresenta a mesma interface para todas as pessoas que o utilizam: mesmo tamanho de texto, mesmas cores e contraste, mesma forma de navegação. Para parte significativa dos usuários, isso não representa uma barreira relevante. Para outra parte — pessoas com baixa visão, daltonismo, dislexia, TDAH, deficiência motora, epilepsia fotossensível, dificuldades cognitivas, ou mesmo usuários de mais idade — essa mesma interface pode dificultar, ou em alguns casos impedir, o uso pleno do ambiente de ensino.</w:t>
      </w:r>
    </w:p>
    <w:p>
      <w:pPr>
        <w:spacing w:after="160" w:line="288"/>
        <w:jc w:val="left"/>
      </w:pPr>
      <w:r>
        <w:rPr>
          <w:rFonts w:ascii="Arial" w:cs="Arial" w:eastAsia="Arial" w:hAnsi="Arial"/>
          <w:b w:val="false"/>
          <w:bCs w:val="false"/>
          <w:i w:val="false"/>
          <w:iCs w:val="false"/>
          <w:color w:val="212529"/>
          <w:sz w:val="22"/>
          <w:szCs w:val="22"/>
        </w:rPr>
        <w:t xml:space="preserve">Antes do plugin, resolver essa barreira dependia de soluções fora do Moodle: configurações do sistema operacional, extensões de navegador, softwares assistivos instalados localmente ou serviços comerciais de terceiros — muitos deles com custo recorrente, dependência de fornecedor externo e necessidade de compartilhar dados de navegação com serviços fora da instituição.</w:t>
      </w:r>
    </w:p>
    <w:p>
      <w:pPr>
        <w:pStyle w:val="Heading2"/>
        <w:spacing w:after="160" w:before="360"/>
      </w:pPr>
      <w:r>
        <w:rPr>
          <w:rFonts w:ascii="Arial" w:cs="Arial" w:eastAsia="Arial" w:hAnsi="Arial"/>
          <w:b/>
          <w:bCs/>
          <w:color w:val="1E2761"/>
          <w:sz w:val="25"/>
          <w:szCs w:val="25"/>
        </w:rPr>
        <w:t xml:space="preserve">2.2 Por que esse problema é relevante</w:t>
      </w:r>
    </w:p>
    <w:p>
      <w:pPr>
        <w:spacing w:after="160" w:line="288"/>
        <w:jc w:val="left"/>
      </w:pPr>
      <w:r>
        <w:rPr>
          <w:rFonts w:ascii="Arial" w:cs="Arial" w:eastAsia="Arial" w:hAnsi="Arial"/>
          <w:b w:val="false"/>
          <w:bCs w:val="false"/>
          <w:i w:val="false"/>
          <w:iCs w:val="false"/>
          <w:color w:val="212529"/>
          <w:sz w:val="22"/>
          <w:szCs w:val="22"/>
        </w:rPr>
        <w:t xml:space="preserve">A relevância do problema é ao mesmo tempo pedagógica, legal e institucional. Pedagogicamente, uma interface que não se adapta ao usuário pode transformar uma dificuldade de acesso à interface em uma dificuldade de aprendizagem, mesmo quando o conteúdo do curso em si é adequado. Legal e institucionalmente, a acessibilidade digital de sítios e sistemas de órgãos públicos é uma obrigação, não uma opção — e há diversos normativos e planos institucionais da própria UFPel que já apontavam essa necessidade antes do plugin existir.</w:t>
      </w:r>
    </w:p>
    <w:p>
      <w:pPr>
        <w:pStyle w:val="Heading2"/>
        <w:spacing w:after="160" w:before="360"/>
      </w:pPr>
      <w:r>
        <w:rPr>
          <w:rFonts w:ascii="Arial" w:cs="Arial" w:eastAsia="Arial" w:hAnsi="Arial"/>
          <w:b/>
          <w:bCs/>
          <w:color w:val="1E2761"/>
          <w:sz w:val="25"/>
          <w:szCs w:val="25"/>
        </w:rPr>
        <w:t xml:space="preserve">2.3 Necessidade institucional atendida</w:t>
      </w:r>
    </w:p>
    <w:p>
      <w:pPr>
        <w:spacing w:after="160" w:line="288"/>
        <w:jc w:val="left"/>
      </w:pPr>
      <w:r>
        <w:rPr>
          <w:rFonts w:ascii="Arial" w:cs="Arial" w:eastAsia="Arial" w:hAnsi="Arial"/>
          <w:b w:val="false"/>
          <w:bCs w:val="false"/>
          <w:i w:val="false"/>
          <w:iCs w:val="false"/>
          <w:color w:val="212529"/>
          <w:sz w:val="22"/>
          <w:szCs w:val="22"/>
        </w:rPr>
        <w:t xml:space="preserve">O quadro a seguir resume os principais documentos e normas com os quais o plugin se alinha, conforme identificado no material consultado. A coluna "Confiança" indica o grau de certeza da relação: normas citadas literalmente recebem confiança Alta; leituras razoáveis, mas não explicitamente literais, recebem confiança Média.</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3050"/>
        <w:gridCol w:w="4900"/>
        <w:gridCol w:w="1400"/>
      </w:tblGrid>
      <w:tr>
        <w:trPr>
          <w:cantSplit/>
        </w:trPr>
        <w:tc>
          <w:tcPr>
            <w:tcW w:type="dxa" w:w="30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Documento / Norma</w:t>
            </w:r>
          </w:p>
        </w:tc>
        <w:tc>
          <w:tcPr>
            <w:tcW w:type="dxa" w:w="4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Relação com o plugin</w:t>
            </w:r>
          </w:p>
        </w:tc>
        <w:tc>
          <w:tcPr>
            <w:tcW w:type="dxa" w:w="14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Confiança</w:t>
            </w:r>
          </w:p>
        </w:tc>
      </w:tr>
      <w:tr>
        <w:trPr>
          <w:cantSplit/>
        </w:trPr>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Lei Brasileira de Inclusão — Lei nº 13.146/2015, art. 63</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Estabelece a obrigatoriedade legal de acessibilidade em sítios de órgãos de governo.</w:t>
            </w:r>
          </w:p>
        </w:tc>
        <w:tc>
          <w:tcPr>
            <w:tcW w:type="dxa" w:w="14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Alta</w:t>
            </w:r>
          </w:p>
        </w:tc>
      </w:tr>
      <w:tr>
        <w:trPr>
          <w:cantSplit/>
        </w:trPr>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Resolução CONSUN nº 08/2016 (UFPel)</w:t>
            </w:r>
          </w:p>
        </w:tc>
        <w:tc>
          <w:tcPr>
            <w:tcW w:type="dxa" w:w="4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Determina que a UFPel deve "proporcionar a acessibilidade digital do sítio da UFPel".</w:t>
            </w:r>
          </w:p>
        </w:tc>
        <w:tc>
          <w:tcPr>
            <w:tcW w:type="dxa" w:w="14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Alta</w:t>
            </w:r>
          </w:p>
        </w:tc>
      </w:tr>
      <w:tr>
        <w:trPr>
          <w:cantSplit/>
        </w:trPr>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PDTIC 2023-2027 (UFPel)</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Mapeia como necessidade de TI o "aprimoramento da acessibilidade digital nos websites e sistemas de informação da UFPel", com base na LBI e no eMAG.</w:t>
            </w:r>
          </w:p>
        </w:tc>
        <w:tc>
          <w:tcPr>
            <w:tcW w:type="dxa" w:w="14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Alta</w:t>
            </w:r>
          </w:p>
        </w:tc>
      </w:tr>
      <w:tr>
        <w:trPr>
          <w:cantSplit/>
        </w:trPr>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PDTIC 2023-2027 (UFPel)</w:t>
            </w:r>
          </w:p>
        </w:tc>
        <w:tc>
          <w:tcPr>
            <w:tcW w:type="dxa" w:w="4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Traz o objetivo estratégico "Estruturar a EaD na UFPel" e uma meta de UI/UX e acessibilidade até dez/2027.</w:t>
            </w:r>
          </w:p>
        </w:tc>
        <w:tc>
          <w:tcPr>
            <w:tcW w:type="dxa" w:w="14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Média</w:t>
            </w:r>
          </w:p>
        </w:tc>
      </w:tr>
      <w:tr>
        <w:trPr>
          <w:cantSplit/>
        </w:trPr>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PDI 2022-2026 (UFPel)</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Trata de acessibilidade pedagógica e comunicacional e de um Plano Institucional de Acessibilidade.</w:t>
            </w:r>
          </w:p>
        </w:tc>
        <w:tc>
          <w:tcPr>
            <w:tcW w:type="dxa" w:w="14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Média</w:t>
            </w:r>
          </w:p>
        </w:tc>
      </w:tr>
      <w:tr>
        <w:trPr>
          <w:cantSplit/>
        </w:trPr>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eMAG 3.1 / Portaria SLTI nº 3/2007</w:t>
            </w:r>
          </w:p>
        </w:tc>
        <w:tc>
          <w:tcPr>
            <w:tcW w:type="dxa" w:w="4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Padrão técnico de acessibilidade digital para órgãos do governo federal.</w:t>
            </w:r>
          </w:p>
        </w:tc>
        <w:tc>
          <w:tcPr>
            <w:tcW w:type="dxa" w:w="14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Média</w:t>
            </w:r>
          </w:p>
        </w:tc>
      </w:tr>
      <w:tr>
        <w:trPr>
          <w:cantSplit/>
        </w:trPr>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ABNT NBR 17060:2022</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Norma brasileira com 54 requisitos de acessibilidade digital.</w:t>
            </w:r>
          </w:p>
        </w:tc>
        <w:tc>
          <w:tcPr>
            <w:tcW w:type="dxa" w:w="14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Média</w:t>
            </w:r>
          </w:p>
        </w:tc>
      </w:tr>
    </w:tbl>
    <w:p>
      <w:pPr>
        <w:spacing w:after="120"/>
      </w:pP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ESTRUTURA DE APOIO COMPLEMENTAR</w:t>
            </w:r>
          </w:p>
          <w:p>
            <w:pPr>
              <w:spacing w:after="0"/>
            </w:pPr>
            <w:r>
              <w:rPr>
                <w:rFonts w:ascii="Arial" w:cs="Arial" w:eastAsia="Arial" w:hAnsi="Arial"/>
                <w:b w:val="false"/>
                <w:bCs w:val="false"/>
                <w:i w:val="false"/>
                <w:iCs w:val="false"/>
                <w:color w:val="212529"/>
                <w:sz w:val="22"/>
                <w:szCs w:val="22"/>
              </w:rPr>
              <w:t xml:space="preserve">A COACE (estrutura de apoio humano e pedagógico à acessibilidade, prevista na Resolução CONSUN nº 08/2016) não é substituída pelo plugin. O plugin complementa esse apoio com uma camada de personalização tecnológica que a pessoa usuária aciona por conta própria, a qualquer momento.</w:t>
            </w:r>
          </w:p>
        </w:tc>
      </w:tr>
    </w:tbl>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A ABNT NBR 17060:2022 foi identificada por fonte secundária e não foi lida na íntegra durante o estudo que baseia este documento. Recomenda-se que a equipe responsável confirme diretamente na norma os requisitos específicos com os quais o plugin se relaciona.</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3. Objetivos</w:t>
      </w:r>
    </w:p>
    <w:p>
      <w:pPr>
        <w:pStyle w:val="Heading2"/>
        <w:spacing w:after="160" w:before="360"/>
      </w:pPr>
      <w:r>
        <w:rPr>
          <w:rFonts w:ascii="Arial" w:cs="Arial" w:eastAsia="Arial" w:hAnsi="Arial"/>
          <w:b/>
          <w:bCs/>
          <w:color w:val="1E2761"/>
          <w:sz w:val="25"/>
          <w:szCs w:val="25"/>
        </w:rPr>
        <w:t xml:space="preserve">3.1 Objetivo geral</w:t>
      </w:r>
    </w:p>
    <w:p>
      <w:pPr>
        <w:spacing w:after="160" w:line="288"/>
        <w:jc w:val="left"/>
      </w:pPr>
      <w:r>
        <w:rPr>
          <w:rFonts w:ascii="Arial" w:cs="Arial" w:eastAsia="Arial" w:hAnsi="Arial"/>
          <w:b w:val="false"/>
          <w:bCs w:val="false"/>
          <w:i w:val="false"/>
          <w:iCs w:val="false"/>
          <w:color w:val="212529"/>
          <w:sz w:val="22"/>
          <w:szCs w:val="22"/>
        </w:rPr>
        <w:t xml:space="preserve">Oferecer, dentro do próprio Moodle, um conjunto de ferramentas de personalização de acessibilidade que qualquer pessoa usuária possa ativar por conta própria — sem depender de alteração do tema institucional, de conta em serviço externo ou de software adicional instalado no computador.</w:t>
      </w:r>
    </w:p>
    <w:p>
      <w:pPr>
        <w:pStyle w:val="Heading2"/>
        <w:spacing w:after="160" w:before="360"/>
      </w:pPr>
      <w:r>
        <w:rPr>
          <w:rFonts w:ascii="Arial" w:cs="Arial" w:eastAsia="Arial" w:hAnsi="Arial"/>
          <w:b/>
          <w:bCs/>
          <w:color w:val="1E2761"/>
          <w:sz w:val="25"/>
          <w:szCs w:val="25"/>
        </w:rPr>
        <w:t xml:space="preserve">3.2 Objetivos específicos</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Permitir a personalização individual da forma como o conteúdo do Moodle é lido, visualizado e utilizado.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Reunir, em um único painel, múltiplas necessidades de acesso, com perfis prontos de ativação em um clique para os casos mais comuns.</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Preservar a privacidade da pessoa usuária, sem coleta de telemetria de uso e sem compartilhamento de dados com terceiros.</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Manter a instalação e a operação simples para a equipe de tecnologia da informação, sem exigir edição do tema do Moodle, conta em serviço externo ou chave de API para o funcionamento das opções essenciais.</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Alinhar a UFPel às normas e aos planos institucionais de acessibilidade digital já vigentes, descritos na Seção 2.3.</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4. Visão geral da solução</w:t>
      </w:r>
    </w:p>
    <w:p>
      <w:pPr>
        <w:spacing w:after="160" w:line="288"/>
        <w:jc w:val="left"/>
      </w:pPr>
      <w:r>
        <w:rPr>
          <w:rFonts w:ascii="Arial" w:cs="Arial" w:eastAsia="Arial" w:hAnsi="Arial"/>
          <w:b w:val="false"/>
          <w:bCs w:val="false"/>
          <w:i w:val="false"/>
          <w:iCs w:val="false"/>
          <w:color w:val="212529"/>
          <w:sz w:val="22"/>
          <w:szCs w:val="22"/>
        </w:rPr>
        <w:t xml:space="preserve">Em termos simples, o plugin adiciona um botão de acessibilidade a qualquer página do Moodle. Ao acioná-lo — com um clique ou pelo atalho de teclado Alt+A —, um painel se abre com um campo de busca, uma seção de perfis prontos e cinco categorias de opções organizadas de forma recolhível. A pessoa usuária escolhe um perfil pronto ou ajusta opções individualmente, e a página se adapta imediatamente, sem necessidade de recarregar.</w:t>
      </w:r>
    </w:p>
    <w:p>
      <w:pPr>
        <w:spacing w:after="80"/>
      </w:pPr>
    </w:p>
    <w:tbl>
      <w:tblPr>
        <w:tblW w:type="pct" w:w="100%"/>
        <w:tblBorders>
          <w:top w:val="none"/>
          <w:left w:val="none"/>
          <w:bottom w:val="none"/>
          <w:right w:val="none"/>
          <w:insideH w:val="none"/>
          <w:insideV w:val="none"/>
        </w:tblBorders>
      </w:tblPr>
      <w:tblGrid>
        <w:gridCol w:w="2100"/>
        <w:gridCol w:w="316"/>
        <w:gridCol w:w="2100"/>
        <w:gridCol w:w="316"/>
        <w:gridCol w:w="2100"/>
        <w:gridCol w:w="316"/>
        <w:gridCol w:w="2100"/>
      </w:tblGrid>
      <w:tr>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Usuário acessa</w:t>
            </w:r>
          </w:p>
          <w:p>
            <w:pPr>
              <w:jc w:val="center"/>
            </w:pPr>
            <w:r>
              <w:rPr>
                <w:rFonts w:ascii="Arial" w:cs="Arial" w:eastAsia="Arial" w:hAnsi="Arial"/>
                <w:color w:val="5B6472"/>
                <w:sz w:val="16"/>
                <w:szCs w:val="16"/>
              </w:rPr>
              <w:t xml:space="preserve">qualquer página do Moodle</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Aciona o botão</w:t>
            </w:r>
          </w:p>
          <w:p>
            <w:pPr>
              <w:jc w:val="center"/>
            </w:pPr>
            <w:r>
              <w:rPr>
                <w:rFonts w:ascii="Arial" w:cs="Arial" w:eastAsia="Arial" w:hAnsi="Arial"/>
                <w:color w:val="5B6472"/>
                <w:sz w:val="16"/>
                <w:szCs w:val="16"/>
              </w:rPr>
              <w:t xml:space="preserve">clique ou Alt+A</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Escolhe no painel</w:t>
            </w:r>
          </w:p>
          <w:p>
            <w:pPr>
              <w:jc w:val="center"/>
            </w:pPr>
            <w:r>
              <w:rPr>
                <w:rFonts w:ascii="Arial" w:cs="Arial" w:eastAsia="Arial" w:hAnsi="Arial"/>
                <w:color w:val="5B6472"/>
                <w:sz w:val="16"/>
                <w:szCs w:val="16"/>
              </w:rPr>
              <w:t xml:space="preserve">perfil pronto ou opções</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E8A33D" w:sz="6"/>
              <w:left w:val="single" w:color="E8A33D" w:sz="6"/>
              <w:bottom w:val="single" w:color="E8A33D" w:sz="6"/>
              <w:right w:val="single" w:color="E8A33D" w:sz="6"/>
            </w:tcBorders>
            <w:shd w:fill="FCF1DF"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Página se adapta</w:t>
            </w:r>
          </w:p>
          <w:p>
            <w:pPr>
              <w:jc w:val="center"/>
            </w:pPr>
            <w:r>
              <w:rPr>
                <w:rFonts w:ascii="Arial" w:cs="Arial" w:eastAsia="Arial" w:hAnsi="Arial"/>
                <w:color w:val="5B6472"/>
                <w:sz w:val="16"/>
                <w:szCs w:val="16"/>
              </w:rPr>
              <w:t xml:space="preserve">na hora, sem recarregar</w:t>
            </w:r>
          </w:p>
        </w:tc>
      </w:tr>
    </w:tbl>
    <w:p>
      <w:pPr>
        <w:spacing w:after="200" w:before="60"/>
      </w:pPr>
      <w:r>
        <w:rPr>
          <w:rFonts w:ascii="Arial" w:cs="Arial" w:eastAsia="Arial" w:hAnsi="Arial"/>
          <w:i/>
          <w:iCs/>
          <w:color w:val="5B6472"/>
          <w:sz w:val="19"/>
          <w:szCs w:val="19"/>
        </w:rPr>
        <w:t xml:space="preserve">Figura 1 — Fluxo geral de uso, do ponto de vista da pessoa usuária.</w:t>
      </w:r>
    </w:p>
    <w:tbl>
      <w:tblPr>
        <w:tblW w:type="pct" w:w="100%"/>
        <w:tblBorders>
          <w:top w:val="single" w:color="F2F2F4" w:sz="2"/>
          <w:left w:val="single" w:color="5B6472" w:sz="24"/>
          <w:bottom w:val="single" w:color="F2F2F4" w:sz="2"/>
          <w:right w:val="single" w:color="F2F2F4" w:sz="2"/>
          <w:insideH w:val="single" w:color="auto" w:sz="4"/>
          <w:insideV w:val="single" w:color="auto" w:sz="4"/>
        </w:tblBorders>
      </w:tblPr>
      <w:tblGrid>
        <w:gridCol w:w="9350"/>
      </w:tblGrid>
      <w:tr>
        <w:trPr>
          <w:cantSplit/>
        </w:trPr>
        <w:tc>
          <w:tcPr>
            <w:tcW w:type="dxa" w:w="9350"/>
            <w:shd w:fill="F2F2F4" w:color="auto" w:val="clear"/>
            <w:tcMar>
              <w:top w:type="dxa" w:w="140"/>
              <w:left w:type="dxa" w:w="220"/>
              <w:bottom w:type="dxa" w:w="140"/>
              <w:right w:type="dxa" w:w="220"/>
            </w:tcMar>
          </w:tcPr>
          <w:p>
            <w:pPr>
              <w:spacing w:after="60"/>
            </w:pPr>
            <w:r>
              <w:rPr>
                <w:rFonts w:ascii="Arial" w:cs="Arial" w:eastAsia="Arial" w:hAnsi="Arial"/>
                <w:b/>
                <w:bCs/>
                <w:color w:val="5B6472"/>
                <w:sz w:val="19"/>
                <w:szCs w:val="19"/>
              </w:rPr>
              <w:t xml:space="preserve">CAPTURA DE TELA NECESSÁRIA</w:t>
            </w:r>
          </w:p>
          <w:p>
            <w:pPr>
              <w:spacing w:after="0"/>
            </w:pPr>
            <w:r>
              <w:rPr>
                <w:rFonts w:ascii="Arial" w:cs="Arial" w:eastAsia="Arial" w:hAnsi="Arial"/>
                <w:b w:val="false"/>
                <w:bCs w:val="false"/>
                <w:i w:val="false"/>
                <w:iCs w:val="false"/>
                <w:color w:val="212529"/>
                <w:sz w:val="22"/>
                <w:szCs w:val="22"/>
              </w:rPr>
              <w:t xml:space="preserve">Captura de tela do botão flutuante de acessibilidade em uma página padrão do Moodle, e do painel aberto mostrando a seção de perfis e as categorias de opções recolhidas.</w:t>
            </w:r>
          </w:p>
        </w:tc>
      </w:tr>
    </w:tbl>
    <w:p>
      <w:pPr>
        <w:spacing w:after="160" w:line="288"/>
        <w:jc w:val="left"/>
      </w:pPr>
      <w:r>
        <w:rPr>
          <w:rFonts w:ascii="Arial" w:cs="Arial" w:eastAsia="Arial" w:hAnsi="Arial"/>
          <w:b w:val="false"/>
          <w:bCs w:val="false"/>
          <w:i w:val="false"/>
          <w:iCs w:val="false"/>
          <w:color w:val="212529"/>
          <w:sz w:val="22"/>
          <w:szCs w:val="22"/>
        </w:rPr>
        <w:t xml:space="preserve">Um detalhe importante da experiência é a preferência escolhida: para quem não está autenticado, ela fica guardada apenas no navegador utilizado; para quem está autenticado, ela é sincronizada com a conta e passa a valer em qualquer dispositivo, migrando automaticamente para a conta no primeiro login. Em ambos os casos, a preferência é aplicada antes mesmo da primeira exibição da página, o que evita o efeito de "piscar" um conteúdo sem estilo antes de aplicar o ajuste.</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5. Público beneficiado</w:t>
      </w:r>
    </w:p>
    <w:p>
      <w:pPr>
        <w:spacing w:after="160" w:line="288"/>
        <w:jc w:val="left"/>
      </w:pPr>
      <w:r>
        <w:rPr>
          <w:rFonts w:ascii="Arial" w:cs="Arial" w:eastAsia="Arial" w:hAnsi="Arial"/>
          <w:b w:val="false"/>
          <w:bCs w:val="false"/>
          <w:i w:val="false"/>
          <w:iCs w:val="false"/>
          <w:color w:val="212529"/>
          <w:sz w:val="22"/>
          <w:szCs w:val="22"/>
        </w:rPr>
        <w:t xml:space="preserve">O plugin atua sobre a interface do Moodle como um todo, de modo que seus benefícios diretos alcançam qualquer pessoa que utilize a plataforma. Os grupos a seguir foram identificados no material como principais beneficiados; a lista não atribui números ou proporções específicas, pois não há, nas fontes públicas consultadas, uma contagem atual e confiável de estudantes ou usuários do Moodle institucional.</w:t>
      </w:r>
    </w:p>
    <w:p>
      <w:pPr>
        <w:pStyle w:val="Heading3"/>
        <w:spacing w:after="120" w:before="260"/>
      </w:pPr>
      <w:r>
        <w:rPr>
          <w:rFonts w:ascii="Arial" w:cs="Arial" w:eastAsia="Arial" w:hAnsi="Arial"/>
          <w:b/>
          <w:bCs/>
          <w:color w:val="141B49"/>
          <w:sz w:val="22"/>
          <w:szCs w:val="22"/>
        </w:rPr>
        <w:t xml:space="preserve">Estudantes</w:t>
      </w:r>
    </w:p>
    <w:p>
      <w:pPr>
        <w:spacing w:after="160" w:line="288"/>
        <w:jc w:val="left"/>
      </w:pPr>
      <w:r>
        <w:rPr>
          <w:rFonts w:ascii="Arial" w:cs="Arial" w:eastAsia="Arial" w:hAnsi="Arial"/>
          <w:b w:val="false"/>
          <w:bCs w:val="false"/>
          <w:i w:val="false"/>
          <w:iCs w:val="false"/>
          <w:color w:val="212529"/>
          <w:sz w:val="22"/>
          <w:szCs w:val="22"/>
        </w:rPr>
        <w:t xml:space="preserve">Beneficiados diretamente por qualquer uma das 30 opções e dos 9 perfis prontos, de acordo com sua necessidade de acesso — incluindo estudantes com baixa visão, daltonismo, dislexia, TDAH, deficiência motora, epilepsia fotossensível, dificuldades cognitivas, surdez ou deficiência auditiva, e estudantes de mais idade que acessam cursos a distância.</w:t>
      </w:r>
    </w:p>
    <w:p>
      <w:pPr>
        <w:pStyle w:val="Heading3"/>
        <w:spacing w:after="120" w:before="260"/>
      </w:pPr>
      <w:r>
        <w:rPr>
          <w:rFonts w:ascii="Arial" w:cs="Arial" w:eastAsia="Arial" w:hAnsi="Arial"/>
          <w:b/>
          <w:bCs/>
          <w:color w:val="141B49"/>
          <w:sz w:val="22"/>
          <w:szCs w:val="22"/>
        </w:rPr>
        <w:t xml:space="preserve">Docentes e tutores</w:t>
      </w:r>
    </w:p>
    <w:p>
      <w:pPr>
        <w:spacing w:after="160" w:line="288"/>
        <w:jc w:val="left"/>
      </w:pPr>
      <w:r>
        <w:rPr>
          <w:rFonts w:ascii="Arial" w:cs="Arial" w:eastAsia="Arial" w:hAnsi="Arial"/>
          <w:b w:val="false"/>
          <w:bCs w:val="false"/>
          <w:i w:val="false"/>
          <w:iCs w:val="false"/>
          <w:color w:val="212529"/>
          <w:sz w:val="22"/>
          <w:szCs w:val="22"/>
        </w:rPr>
        <w:t xml:space="preserve">Beneficiados dos mesmos ajustes ao navegar e produzir conteúdo no Moodle, e indiretamente por lecionar para turmas com maior autonomia de acesso ao ambiente.</w:t>
      </w:r>
    </w:p>
    <w:p>
      <w:pPr>
        <w:pStyle w:val="Heading3"/>
        <w:spacing w:after="120" w:before="260"/>
      </w:pPr>
      <w:r>
        <w:rPr>
          <w:rFonts w:ascii="Arial" w:cs="Arial" w:eastAsia="Arial" w:hAnsi="Arial"/>
          <w:b/>
          <w:bCs/>
          <w:color w:val="141B49"/>
          <w:sz w:val="22"/>
          <w:szCs w:val="22"/>
        </w:rPr>
        <w:t xml:space="preserve">Equipes de acessibilidade e inclusão institucional (COACE)</w:t>
      </w:r>
    </w:p>
    <w:p>
      <w:pPr>
        <w:spacing w:after="160" w:line="288"/>
        <w:jc w:val="left"/>
      </w:pPr>
      <w:r>
        <w:rPr>
          <w:rFonts w:ascii="Arial" w:cs="Arial" w:eastAsia="Arial" w:hAnsi="Arial"/>
          <w:b w:val="false"/>
          <w:bCs w:val="false"/>
          <w:i w:val="false"/>
          <w:iCs w:val="false"/>
          <w:color w:val="212529"/>
          <w:sz w:val="22"/>
          <w:szCs w:val="22"/>
        </w:rPr>
        <w:t xml:space="preserve">Passam a contar com uma ferramenta tecnológica complementar ao apoio humano e pedagógico já oferecido, ampliando as alternativas disponíveis para orientar estudantes e docentes.</w:t>
      </w:r>
    </w:p>
    <w:p>
      <w:pPr>
        <w:pStyle w:val="Heading3"/>
        <w:spacing w:after="120" w:before="260"/>
      </w:pPr>
      <w:r>
        <w:rPr>
          <w:rFonts w:ascii="Arial" w:cs="Arial" w:eastAsia="Arial" w:hAnsi="Arial"/>
          <w:b/>
          <w:bCs/>
          <w:color w:val="141B49"/>
          <w:sz w:val="22"/>
          <w:szCs w:val="22"/>
        </w:rPr>
        <w:t xml:space="preserve">Equipes de suporte e administradores do Moodle</w:t>
      </w:r>
    </w:p>
    <w:p>
      <w:pPr>
        <w:spacing w:after="160" w:line="288"/>
        <w:jc w:val="left"/>
      </w:pPr>
      <w:r>
        <w:rPr>
          <w:rFonts w:ascii="Arial" w:cs="Arial" w:eastAsia="Arial" w:hAnsi="Arial"/>
          <w:b w:val="false"/>
          <w:bCs w:val="false"/>
          <w:i w:val="false"/>
          <w:iCs w:val="false"/>
          <w:color w:val="212529"/>
          <w:sz w:val="22"/>
          <w:szCs w:val="22"/>
        </w:rPr>
        <w:t xml:space="preserve">Beneficiadas por uma instalação e operação simples, sem necessidade de editar o tema institucional, criar conta em serviço externo ou gerenciar chave de API para as opções essenciais do plugin.</w:t>
      </w:r>
    </w:p>
    <w:p>
      <w:pPr>
        <w:pStyle w:val="Heading3"/>
        <w:spacing w:after="120" w:before="260"/>
      </w:pPr>
      <w:r>
        <w:rPr>
          <w:rFonts w:ascii="Arial" w:cs="Arial" w:eastAsia="Arial" w:hAnsi="Arial"/>
          <w:b/>
          <w:bCs/>
          <w:color w:val="141B49"/>
          <w:sz w:val="22"/>
          <w:szCs w:val="22"/>
        </w:rPr>
        <w:t xml:space="preserve">Gestão institucional</w:t>
      </w:r>
    </w:p>
    <w:p>
      <w:pPr>
        <w:spacing w:after="160" w:line="288"/>
        <w:jc w:val="left"/>
      </w:pPr>
      <w:r>
        <w:rPr>
          <w:rFonts w:ascii="Arial" w:cs="Arial" w:eastAsia="Arial" w:hAnsi="Arial"/>
          <w:b w:val="false"/>
          <w:bCs w:val="false"/>
          <w:i w:val="false"/>
          <w:iCs w:val="false"/>
          <w:color w:val="212529"/>
          <w:sz w:val="22"/>
          <w:szCs w:val="22"/>
        </w:rPr>
        <w:t xml:space="preserve">Conta com uma solução própria, alinhada aos normativos descritos na Seção 2.3, sem dependência de contrato com fornecedor externo para a funcionalidade essencial de acessibilidade digital do AVA.</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6. Funcionalidades</w:t>
      </w:r>
    </w:p>
    <w:p>
      <w:pPr>
        <w:spacing w:after="160" w:line="288"/>
        <w:jc w:val="left"/>
      </w:pPr>
      <w:r>
        <w:rPr>
          <w:rFonts w:ascii="Arial" w:cs="Arial" w:eastAsia="Arial" w:hAnsi="Arial"/>
          <w:b w:val="false"/>
          <w:bCs w:val="false"/>
          <w:i w:val="false"/>
          <w:iCs w:val="false"/>
          <w:color w:val="212529"/>
          <w:sz w:val="22"/>
          <w:szCs w:val="22"/>
        </w:rPr>
        <w:t xml:space="preserve">O plugin reúne 30 opções de acessibilidade, organizadas em 5 categorias, além de 9 perfis prontos que aplicam um conjunto de opções com um único clique. Esta seção apresenta primeiro os perfis — a forma mais direta de uso —, em seguida as 30 opções organizadas por categoria e, por fim, um destaque para os quatro recursos avançados, que exigem uma explicação um pouco mais detalhada.</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Uma das 30 opções — "Libras (VLibras)" — só existe quando a instituição também tem instalado e ativado o plugin local_vlibras e um administrador optou por integrá-lo a este painel (Seção 11). Nas demais 29, a disponibilidade não depende de nenhum outro plugin.</w:t>
            </w:r>
          </w:p>
        </w:tc>
      </w:tr>
    </w:tbl>
    <w:p>
      <w:pPr>
        <w:pStyle w:val="Heading2"/>
        <w:spacing w:after="160" w:before="360"/>
      </w:pPr>
      <w:r>
        <w:rPr>
          <w:rFonts w:ascii="Arial" w:cs="Arial" w:eastAsia="Arial" w:hAnsi="Arial"/>
          <w:b/>
          <w:bCs/>
          <w:color w:val="1E2761"/>
          <w:sz w:val="25"/>
          <w:szCs w:val="25"/>
        </w:rPr>
        <w:t xml:space="preserve">6.1 Perfis de Acessibilidade</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oferecer um ponto de partida imediato para quem não quer, ou não precisa, ajustar opções uma a uma.</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a curva de aprendizado de configurar manualmente várias opções relacionadas a uma mesma necessidade de acesso.</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qualquer pessoa usuária, com destaque para quem está utilizando o plugin pela primeira vez.</w:t>
      </w:r>
    </w:p>
    <w:p>
      <w:pPr>
        <w:spacing w:after="120" w:line="288"/>
      </w:pPr>
      <w:r>
        <w:rPr>
          <w:rFonts w:ascii="Arial" w:cs="Arial" w:eastAsia="Arial" w:hAnsi="Arial"/>
          <w:b/>
          <w:bCs/>
          <w:color w:val="1E2761"/>
          <w:sz w:val="22"/>
          <w:szCs w:val="22"/>
        </w:rPr>
        <w:t xml:space="preserve">Como contribui para a acessibilidade: </w:t>
      </w:r>
      <w:r>
        <w:rPr>
          <w:rFonts w:ascii="Arial" w:cs="Arial" w:eastAsia="Arial" w:hAnsi="Arial"/>
          <w:color w:val="212529"/>
          <w:sz w:val="22"/>
          <w:szCs w:val="22"/>
        </w:rPr>
        <w:t xml:space="preserve">concentra, em um único clique, combinações de opções já associadas a necessidades de acesso reconhecidas, reduzindo a carga cognitiva de configuração.</w:t>
      </w:r>
    </w:p>
    <w:p>
      <w:pPr>
        <w:spacing w:after="160" w:line="288"/>
        <w:jc w:val="left"/>
      </w:pPr>
      <w:r>
        <w:rPr>
          <w:rFonts w:ascii="Arial" w:cs="Arial" w:eastAsia="Arial" w:hAnsi="Arial"/>
          <w:b w:val="false"/>
          <w:bCs w:val="false"/>
          <w:i w:val="false"/>
          <w:iCs w:val="false"/>
          <w:color w:val="212529"/>
          <w:sz w:val="22"/>
          <w:szCs w:val="22"/>
        </w:rPr>
        <w:t xml:space="preserve">Ao selecionar um perfil, o plugin aplica um conjunto pré-definido de opções e desativa as opções que não fazem parte daquele perfil, evitando combinações conflitantes. Os nove perfis disponíveis são: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1750"/>
        <w:gridCol w:w="3050"/>
        <w:gridCol w:w="4550"/>
      </w:tblGrid>
      <w:tr>
        <w:trPr>
          <w:cantSplit/>
        </w:trPr>
        <w:tc>
          <w:tcPr>
            <w:tcW w:type="dxa" w:w="17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Perfil</w:t>
            </w:r>
          </w:p>
        </w:tc>
        <w:tc>
          <w:tcPr>
            <w:tcW w:type="dxa" w:w="30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Descrição oficial</w:t>
            </w:r>
          </w:p>
        </w:tc>
        <w:tc>
          <w:tcPr>
            <w:tcW w:type="dxa" w:w="45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Opções que ativa</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Baixa Visão</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Texto maior, alto contraste, cursor destacado.</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Tamanho do Texto (Grande) · Contraste (Alto) · Cursor (Preto grande) · Destacar Links · Destacar Botões</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Daltonismo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Filtro de cores e links destacados.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Mudar Cores (Deuteranopia) · Destacar Links · Saturação (Alta)</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Dislexia</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amigável, espaçamento e guia de leitura.</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para Dislexia (nível Lexend) · Espaçamento do Texto (Médio) · Altura da Linha (1,8×) · Guia de Leitura</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TDAH / Foco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Máscara de leitura, modo foco e animações pausadas.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Máscara de Leitura · Modo Foco (Leitura confortável) · Pausar Animações</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Idoso / Sênior</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legível, texto maior, botões destacados.</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Legível · Tamanho do Texto (Médio) · Destacar Botões · Cursor (Preto grande) · Altura da Linha (1,5×)</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Epilepsia</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Sem movimento, saturação baixa, ambiente calmo.</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Pausar Animações · Saturação (Baixa) · Contraste (Escuro)</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Deficiência Motora</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Cursor grande, botões destacados e dicas.</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Cursor (Preto grande) · Destacar Botões · Dicas de Ferramentas</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Cognitivo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 fonte legível, sem distrações.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 (Leitura confortável) · Pausar Animações · Fonte Legível · Altura da Linha (1,8×)</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Noturno</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 escuro e baixa saturação.</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 (Escuro) · Saturação (Baixa)</w:t>
            </w:r>
          </w:p>
        </w:tc>
      </w:tr>
    </w:tbl>
    <w:p>
      <w:pPr>
        <w:pStyle w:val="Heading2"/>
        <w:spacing w:after="160" w:before="360"/>
      </w:pPr>
      <w:r>
        <w:rPr>
          <w:rFonts w:ascii="Arial" w:cs="Arial" w:eastAsia="Arial" w:hAnsi="Arial"/>
          <w:b/>
          <w:bCs/>
          <w:color w:val="1E2761"/>
          <w:sz w:val="25"/>
          <w:szCs w:val="25"/>
        </w:rPr>
        <w:t xml:space="preserve">6.2 As 30 opções, por categoria</w:t>
      </w:r>
    </w:p>
    <w:p>
      <w:pPr>
        <w:pStyle w:val="Heading3"/>
        <w:spacing w:after="120" w:before="260"/>
      </w:pPr>
      <w:r>
        <w:rPr>
          <w:rFonts w:ascii="Arial" w:cs="Arial" w:eastAsia="Arial" w:hAnsi="Arial"/>
          <w:b/>
          <w:bCs/>
          <w:color w:val="141B49"/>
          <w:sz w:val="22"/>
          <w:szCs w:val="22"/>
        </w:rPr>
        <w:t xml:space="preserve">Texto e Tipografia (11 opções)</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ajustar a forma como o texto é exibido — fonte, tamanho, espaçamento, alinhamento e destaque.</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dificuldade de leitura relacionada a tipo de fonte, tamanho de texto, espaçamento entre linhas/letras/palavras, e identificação de elementos de texto.</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dislexia, baixa visão, dificuldades cognitivas e usuários em geral que preferem texto maior ou mais espaçado.</w:t>
      </w:r>
    </w:p>
    <w:p>
      <w:pPr>
        <w:spacing w:after="120" w:line="288"/>
      </w:pPr>
      <w:r>
        <w:rPr>
          <w:rFonts w:ascii="Arial" w:cs="Arial" w:eastAsia="Arial" w:hAnsi="Arial"/>
          <w:b/>
          <w:bCs/>
          <w:color w:val="1E2761"/>
          <w:sz w:val="22"/>
          <w:szCs w:val="22"/>
        </w:rPr>
        <w:t xml:space="preserve">Contribuição para a acessibilidade: </w:t>
      </w:r>
      <w:r>
        <w:rPr>
          <w:rFonts w:ascii="Arial" w:cs="Arial" w:eastAsia="Arial" w:hAnsi="Arial"/>
          <w:color w:val="212529"/>
          <w:sz w:val="22"/>
          <w:szCs w:val="22"/>
        </w:rPr>
        <w:t xml:space="preserve">reduz a barreira de leitura sem exigir qualquer alteração no conteúdo do curso em si.</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900"/>
        <w:gridCol w:w="6450"/>
      </w:tblGrid>
      <w:tr>
        <w:trPr>
          <w:cantSplit/>
        </w:trPr>
        <w:tc>
          <w:tcPr>
            <w:tcW w:type="dxa" w:w="2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Opção</w:t>
            </w:r>
          </w:p>
        </w:tc>
        <w:tc>
          <w:tcPr>
            <w:tcW w:type="dxa" w:w="64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faz</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Legível</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Aplica a fonte Atkinson Hyperlegible, desenhada para diferenciar caracteres facilmente confundíveis.</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para Dislexia</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Alterna entre duas fontes pesquisadas para dislexia: Lexend e OpenDyslexic.</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Destacar Títulos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a evidência visual dos títulos da página.</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Destacar Links</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a evidência visual dos links.</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Destacar Botões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a evidência visual dos botões.</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Tamanho do Texto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o tamanho do texto em 4 níveis.</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Altura da Linha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o espaçamento entre linhas (1,5× / 1,8× / 2,2×).</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Espaçamento do Texto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o espaçamento entre letras, em 3 níveis.</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Espaçamento entre Palavras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o espaçamento entre palavras, em 3 níveis — de forma independente do espaçamento entre letras.</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Alinhamento do Texto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Alterna o alinhamento do texto em 4 níveis: Esquerda, Centralizado, Direita e Justificado.</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Leitura Biônica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Escurece o início de cada palavra, proporcionalmente ao seu tamanho, para guiar o olho durante a leitura.</w:t>
            </w:r>
          </w:p>
        </w:tc>
      </w:tr>
    </w:tbl>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O próprio plugin documenta, na ajuda da Leitura Biônica, que a técnica não tem eficácia comprovada de forma consistente para velocidade ou compreensão de leitura — a opção aplica apenas o efeito visual, e não altera o texto para leitores de tela.</w:t>
            </w:r>
          </w:p>
        </w:tc>
      </w:tr>
    </w:tbl>
    <w:p>
      <w:pPr>
        <w:pStyle w:val="Heading3"/>
        <w:spacing w:after="120" w:before="260"/>
      </w:pPr>
      <w:r>
        <w:rPr>
          <w:rFonts w:ascii="Arial" w:cs="Arial" w:eastAsia="Arial" w:hAnsi="Arial"/>
          <w:b/>
          <w:bCs/>
          <w:color w:val="141B49"/>
          <w:sz w:val="22"/>
          <w:szCs w:val="22"/>
        </w:rPr>
        <w:t xml:space="preserve">Cores e Contraste (5 opções)</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ajustar cores, contraste, saturação e luz azul da interface.</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dificuldade de leitura ou distinção visual relacionada a contraste insuficiente, percepção de cor ou fadiga visual.</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baixa visão, daltonismo e sensibilidade à luminosidade.</w:t>
      </w:r>
    </w:p>
    <w:p>
      <w:pPr>
        <w:spacing w:after="120" w:line="288"/>
      </w:pPr>
      <w:r>
        <w:rPr>
          <w:rFonts w:ascii="Arial" w:cs="Arial" w:eastAsia="Arial" w:hAnsi="Arial"/>
          <w:b/>
          <w:bCs/>
          <w:color w:val="1E2761"/>
          <w:sz w:val="22"/>
          <w:szCs w:val="22"/>
        </w:rPr>
        <w:t xml:space="preserve">Contribuição para a acessibilidade: </w:t>
      </w:r>
      <w:r>
        <w:rPr>
          <w:rFonts w:ascii="Arial" w:cs="Arial" w:eastAsia="Arial" w:hAnsi="Arial"/>
          <w:color w:val="212529"/>
          <w:sz w:val="22"/>
          <w:szCs w:val="22"/>
        </w:rPr>
        <w:t xml:space="preserve">oferece, em segundos, ajustes de contraste e cor que de outra forma exigiriam configuração do sistema operacional ou software externo.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900"/>
        <w:gridCol w:w="6450"/>
      </w:tblGrid>
      <w:tr>
        <w:trPr>
          <w:cantSplit/>
        </w:trPr>
        <w:tc>
          <w:tcPr>
            <w:tcW w:type="dxa" w:w="2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Opção</w:t>
            </w:r>
          </w:p>
        </w:tc>
        <w:tc>
          <w:tcPr>
            <w:tcW w:type="dxa" w:w="64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faz</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Alterna entre quatro níveis: Padrão, Escuro, Claro e Alto.</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Inverter Cores</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Inverte as cores exibidas na página.</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Mudar Cores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Aplica filtros para Protanopia, Deuteranopia ou Tritanopia (tipos de daltonismo).</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Saturação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Alterna entre Normal, Alta, Baixa e Mono (preto e branco).</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Filtro de Luz Azul</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Reduz a luz azul da tela, em 4 níveis: Desligado, Sutil, Médio e Forte.</w:t>
            </w:r>
          </w:p>
        </w:tc>
      </w:tr>
    </w:tbl>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O próprio plugin já documenta, na descrição de "Mudar Cores", que os filtros de daltonismo afetam toda imagem da página indiscriminadamente — inclusive imagens que comunicam informação por cor, como a legenda de um gráfico ou um mapa de calor. Não há como preservar só essas.</w:t>
            </w:r>
          </w:p>
        </w:tc>
      </w:tr>
    </w:tbl>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Não foi localizada, no material disponível, uma verificação formal e publicada das razões de contraste (contrast ratio) do texto em cada um dos quatro níveis de Contraste, em relação aos critérios da WCAG.</w:t>
            </w:r>
          </w:p>
        </w:tc>
      </w:tr>
    </w:tbl>
    <w:p>
      <w:pPr>
        <w:pStyle w:val="Heading3"/>
        <w:spacing w:after="120" w:before="260"/>
      </w:pPr>
      <w:r>
        <w:rPr>
          <w:rFonts w:ascii="Arial" w:cs="Arial" w:eastAsia="Arial" w:hAnsi="Arial"/>
          <w:b/>
          <w:bCs/>
          <w:color w:val="141B49"/>
          <w:sz w:val="22"/>
          <w:szCs w:val="22"/>
        </w:rPr>
        <w:t xml:space="preserve">Mídia e Animação (4 opções, mais Libras quando integrada)</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reduzir estímulos visuais e sonoros que podem distrair, confundir ou desencadear reações adversas — e, quando configurado, centralizar o acesso à tradução em Libras.</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excesso de movimento, som automático e estímulo visual na tela.</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epilepsia fotossensível, TDAH, dificuldades cognitivas, sensibilidade vestibular a movimento e usuários surdos ou com deficiência auditiva.</w:t>
      </w:r>
    </w:p>
    <w:p>
      <w:pPr>
        <w:spacing w:after="120" w:line="288"/>
      </w:pPr>
      <w:r>
        <w:rPr>
          <w:rFonts w:ascii="Arial" w:cs="Arial" w:eastAsia="Arial" w:hAnsi="Arial"/>
          <w:b/>
          <w:bCs/>
          <w:color w:val="1E2761"/>
          <w:sz w:val="22"/>
          <w:szCs w:val="22"/>
        </w:rPr>
        <w:t xml:space="preserve">Contribuição para a acessibilidade: </w:t>
      </w:r>
      <w:r>
        <w:rPr>
          <w:rFonts w:ascii="Arial" w:cs="Arial" w:eastAsia="Arial" w:hAnsi="Arial"/>
          <w:color w:val="212529"/>
          <w:sz w:val="22"/>
          <w:szCs w:val="22"/>
        </w:rPr>
        <w:t xml:space="preserve">permite reduzir estímulos sem exigir alteração do conteúdo do curso, e reúne, num só lugar, o acesso a um tradutor de Libras já usado pela instituição.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900"/>
        <w:gridCol w:w="6450"/>
      </w:tblGrid>
      <w:tr>
        <w:trPr>
          <w:cantSplit/>
        </w:trPr>
        <w:tc>
          <w:tcPr>
            <w:tcW w:type="dxa" w:w="2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Opção</w:t>
            </w:r>
          </w:p>
        </w:tc>
        <w:tc>
          <w:tcPr>
            <w:tcW w:type="dxa" w:w="64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faz</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Ocultar Imagens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Substitui imagens e vídeos da página por um indicador de "oculto" — inclusive vídeos incorporados do YouTube e Vimeo.</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Pausar Animações</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Interrompe animações e transições da interface, congela GIFs animados, e pausa vídeos com reprodução automática.</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Silenciar Mídia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Silencia e pausa áudio com reprodução automática; silencia vídeos (inclusive incorporados do YouTube/Vimeo), sem necessariamente pausá-los.</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Dicas de Ferramentas</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Exibe textos explicativos ao passar o cursor sobre elementos da interface.</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Libras (VLibras)</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[Condicional — ver observação acima] Mostra ou oculta, dentro do próprio painel, o acesso ao VLibras, tradutor público de Libras (vlibras.gov.br).</w:t>
            </w:r>
          </w:p>
        </w:tc>
      </w:tr>
    </w:tbl>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SOBRE A OPÇÃO "LIBRAS (VLIBRAS)"</w:t>
            </w:r>
          </w:p>
          <w:p>
            <w:pPr>
              <w:spacing w:after="0"/>
            </w:pPr>
            <w:r>
              <w:rPr>
                <w:rFonts w:ascii="Arial" w:cs="Arial" w:eastAsia="Arial" w:hAnsi="Arial"/>
                <w:b w:val="false"/>
                <w:bCs w:val="false"/>
                <w:i w:val="false"/>
                <w:iCs w:val="false"/>
                <w:color w:val="212529"/>
                <w:sz w:val="22"/>
                <w:szCs w:val="22"/>
              </w:rPr>
              <w:t xml:space="preserve">O plugin não traduz para Libras por conta própria. O que ele oferece é uma integração opcional com o VLibras — tradutor público mantido pelo governo federal — quando a instituição já tem o plugin separado local_vlibras instalado. Com a integração ligada pelo administrador, o botão próprio do VLibras é ocultado visualmente e o acesso passa a ser feito por esta opção, dentro do painel de acessibilidade. Ao efetivamente usar a tradução, o conteúdo é processado pelo serviço público VLibras, fora da infraestrutura da própria instituição — ver Seção 13.</w:t>
            </w:r>
          </w:p>
        </w:tc>
      </w:tr>
    </w:tbl>
    <w:p>
      <w:pPr>
        <w:pStyle w:val="Heading3"/>
        <w:spacing w:after="120" w:before="260"/>
      </w:pPr>
      <w:r>
        <w:rPr>
          <w:rFonts w:ascii="Arial" w:cs="Arial" w:eastAsia="Arial" w:hAnsi="Arial"/>
          <w:b/>
          <w:bCs/>
          <w:color w:val="141B49"/>
          <w:sz w:val="22"/>
          <w:szCs w:val="22"/>
        </w:rPr>
        <w:t xml:space="preserve">Foco e Navegação (5 opções)</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ajudar a manter a atenção no conteúdo relevante, a se localizar na página e a enxergar detalhes pequenos.</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dificuldade de manter o lugar durante a leitura, de manter o foco em meio a elementos da interface, de localizar o cursor na tela e de ler texto ou imagens pequenas.</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dislexia, TDAH, dificuldades cognitivas, deficiência motora e baixa visão.</w:t>
      </w:r>
    </w:p>
    <w:p>
      <w:pPr>
        <w:spacing w:after="120" w:line="288"/>
      </w:pPr>
      <w:r>
        <w:rPr>
          <w:rFonts w:ascii="Arial" w:cs="Arial" w:eastAsia="Arial" w:hAnsi="Arial"/>
          <w:b/>
          <w:bCs/>
          <w:color w:val="1E2761"/>
          <w:sz w:val="22"/>
          <w:szCs w:val="22"/>
        </w:rPr>
        <w:t xml:space="preserve">Contribuição para a acessibilidade: </w:t>
      </w:r>
      <w:r>
        <w:rPr>
          <w:rFonts w:ascii="Arial" w:cs="Arial" w:eastAsia="Arial" w:hAnsi="Arial"/>
          <w:color w:val="212529"/>
          <w:sz w:val="22"/>
          <w:szCs w:val="22"/>
        </w:rPr>
        <w:t xml:space="preserve">introduz recursos de orientação visual, ampliação e redução de distração que o navegador, por padrão, não oferece.</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900"/>
        <w:gridCol w:w="6450"/>
      </w:tblGrid>
      <w:tr>
        <w:trPr>
          <w:cantSplit/>
        </w:trPr>
        <w:tc>
          <w:tcPr>
            <w:tcW w:type="dxa" w:w="2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Opção</w:t>
            </w:r>
          </w:p>
        </w:tc>
        <w:tc>
          <w:tcPr>
            <w:tcW w:type="dxa" w:w="64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faz</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Guia de Leitura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Exibe uma linha horizontal que acompanha o cursor do mouse verticalmente pela tela.</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Máscara de Leitura</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Mantém visível apenas uma faixa ao redor do cursor, escurecendo o restante da tela.</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Lupa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Uma lupa circular acompanha o cursor e amplia (2×, 3× ou 4×) o conteúdo sob ela — texto, imagens e tabelas; também operável pelo teclado.</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Cursor</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Aumenta o cursor do mouse, em três níveis: Padrão, Grande preto e Grande branco.</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Simplifica a página em três níveis progressivos: Sem distrações, Leitura confortável e Somente texto.</w:t>
            </w:r>
          </w:p>
        </w:tc>
      </w:tr>
    </w:tbl>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No nível mais alto do Modo Foco ("Somente texto"), a opção "Ocultar Imagens" é automaticamente ativada junto — o painel mostra essa relação e não permite desligar "Ocultar Imagens" isoladamente enquanto esse nível estiver ativo.</w:t>
            </w:r>
          </w:p>
        </w:tc>
      </w:tr>
    </w:tbl>
    <w:p>
      <w:pPr>
        <w:pStyle w:val="Heading2"/>
        <w:spacing w:after="160" w:before="360"/>
      </w:pPr>
      <w:r>
        <w:rPr>
          <w:rFonts w:ascii="Arial" w:cs="Arial" w:eastAsia="Arial" w:hAnsi="Arial"/>
          <w:b/>
          <w:bCs/>
          <w:color w:val="1E2761"/>
          <w:sz w:val="25"/>
          <w:szCs w:val="25"/>
        </w:rPr>
        <w:t xml:space="preserve">6.3 Recursos avançados em destaque</w:t>
      </w:r>
    </w:p>
    <w:p>
      <w:pPr>
        <w:spacing w:after="160" w:line="288"/>
        <w:jc w:val="left"/>
      </w:pPr>
      <w:r>
        <w:rPr>
          <w:rFonts w:ascii="Arial" w:cs="Arial" w:eastAsia="Arial" w:hAnsi="Arial"/>
          <w:b w:val="false"/>
          <w:bCs w:val="false"/>
          <w:i w:val="false"/>
          <w:iCs w:val="false"/>
          <w:color w:val="212529"/>
          <w:sz w:val="22"/>
          <w:szCs w:val="22"/>
        </w:rPr>
        <w:t xml:space="preserve">As quatro opções da categoria "Recursos Avançados" vão além do ajuste visual e merecem uma explicação individual, por representarem formas distintas de interação com o Moodle.</w:t>
      </w:r>
    </w:p>
    <w:p>
      <w:pPr>
        <w:pStyle w:val="Heading3"/>
        <w:spacing w:after="120" w:before="260"/>
      </w:pPr>
      <w:r>
        <w:rPr>
          <w:rFonts w:ascii="Arial" w:cs="Arial" w:eastAsia="Arial" w:hAnsi="Arial"/>
          <w:b/>
          <w:bCs/>
          <w:color w:val="141B49"/>
          <w:sz w:val="22"/>
          <w:szCs w:val="22"/>
        </w:rPr>
        <w:t xml:space="preserve">Leitor de Tela (texto para fala)</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converter texto em áudio, sob demanda.</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dificuldade ou impossibilidade de leitura visual do conteúdo.</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baixa visão, cegueira, dislexia e dificuldades de leitura em geral.</w:t>
      </w:r>
    </w:p>
    <w:p>
      <w:pPr>
        <w:spacing w:after="120" w:line="288"/>
      </w:pPr>
      <w:r>
        <w:rPr>
          <w:rFonts w:ascii="Arial" w:cs="Arial" w:eastAsia="Arial" w:hAnsi="Arial"/>
          <w:b/>
          <w:bCs/>
          <w:color w:val="1E2761"/>
          <w:sz w:val="22"/>
          <w:szCs w:val="22"/>
        </w:rPr>
        <w:t xml:space="preserve">Como contribui para a acessibilidade: </w:t>
      </w:r>
      <w:r>
        <w:rPr>
          <w:rFonts w:ascii="Arial" w:cs="Arial" w:eastAsia="Arial" w:hAnsi="Arial"/>
          <w:color w:val="212529"/>
          <w:sz w:val="22"/>
          <w:szCs w:val="22"/>
        </w:rPr>
        <w:t xml:space="preserve">ao clicar em qualquer texto da página, o recurso lê o conteúdo em voz alta, usando a tecnologia de conversão de texto em fala já presente no navegador, com um indicador visual de leitura em andamento e um botão para interromper.</w:t>
      </w:r>
    </w:p>
    <w:p>
      <w:pPr>
        <w:pStyle w:val="Heading3"/>
        <w:spacing w:after="120" w:before="260"/>
      </w:pPr>
      <w:r>
        <w:rPr>
          <w:rFonts w:ascii="Arial" w:cs="Arial" w:eastAsia="Arial" w:hAnsi="Arial"/>
          <w:b/>
          <w:bCs/>
          <w:color w:val="141B49"/>
          <w:sz w:val="22"/>
          <w:szCs w:val="22"/>
        </w:rPr>
        <w:t xml:space="preserve">Teclado Virtual</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permitir digitação sem depender de um teclado físico.</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ausência ou dificuldade de uso de teclado físico.</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deficiência motora e usuários de dispositivos sem teclado físico.</w:t>
      </w:r>
    </w:p>
    <w:p>
      <w:pPr>
        <w:spacing w:after="120" w:line="288"/>
      </w:pPr>
      <w:r>
        <w:rPr>
          <w:rFonts w:ascii="Arial" w:cs="Arial" w:eastAsia="Arial" w:hAnsi="Arial"/>
          <w:b/>
          <w:bCs/>
          <w:color w:val="1E2761"/>
          <w:sz w:val="22"/>
          <w:szCs w:val="22"/>
        </w:rPr>
        <w:t xml:space="preserve">Como contribui para a acessibilidade: </w:t>
      </w:r>
      <w:r>
        <w:rPr>
          <w:rFonts w:ascii="Arial" w:cs="Arial" w:eastAsia="Arial" w:hAnsi="Arial"/>
          <w:color w:val="212529"/>
          <w:sz w:val="22"/>
          <w:szCs w:val="22"/>
        </w:rPr>
        <w:t xml:space="preserve">exibe um teclado na tela, com uma fileira de acentuação do português brasileiro sempre disponível (á, é, í, ó, ú, ã, õ, ç, â, ê), digitando diretamente no campo selecionado.</w:t>
      </w:r>
    </w:p>
    <w:p>
      <w:pPr>
        <w:pStyle w:val="Heading3"/>
        <w:spacing w:after="120" w:before="260"/>
      </w:pPr>
      <w:r>
        <w:rPr>
          <w:rFonts w:ascii="Arial" w:cs="Arial" w:eastAsia="Arial" w:hAnsi="Arial"/>
          <w:b/>
          <w:bCs/>
          <w:color w:val="141B49"/>
          <w:sz w:val="22"/>
          <w:szCs w:val="22"/>
        </w:rPr>
        <w:t xml:space="preserve">Comandos por Voz</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permitir o controle de opções do plugin por comando de voz.</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dificuldade de interação por clique ou toque.</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deficiência motora e situações de uso sem as mãos livres.</w:t>
      </w:r>
    </w:p>
    <w:p>
      <w:pPr>
        <w:spacing w:after="120" w:line="288"/>
      </w:pPr>
      <w:r>
        <w:rPr>
          <w:rFonts w:ascii="Arial" w:cs="Arial" w:eastAsia="Arial" w:hAnsi="Arial"/>
          <w:b/>
          <w:bCs/>
          <w:color w:val="1E2761"/>
          <w:sz w:val="22"/>
          <w:szCs w:val="22"/>
        </w:rPr>
        <w:t xml:space="preserve">Como contribui para a acessibilidade: </w:t>
      </w:r>
      <w:r>
        <w:rPr>
          <w:rFonts w:ascii="Arial" w:cs="Arial" w:eastAsia="Arial" w:hAnsi="Arial"/>
          <w:color w:val="212529"/>
          <w:sz w:val="22"/>
          <w:szCs w:val="22"/>
        </w:rPr>
        <w:t xml:space="preserve">utiliza a tecnologia de reconhecimento de voz do navegador para acionar comandos como aumentar o texto, ativar alto contraste ou fechar o painel. Antes de ativar, o plugin exibe um aviso explicando que, no navegador da pessoa usuária, isso pode enviar o áudio captado a um serviço remoto de reconhecimento de fala — não operado pela instituição — e pede confirmação explícita para continuar.</w:t>
      </w:r>
    </w:p>
    <w:p>
      <w:pPr>
        <w:pStyle w:val="Heading3"/>
        <w:spacing w:after="120" w:before="260"/>
      </w:pPr>
      <w:r>
        <w:rPr>
          <w:rFonts w:ascii="Arial" w:cs="Arial" w:eastAsia="Arial" w:hAnsi="Arial"/>
          <w:b/>
          <w:bCs/>
          <w:color w:val="141B49"/>
          <w:sz w:val="22"/>
          <w:szCs w:val="22"/>
        </w:rPr>
        <w:t xml:space="preserve">Navegação por Face</w:t>
      </w:r>
    </w:p>
    <w:p>
      <w:pPr>
        <w:spacing w:after="120" w:line="288"/>
      </w:pPr>
      <w:r>
        <w:rPr>
          <w:rFonts w:ascii="Arial" w:cs="Arial" w:eastAsia="Arial" w:hAnsi="Arial"/>
          <w:b/>
          <w:bCs/>
          <w:color w:val="1E2761"/>
          <w:sz w:val="22"/>
          <w:szCs w:val="22"/>
        </w:rPr>
        <w:t xml:space="preserve">Finalidade: </w:t>
      </w:r>
      <w:r>
        <w:rPr>
          <w:rFonts w:ascii="Arial" w:cs="Arial" w:eastAsia="Arial" w:hAnsi="Arial"/>
          <w:color w:val="212529"/>
          <w:sz w:val="22"/>
          <w:szCs w:val="22"/>
        </w:rPr>
        <w:t xml:space="preserve">permitir o controle do cursor por meio de movimentos da cabeça, sem uso das mãos.</w:t>
      </w:r>
    </w:p>
    <w:p>
      <w:pPr>
        <w:spacing w:after="120" w:line="288"/>
      </w:pPr>
      <w:r>
        <w:rPr>
          <w:rFonts w:ascii="Arial" w:cs="Arial" w:eastAsia="Arial" w:hAnsi="Arial"/>
          <w:b/>
          <w:bCs/>
          <w:color w:val="1E2761"/>
          <w:sz w:val="22"/>
          <w:szCs w:val="22"/>
        </w:rPr>
        <w:t xml:space="preserve">Problema que resolve: </w:t>
      </w:r>
      <w:r>
        <w:rPr>
          <w:rFonts w:ascii="Arial" w:cs="Arial" w:eastAsia="Arial" w:hAnsi="Arial"/>
          <w:color w:val="212529"/>
          <w:sz w:val="22"/>
          <w:szCs w:val="22"/>
        </w:rPr>
        <w:t xml:space="preserve">impossibilidade de operar mouse ou teclado.</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pessoas com deficiência motora severa.</w:t>
      </w:r>
    </w:p>
    <w:p>
      <w:pPr>
        <w:spacing w:after="120" w:line="288"/>
      </w:pPr>
      <w:r>
        <w:rPr>
          <w:rFonts w:ascii="Arial" w:cs="Arial" w:eastAsia="Arial" w:hAnsi="Arial"/>
          <w:b/>
          <w:bCs/>
          <w:color w:val="1E2761"/>
          <w:sz w:val="22"/>
          <w:szCs w:val="22"/>
        </w:rPr>
        <w:t xml:space="preserve">Como contribui para a acessibilidade: </w:t>
      </w:r>
      <w:r>
        <w:rPr>
          <w:rFonts w:ascii="Arial" w:cs="Arial" w:eastAsia="Arial" w:hAnsi="Arial"/>
          <w:color w:val="212529"/>
          <w:sz w:val="22"/>
          <w:szCs w:val="22"/>
        </w:rPr>
        <w:t xml:space="preserve">utiliza a webcam do dispositivo, por meio da biblioteca MediaPipe, para converter movimentos da cabeça em movimento do cursor; abrir a boca ou piscar os dois olhos aciona um clique. A imagem da câmera é processada inteiramente no navegador da pessoa usuária e nunca é enviada a este site ou a qualquer outro lugar. Antes de ativar, o plugin exibe um aviso explicando isso e pede confirmação explícita para ligar a câmera.</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Comandos por Voz e Navegação por Face dependem de permissão de microfone e câmera concedida pelo navegador, respectivamente, e mostram um aviso de consentimento antes de pedir essa permissão. A pessoa usuária pode recusar a qualquer momento, sem prejuízo ao restante do plugin.</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7. Experiência do usuário</w:t>
      </w:r>
    </w:p>
    <w:p>
      <w:pPr>
        <w:spacing w:after="160" w:line="288"/>
        <w:jc w:val="left"/>
      </w:pPr>
      <w:r>
        <w:rPr>
          <w:rFonts w:ascii="Arial" w:cs="Arial" w:eastAsia="Arial" w:hAnsi="Arial"/>
          <w:b w:val="false"/>
          <w:bCs w:val="false"/>
          <w:i w:val="false"/>
          <w:iCs w:val="false"/>
          <w:color w:val="212529"/>
          <w:sz w:val="22"/>
          <w:szCs w:val="22"/>
        </w:rPr>
        <w:t xml:space="preserve">O plugin não substitui nenhuma tela do Moodle: ele se sobrepõe à experiência existente como uma camada opcional de personalização, acionada pela própria pessoa usuária. Isso tem algumas consequências práticas para a experiência de uso: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botão de acessibilidade está presente em qualquer página do Moodle, incluindo para visitantes não autenticados, o que evita que a pessoa precise procurar o recurso ou passar por um cadastro para utilizá-lo.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 ativação é individual: os ajustes feitos por uma pessoa não alteram o que outras pessoas veem na mesma página.</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As mudanças são aplicadas imediatamente, sem recarregar a página, o que preserva o contexto em que a pessoa estava (por exemplo, no meio da leitura de uma atividade).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 preferência escolhida é aplicada antes da primeira exibição da página, evitando o efeito de "flash" de conteúdo sem estilo.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Para quem está autenticado, a preferência acompanha a conta em qualquer dispositivo; para visitantes, ela fica no navegador utilizado.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atalho de teclado Alt+A permite abrir e fechar o painel sem tirar as mãos do teclado, e o próprio painel foi projetado para ser inteiramente operável por teclado (ver Seção 8).</w:t>
      </w:r>
    </w:p>
    <w:p>
      <w:pPr>
        <w:spacing w:after="160" w:line="288"/>
        <w:jc w:val="left"/>
      </w:pPr>
      <w:r>
        <w:rPr>
          <w:rFonts w:ascii="Arial" w:cs="Arial" w:eastAsia="Arial" w:hAnsi="Arial"/>
          <w:b w:val="false"/>
          <w:bCs w:val="false"/>
          <w:i w:val="false"/>
          <w:iCs w:val="false"/>
          <w:color w:val="212529"/>
          <w:sz w:val="22"/>
          <w:szCs w:val="22"/>
        </w:rPr>
        <w:t xml:space="preserve">Do ponto de vista institucional, isso significa que a adoção do plugin não exige treinamento obrigatório nem muda o fluxo de uso do Moodle para quem não precisa dele: a interface padrão permanece disponível, e o botão de acessibilidade é apenas mais um elemento, discreto, à disposição de quem quiser personalizar sua experiência.</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8. Acessibilidade</w:t>
      </w:r>
    </w:p>
    <w:p>
      <w:pPr>
        <w:spacing w:after="160" w:line="288"/>
        <w:jc w:val="left"/>
      </w:pPr>
      <w:r>
        <w:rPr>
          <w:rFonts w:ascii="Arial" w:cs="Arial" w:eastAsia="Arial" w:hAnsi="Arial"/>
          <w:b w:val="false"/>
          <w:bCs w:val="false"/>
          <w:i w:val="false"/>
          <w:iCs w:val="false"/>
          <w:color w:val="212529"/>
          <w:sz w:val="22"/>
          <w:szCs w:val="22"/>
        </w:rPr>
        <w:t xml:space="preserve">Os recursos de acessibilidade do plugin estão organizados a seguir por tipo de contribuição, e não por diagnóstico específico — a mesma opção costuma beneficiar mais de um perfil de necessidade, e a associação de uma opção a uma condição específica só é feita quando corresponde exatamente à forma como o próprio plugin nomeia e organiza seus perfis prontos (Seção 6.1).</w:t>
      </w:r>
    </w:p>
    <w:p>
      <w:pPr>
        <w:pStyle w:val="Heading3"/>
        <w:spacing w:after="120" w:before="260"/>
      </w:pPr>
      <w:r>
        <w:rPr>
          <w:rFonts w:ascii="Arial" w:cs="Arial" w:eastAsia="Arial" w:hAnsi="Arial"/>
          <w:b/>
          <w:bCs/>
          <w:color w:val="141B49"/>
          <w:sz w:val="22"/>
          <w:szCs w:val="22"/>
        </w:rPr>
        <w:t xml:space="preserve">Percepção</w:t>
      </w:r>
    </w:p>
    <w:p>
      <w:pPr>
        <w:spacing w:after="160" w:line="288"/>
        <w:jc w:val="left"/>
      </w:pPr>
      <w:r>
        <w:rPr>
          <w:rFonts w:ascii="Arial" w:cs="Arial" w:eastAsia="Arial" w:hAnsi="Arial"/>
          <w:b w:val="false"/>
          <w:bCs w:val="false"/>
          <w:i w:val="false"/>
          <w:iCs w:val="false"/>
          <w:color w:val="212529"/>
          <w:sz w:val="22"/>
          <w:szCs w:val="22"/>
        </w:rPr>
        <w:t xml:space="preserve">Recursos que tornam o conteúdo perceptível a mais pessoas: os quatro níveis de contraste, a inversão de cores, os filtros para os três tipos de daltonismo trabalhados (Protanopia, Deuteranopia e Tritanopia), os quatro níveis de saturação, o Filtro de Luz Azul, a Lupa e o Leitor de Tela.</w:t>
      </w:r>
    </w:p>
    <w:p>
      <w:pPr>
        <w:pStyle w:val="Heading3"/>
        <w:spacing w:after="120" w:before="260"/>
      </w:pPr>
      <w:r>
        <w:rPr>
          <w:rFonts w:ascii="Arial" w:cs="Arial" w:eastAsia="Arial" w:hAnsi="Arial"/>
          <w:b/>
          <w:bCs/>
          <w:color w:val="141B49"/>
          <w:sz w:val="22"/>
          <w:szCs w:val="22"/>
        </w:rPr>
        <w:t xml:space="preserve">Interação</w:t>
      </w:r>
    </w:p>
    <w:p>
      <w:pPr>
        <w:spacing w:after="160" w:line="288"/>
        <w:jc w:val="left"/>
      </w:pPr>
      <w:r>
        <w:rPr>
          <w:rFonts w:ascii="Arial" w:cs="Arial" w:eastAsia="Arial" w:hAnsi="Arial"/>
          <w:b w:val="false"/>
          <w:bCs w:val="false"/>
          <w:i w:val="false"/>
          <w:iCs w:val="false"/>
          <w:color w:val="212529"/>
          <w:sz w:val="22"/>
          <w:szCs w:val="22"/>
        </w:rPr>
        <w:t xml:space="preserve">Recursos que ampliam as formas de interagir com a página: o Teclado Virtual, os Comandos por Voz e a Navegação por Face, além do cursor ampliado em três níveis.</w:t>
      </w:r>
    </w:p>
    <w:p>
      <w:pPr>
        <w:pStyle w:val="Heading3"/>
        <w:spacing w:after="120" w:before="260"/>
      </w:pPr>
      <w:r>
        <w:rPr>
          <w:rFonts w:ascii="Arial" w:cs="Arial" w:eastAsia="Arial" w:hAnsi="Arial"/>
          <w:b/>
          <w:bCs/>
          <w:color w:val="141B49"/>
          <w:sz w:val="22"/>
          <w:szCs w:val="22"/>
        </w:rPr>
        <w:t xml:space="preserve">Leitura</w:t>
      </w:r>
    </w:p>
    <w:p>
      <w:pPr>
        <w:spacing w:after="160" w:line="288"/>
        <w:jc w:val="left"/>
      </w:pPr>
      <w:r>
        <w:rPr>
          <w:rFonts w:ascii="Arial" w:cs="Arial" w:eastAsia="Arial" w:hAnsi="Arial"/>
          <w:b w:val="false"/>
          <w:bCs w:val="false"/>
          <w:i w:val="false"/>
          <w:iCs w:val="false"/>
          <w:color w:val="212529"/>
          <w:sz w:val="22"/>
          <w:szCs w:val="22"/>
        </w:rPr>
        <w:t xml:space="preserve">Recursos voltados especificamente à leitura de texto: Fonte Legível, Fonte para Dislexia (com duas fontes à escolha), tamanho, espaçamento entre letras e entre palavras, altura da linha, alinhamento, Leitura Biônica, Guia de Leitura e Máscara de Leitura.</w:t>
      </w:r>
    </w:p>
    <w:p>
      <w:pPr>
        <w:pStyle w:val="Heading3"/>
        <w:spacing w:after="120" w:before="260"/>
      </w:pPr>
      <w:r>
        <w:rPr>
          <w:rFonts w:ascii="Arial" w:cs="Arial" w:eastAsia="Arial" w:hAnsi="Arial"/>
          <w:b/>
          <w:bCs/>
          <w:color w:val="141B49"/>
          <w:sz w:val="22"/>
          <w:szCs w:val="22"/>
        </w:rPr>
        <w:t xml:space="preserve">Navegação</w:t>
      </w:r>
    </w:p>
    <w:p>
      <w:pPr>
        <w:spacing w:after="160" w:line="288"/>
        <w:jc w:val="left"/>
      </w:pPr>
      <w:r>
        <w:rPr>
          <w:rFonts w:ascii="Arial" w:cs="Arial" w:eastAsia="Arial" w:hAnsi="Arial"/>
          <w:b w:val="false"/>
          <w:bCs w:val="false"/>
          <w:i w:val="false"/>
          <w:iCs w:val="false"/>
          <w:color w:val="212529"/>
          <w:sz w:val="22"/>
          <w:szCs w:val="22"/>
        </w:rPr>
        <w:t xml:space="preserve">Recursos que ajudam a localizar e priorizar elementos na tela: os três níveis do Modo Foco, Destacar Títulos, Destacar Links, Destacar Botões e Dicas de Ferramentas, além da navegação completa do próprio painel por teclado.</w:t>
      </w:r>
    </w:p>
    <w:p>
      <w:pPr>
        <w:pStyle w:val="Heading3"/>
        <w:spacing w:after="120" w:before="260"/>
      </w:pPr>
      <w:r>
        <w:rPr>
          <w:rFonts w:ascii="Arial" w:cs="Arial" w:eastAsia="Arial" w:hAnsi="Arial"/>
          <w:b/>
          <w:bCs/>
          <w:color w:val="141B49"/>
          <w:sz w:val="22"/>
          <w:szCs w:val="22"/>
        </w:rPr>
        <w:t xml:space="preserve">Comunicação</w:t>
      </w:r>
    </w:p>
    <w:p>
      <w:pPr>
        <w:spacing w:after="160" w:line="288"/>
        <w:jc w:val="left"/>
      </w:pPr>
      <w:r>
        <w:rPr>
          <w:rFonts w:ascii="Arial" w:cs="Arial" w:eastAsia="Arial" w:hAnsi="Arial"/>
          <w:b w:val="false"/>
          <w:bCs w:val="false"/>
          <w:i w:val="false"/>
          <w:iCs w:val="false"/>
          <w:color w:val="212529"/>
          <w:sz w:val="22"/>
          <w:szCs w:val="22"/>
        </w:rPr>
        <w:t xml:space="preserve">A integração opcional com o VLibras (Seção 6.2), quando a instituição tem essa outra ferramenta instalada e um administrador optou por ativá-la, reunindo o acesso à tradução em Libras dentro do próprio painel de acessibilidade.</w:t>
      </w:r>
    </w:p>
    <w:p>
      <w:pPr>
        <w:pStyle w:val="Heading3"/>
        <w:spacing w:after="120" w:before="260"/>
      </w:pPr>
      <w:r>
        <w:rPr>
          <w:rFonts w:ascii="Arial" w:cs="Arial" w:eastAsia="Arial" w:hAnsi="Arial"/>
          <w:b/>
          <w:bCs/>
          <w:color w:val="141B49"/>
          <w:sz w:val="22"/>
          <w:szCs w:val="22"/>
        </w:rPr>
        <w:t xml:space="preserve">Personalização</w:t>
      </w:r>
    </w:p>
    <w:p>
      <w:pPr>
        <w:spacing w:after="160" w:line="288"/>
        <w:jc w:val="left"/>
      </w:pPr>
      <w:r>
        <w:rPr>
          <w:rFonts w:ascii="Arial" w:cs="Arial" w:eastAsia="Arial" w:hAnsi="Arial"/>
          <w:b w:val="false"/>
          <w:bCs w:val="false"/>
          <w:i w:val="false"/>
          <w:iCs w:val="false"/>
          <w:color w:val="212529"/>
          <w:sz w:val="22"/>
          <w:szCs w:val="22"/>
        </w:rPr>
        <w:t xml:space="preserve">A possibilidade de combinar livremente qualquer uma das 30 opções, de buscar uma opção específica pelo campo de busca do painel, e de restaurar todas as opções ao padrão a qualquer momento.</w:t>
      </w:r>
    </w:p>
    <w:p>
      <w:pPr>
        <w:pStyle w:val="Heading3"/>
        <w:spacing w:after="120" w:before="260"/>
      </w:pPr>
      <w:r>
        <w:rPr>
          <w:rFonts w:ascii="Arial" w:cs="Arial" w:eastAsia="Arial" w:hAnsi="Arial"/>
          <w:b/>
          <w:bCs/>
          <w:color w:val="141B49"/>
          <w:sz w:val="22"/>
          <w:szCs w:val="22"/>
        </w:rPr>
        <w:t xml:space="preserve">Recursos para diferentes necessidades de acesso</w:t>
      </w:r>
    </w:p>
    <w:p>
      <w:pPr>
        <w:spacing w:after="160" w:line="288"/>
        <w:jc w:val="left"/>
      </w:pPr>
      <w:r>
        <w:rPr>
          <w:rFonts w:ascii="Arial" w:cs="Arial" w:eastAsia="Arial" w:hAnsi="Arial"/>
          <w:b w:val="false"/>
          <w:bCs w:val="false"/>
          <w:i w:val="false"/>
          <w:iCs w:val="false"/>
          <w:color w:val="212529"/>
          <w:sz w:val="22"/>
          <w:szCs w:val="22"/>
        </w:rPr>
        <w:t xml:space="preserve">Os nove perfis prontos (Seção 6.1), que reúnem as opções acima em combinações voltadas a necessidades específicas: Baixa Visão, Daltonismo, Dislexia, TDAH/Foco, Idoso/Sênior, Epilepsia, Deficiência Motora, Cognitivo e Modo Noturno.</w:t>
      </w:r>
    </w:p>
    <w:p>
      <w:pPr>
        <w:spacing w:after="80"/>
      </w:pP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SOBRE CONFORMIDADE COM NORMAS</w:t>
            </w:r>
          </w:p>
          <w:p>
            <w:pPr>
              <w:spacing w:after="0"/>
            </w:pPr>
            <w:r>
              <w:rPr>
                <w:rFonts w:ascii="Arial" w:cs="Arial" w:eastAsia="Arial" w:hAnsi="Arial"/>
                <w:b w:val="false"/>
                <w:bCs w:val="false"/>
                <w:i w:val="false"/>
                <w:iCs w:val="false"/>
                <w:color w:val="212529"/>
                <w:sz w:val="22"/>
                <w:szCs w:val="22"/>
              </w:rPr>
              <w:t xml:space="preserve">O material disponível registra testes automatizados (PHPUnit e Behat, cobrindo 29 das 30 opções) e uma varredura interna com a ferramenta axe-core, sem violações críticas ou graves reportadas. O próprio projeto já realizou auditorias internas de conformidade — ver Seção 13 — mas nenhuma delas equivale a uma auditoria externa independente de conformidade com a WCAG ou com a NBR 17060:2022. Este documento não afirma conformidade certificada com nenhuma norma específica.</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9. Benefícios institucionais</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200"/>
        <w:gridCol w:w="7150"/>
      </w:tblGrid>
      <w:tr>
        <w:trPr>
          <w:cantSplit/>
        </w:trPr>
        <w:tc>
          <w:tcPr>
            <w:tcW w:type="dxa" w:w="22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Dimensão</w:t>
            </w:r>
          </w:p>
        </w:tc>
        <w:tc>
          <w:tcPr>
            <w:tcW w:type="dxa" w:w="71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Benefício identificado</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Inclusão e acessibilidade</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Disponibiliza, dentro do próprio Moodle, ferramentas de personalização antes dependentes de configuração externa ao usuário ou de serviço de terceiros.</w:t>
            </w:r>
          </w:p>
        </w:tc>
      </w:tr>
      <w:tr>
        <w:trPr>
          <w:cantSplit/>
        </w:trPr>
        <w:tc>
          <w:tcPr>
            <w:tcW w:type="dxa" w:w="22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Autonomia</w:t>
            </w:r>
          </w:p>
        </w:tc>
        <w:tc>
          <w:tcPr>
            <w:tcW w:type="dxa" w:w="71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Permite que a própria pessoa usuária ative o que precisa, no momento em que precisa, sem depender de solicitação prévia a terceiros.</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Experiência de uso</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Aplica-se a qualquer página do Moodle, de forma imediata e sem recarregamento, com preferência sincronizada entre dispositivos para usuários autenticados.</w:t>
            </w:r>
          </w:p>
        </w:tc>
      </w:tr>
      <w:tr>
        <w:trPr>
          <w:cantSplit/>
        </w:trPr>
        <w:tc>
          <w:tcPr>
            <w:tcW w:type="dxa" w:w="22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Padronização</w:t>
            </w:r>
          </w:p>
        </w:tc>
        <w:tc>
          <w:tcPr>
            <w:tcW w:type="dxa" w:w="71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Oferece um único ponto de personalização de acessibilidade para toda a instalação do Moodle, em vez de soluções dispersas por curso ou por usuário.</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Apoio pedagógico</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Complementa, com uma camada tecnológica, o apoio humano e pedagógico já prestado por estruturas como a COACE.</w:t>
            </w:r>
          </w:p>
        </w:tc>
      </w:tr>
      <w:tr>
        <w:trPr>
          <w:cantSplit/>
        </w:trPr>
        <w:tc>
          <w:tcPr>
            <w:tcW w:type="dxa" w:w="22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Gestão institucional</w:t>
            </w:r>
          </w:p>
        </w:tc>
        <w:tc>
          <w:tcPr>
            <w:tcW w:type="dxa" w:w="71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Reduz a dependência de serviços externos de acessibilidade digital, com o código do plugin mantido como software livre sob controle da própria instituição.</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Privacidade</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Evita o compartilhamento de dados de navegação de estudantes e docentes com fornecedores externos, ponto especialmente relevante para uma instituição pública sujeita à LGPD.</w:t>
            </w:r>
          </w:p>
        </w:tc>
      </w:tr>
    </w:tbl>
    <w:p>
      <w:pPr>
        <w:spacing w:after="100"/>
      </w:pPr>
    </w:p>
    <w:p>
      <w:pPr>
        <w:spacing w:after="160" w:line="288"/>
        <w:jc w:val="left"/>
      </w:pPr>
      <w:r>
        <w:rPr>
          <w:rFonts w:ascii="Arial" w:cs="Arial" w:eastAsia="Arial" w:hAnsi="Arial"/>
          <w:b w:val="false"/>
          <w:bCs w:val="false"/>
          <w:i w:val="false"/>
          <w:iCs w:val="false"/>
          <w:color w:val="212529"/>
          <w:sz w:val="22"/>
          <w:szCs w:val="22"/>
        </w:rPr>
        <w:t xml:space="preserve">Este quadro reúne benefícios comprováveis a partir das características técnicas e institucionais do plugin descritas neste documento. Não são apresentados números de impacto (quantidade de usuários beneficiados, redução de chamados de suporte, ou similares), pois não há, nas fontes públicas consultadas, dados atuais suficientes para sustentar essas métricas — ver também Seção 15.</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10. Arquitetura conceitual</w:t>
      </w:r>
    </w:p>
    <w:p>
      <w:pPr>
        <w:spacing w:after="160" w:line="288"/>
        <w:jc w:val="left"/>
      </w:pPr>
      <w:r>
        <w:rPr>
          <w:rFonts w:ascii="Arial" w:cs="Arial" w:eastAsia="Arial" w:hAnsi="Arial"/>
          <w:b w:val="false"/>
          <w:bCs w:val="false"/>
          <w:i w:val="false"/>
          <w:iCs w:val="false"/>
          <w:color w:val="212529"/>
          <w:sz w:val="22"/>
          <w:szCs w:val="22"/>
        </w:rPr>
        <w:t xml:space="preserve">Em termos simples, o plugin se encaixa no funcionamento do Moodle da seguinte forma:</w:t>
      </w:r>
    </w:p>
    <w:p>
      <w:pPr>
        <w:spacing w:after="80"/>
      </w:pPr>
    </w:p>
    <w:tbl>
      <w:tblPr>
        <w:tblW w:type="pct" w:w="100%"/>
        <w:tblBorders>
          <w:top w:val="none"/>
          <w:left w:val="none"/>
          <w:bottom w:val="none"/>
          <w:right w:val="none"/>
          <w:insideH w:val="none"/>
          <w:insideV w:val="none"/>
        </w:tblBorders>
      </w:tblPr>
      <w:tblGrid>
        <w:gridCol w:w="2100"/>
        <w:gridCol w:w="316"/>
        <w:gridCol w:w="2100"/>
        <w:gridCol w:w="316"/>
        <w:gridCol w:w="2100"/>
        <w:gridCol w:w="316"/>
        <w:gridCol w:w="2100"/>
      </w:tblGrid>
      <w:tr>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Usuário</w:t>
            </w:r>
          </w:p>
          <w:p>
            <w:pPr>
              <w:jc w:val="center"/>
            </w:pPr>
            <w:r>
              <w:rPr>
                <w:rFonts w:ascii="Arial" w:cs="Arial" w:eastAsia="Arial" w:hAnsi="Arial"/>
                <w:color w:val="5B6472"/>
                <w:sz w:val="16"/>
                <w:szCs w:val="16"/>
              </w:rPr>
              <w:t xml:space="preserve">estudante, docente, visitante</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Moodle</w:t>
            </w:r>
          </w:p>
          <w:p>
            <w:pPr>
              <w:jc w:val="center"/>
            </w:pPr>
            <w:r>
              <w:rPr>
                <w:rFonts w:ascii="Arial" w:cs="Arial" w:eastAsia="Arial" w:hAnsi="Arial"/>
                <w:color w:val="5B6472"/>
                <w:sz w:val="16"/>
                <w:szCs w:val="16"/>
              </w:rPr>
              <w:t xml:space="preserve">AVA da UFPel</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1E2761" w:sz="6"/>
              <w:left w:val="single" w:color="1E2761" w:sz="6"/>
              <w:bottom w:val="single" w:color="1E2761" w:sz="6"/>
              <w:right w:val="single" w:color="1E2761" w:sz="6"/>
            </w:tcBorders>
            <w:shd w:fill="EEF3FC"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Plugin (local_a11y)</w:t>
            </w:r>
          </w:p>
          <w:p>
            <w:pPr>
              <w:jc w:val="center"/>
            </w:pPr>
            <w:r>
              <w:rPr>
                <w:rFonts w:ascii="Arial" w:cs="Arial" w:eastAsia="Arial" w:hAnsi="Arial"/>
                <w:color w:val="5B6472"/>
                <w:sz w:val="16"/>
                <w:szCs w:val="16"/>
              </w:rPr>
              <w:t xml:space="preserve">botão + painel</w:t>
            </w:r>
          </w:p>
        </w:tc>
        <w:tc>
          <w:tcPr>
            <w:tcW w:type="dxa" w:w="316"/>
            <w:tcBorders>
              <w:top w:val="none"/>
              <w:left w:val="none"/>
              <w:bottom w:val="none"/>
              <w:right w:val="none"/>
            </w:tcBorders>
            <w:vAlign w:val="center"/>
          </w:tcPr>
          <w:p>
            <w:pPr>
              <w:jc w:val="center"/>
            </w:pPr>
            <w:r>
              <w:rPr>
                <w:rFonts w:ascii="Arial" w:cs="Arial" w:eastAsia="Arial" w:hAnsi="Arial"/>
                <w:b/>
                <w:bCs/>
                <w:color w:val="5B6472"/>
                <w:sz w:val="28"/>
                <w:szCs w:val="28"/>
              </w:rPr>
              <w:t xml:space="preserve">→</w:t>
            </w:r>
          </w:p>
        </w:tc>
        <w:tc>
          <w:tcPr>
            <w:tcW w:type="dxa" w:w="2100"/>
            <w:tcBorders>
              <w:top w:val="single" w:color="E8A33D" w:sz="6"/>
              <w:left w:val="single" w:color="E8A33D" w:sz="6"/>
              <w:bottom w:val="single" w:color="E8A33D" w:sz="6"/>
              <w:right w:val="single" w:color="E8A33D" w:sz="6"/>
            </w:tcBorders>
            <w:shd w:fill="FCF1DF" w:color="auto" w:val="clear"/>
            <w:tcMar>
              <w:top w:type="dxa" w:w="160"/>
              <w:left w:type="dxa" w:w="100"/>
              <w:bottom w:type="dxa" w:w="160"/>
              <w:right w:type="dxa" w:w="100"/>
            </w:tcMar>
            <w:vAlign w:val="center"/>
          </w:tcPr>
          <w:p>
            <w:pPr>
              <w:spacing w:after="40"/>
              <w:jc w:val="center"/>
            </w:pPr>
            <w:r>
              <w:rPr>
                <w:rFonts w:ascii="Arial" w:cs="Arial" w:eastAsia="Arial" w:hAnsi="Arial"/>
                <w:b/>
                <w:bCs/>
                <w:color w:val="1E2761"/>
                <w:sz w:val="20"/>
                <w:szCs w:val="20"/>
              </w:rPr>
              <w:t xml:space="preserve">Recursos de acessibilidade</w:t>
            </w:r>
          </w:p>
          <w:p>
            <w:pPr>
              <w:jc w:val="center"/>
            </w:pPr>
            <w:r>
              <w:rPr>
                <w:rFonts w:ascii="Arial" w:cs="Arial" w:eastAsia="Arial" w:hAnsi="Arial"/>
                <w:color w:val="5B6472"/>
                <w:sz w:val="16"/>
                <w:szCs w:val="16"/>
              </w:rPr>
              <w:t xml:space="preserve">30 opções · 9 perfis</w:t>
            </w:r>
          </w:p>
        </w:tc>
      </w:tr>
    </w:tbl>
    <w:p>
      <w:pPr>
        <w:spacing w:after="200" w:before="60"/>
      </w:pPr>
      <w:r>
        <w:rPr>
          <w:rFonts w:ascii="Arial" w:cs="Arial" w:eastAsia="Arial" w:hAnsi="Arial"/>
          <w:i/>
          <w:iCs/>
          <w:color w:val="5B6472"/>
          <w:sz w:val="19"/>
          <w:szCs w:val="19"/>
        </w:rPr>
        <w:t xml:space="preserve">Figura 2 — Arquitetura conceitual: o plugin se insere entre o usuário e o Moodle, sem substituir nenhuma tela existente.</w:t>
      </w:r>
    </w:p>
    <w:p>
      <w:pPr>
        <w:pStyle w:val="Heading2"/>
        <w:spacing w:after="160" w:before="360"/>
      </w:pPr>
      <w:r>
        <w:rPr>
          <w:rFonts w:ascii="Arial" w:cs="Arial" w:eastAsia="Arial" w:hAnsi="Arial"/>
          <w:b/>
          <w:bCs/>
          <w:color w:val="1E2761"/>
          <w:sz w:val="25"/>
          <w:szCs w:val="25"/>
        </w:rPr>
        <w:t xml:space="preserve">Principais componentes da solução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600"/>
        <w:gridCol w:w="6750"/>
      </w:tblGrid>
      <w:tr>
        <w:trPr>
          <w:cantSplit/>
        </w:trPr>
        <w:tc>
          <w:tcPr>
            <w:tcW w:type="dxa" w:w="26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Componente</w:t>
            </w:r>
          </w:p>
        </w:tc>
        <w:tc>
          <w:tcPr>
            <w:tcW w:type="dxa" w:w="67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Papel</w:t>
            </w:r>
          </w:p>
        </w:tc>
      </w:tr>
      <w:tr>
        <w:trPr>
          <w:cantSplit/>
        </w:trPr>
        <w:tc>
          <w:tcPr>
            <w:tcW w:type="dxa" w:w="2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de acessibilidade</w:t>
            </w:r>
          </w:p>
        </w:tc>
        <w:tc>
          <w:tcPr>
            <w:tcW w:type="dxa" w:w="6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Elemento fixo, presente em qualquer página, que abre e fecha o painel; também acionável pelo atalho Alt+A.</w:t>
            </w:r>
          </w:p>
        </w:tc>
      </w:tr>
      <w:tr>
        <w:trPr>
          <w:cantSplit/>
        </w:trPr>
        <w:tc>
          <w:tcPr>
            <w:tcW w:type="dxa" w:w="26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Painel de acessibilidade</w:t>
            </w:r>
          </w:p>
        </w:tc>
        <w:tc>
          <w:tcPr>
            <w:tcW w:type="dxa" w:w="6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Interface com busca, seção de perfis e cinco categorias recolhíveis de opções.</w:t>
            </w:r>
          </w:p>
        </w:tc>
      </w:tr>
      <w:tr>
        <w:trPr>
          <w:cantSplit/>
        </w:trPr>
        <w:tc>
          <w:tcPr>
            <w:tcW w:type="dxa" w:w="2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Motor de perfis e opções</w:t>
            </w:r>
          </w:p>
        </w:tc>
        <w:tc>
          <w:tcPr>
            <w:tcW w:type="dxa" w:w="6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Aplica, na página, as mudanças visuais e de comportamento correspondentes às opções ativas.</w:t>
            </w:r>
          </w:p>
        </w:tc>
      </w:tr>
      <w:tr>
        <w:trPr>
          <w:cantSplit/>
        </w:trPr>
        <w:tc>
          <w:tcPr>
            <w:tcW w:type="dxa" w:w="26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Camada de persistência</w:t>
            </w:r>
          </w:p>
        </w:tc>
        <w:tc>
          <w:tcPr>
            <w:tcW w:type="dxa" w:w="6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Guarda a preferência escolhida — no navegador (visitantes) ou associada à conta, por meio da Privacy API do Moodle (usuários autenticados).</w:t>
            </w:r>
          </w:p>
        </w:tc>
      </w:tr>
    </w:tbl>
    <w:p>
      <w:pPr>
        <w:spacing w:after="160" w:line="288"/>
        <w:jc w:val="left"/>
      </w:pPr>
      <w:r>
        <w:rPr>
          <w:rFonts w:ascii="Arial" w:cs="Arial" w:eastAsia="Arial" w:hAnsi="Arial"/>
          <w:b w:val="false"/>
          <w:bCs w:val="false"/>
          <w:i w:val="false"/>
          <w:iCs w:val="false"/>
          <w:color w:val="212529"/>
          <w:sz w:val="22"/>
          <w:szCs w:val="22"/>
        </w:rPr>
        <w:t xml:space="preserve">O plugin não armazena conteúdo de curso, não modifica o banco de dados do Moodle além da própria preferência de acessibilidade da pessoa usuária, e não introduz uma tela ou fluxo paralelo de navegação — ele atua sobre a apresentação e a interação com as páginas já existentes.</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11. Requisitos e compatibilidade</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600"/>
        <w:gridCol w:w="6750"/>
      </w:tblGrid>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Versão do Moodle</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Moodle 5.2 (branch 502) — a única versão testada e confirmada em funcionamento. Ver observação abaixo.</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Versão do PHP</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PHP 8.2 ou superior; a integração contínua do projeto testa especificamente PHP 8.3 e 8.4.</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Edição de tema</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Não é necessária — o plugin funciona com qualquer tema do Moodle, não apenas o tema padrão (Boost).</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Conta em serviço externo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Não é necessária para o funcionamento das opções essenciais.</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Chave de API</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Não é necessária para o funcionamento das opções essenciais.</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Dependência externa em tempo de execução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Nenhuma. O modelo de reconhecimento usado pela Navegação por Face, antes carregado por um serviço externo (CDN), passou a ser empacotado junto com o próprio plugin — tanto o modelo quanto o programa que o executa são verificados por soma de verificação (hash) antes de rodar.</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Fontes tipográficas</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Atkinson Hyperlegible, Lexend e OpenDyslexic são empacotadas localmente junto ao plugin, sem depender de Google Fonts ou outro serviço externo.</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Testes automatizados</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Suíte de testes PHPUnit e Behat, cobrindo 29 das 30 opções (a exceção, Navegação por Face, exige uma câmera real e um ambiente seguro — HTTPS — que o site de testes automatizados do projeto ainda não tem; validada manualmente em produção); varredura interna de acessibilidade com axe-core sem violações críticas ou graves reportadas; integração contínua (CI) executada a cada alteração do código.</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Versão e maturidade declaradas</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1.0.0, maturidade Stable — promovida de 0.1.0/Alpha em 02/09/2026, após cerca de 5 semanas de desenvolvimento acumulado.</w:t>
            </w:r>
          </w:p>
        </w:tc>
      </w:tr>
    </w:tbl>
    <w:p>
      <w:pPr>
        <w:spacing w:after="120"/>
      </w:pPr>
    </w:p>
    <w:tbl>
      <w:tblPr>
        <w:tblW w:type="pct" w:w="100%"/>
        <w:tblBorders>
          <w:top w:val="single" w:color="FBEAEA" w:sz="2"/>
          <w:left w:val="single" w:color="AA3333" w:sz="24"/>
          <w:bottom w:val="single" w:color="FBEAEA" w:sz="2"/>
          <w:right w:val="single" w:color="FBEAEA" w:sz="2"/>
          <w:insideH w:val="single" w:color="auto" w:sz="4"/>
          <w:insideV w:val="single" w:color="auto" w:sz="4"/>
        </w:tblBorders>
      </w:tblPr>
      <w:tblGrid>
        <w:gridCol w:w="9350"/>
      </w:tblGrid>
      <w:tr>
        <w:trPr>
          <w:cantSplit/>
        </w:trPr>
        <w:tc>
          <w:tcPr>
            <w:tcW w:type="dxa" w:w="9350"/>
            <w:shd w:fill="FBEAEA" w:color="auto" w:val="clear"/>
            <w:tcMar>
              <w:top w:type="dxa" w:w="140"/>
              <w:left w:type="dxa" w:w="220"/>
              <w:bottom w:type="dxa" w:w="140"/>
              <w:right w:type="dxa" w:w="220"/>
            </w:tcMar>
          </w:tcPr>
          <w:p>
            <w:pPr>
              <w:spacing w:after="60"/>
            </w:pPr>
            <w:r>
              <w:rPr>
                <w:rFonts w:ascii="Arial" w:cs="Arial" w:eastAsia="Arial" w:hAnsi="Arial"/>
                <w:b/>
                <w:bCs/>
                <w:color w:val="AA3333"/>
                <w:sz w:val="19"/>
                <w:szCs w:val="19"/>
              </w:rPr>
              <w:t xml:space="preserve">LIMITAÇÃO DE COMPATIBILIDADE</w:t>
            </w:r>
          </w:p>
          <w:p>
            <w:pPr>
              <w:spacing w:after="0"/>
            </w:pPr>
            <w:r>
              <w:rPr>
                <w:rFonts w:ascii="Arial" w:cs="Arial" w:eastAsia="Arial" w:hAnsi="Arial"/>
                <w:b w:val="false"/>
                <w:bCs w:val="false"/>
                <w:i w:val="false"/>
                <w:iCs w:val="false"/>
                <w:color w:val="212529"/>
                <w:sz w:val="22"/>
                <w:szCs w:val="22"/>
              </w:rPr>
              <w:t xml:space="preserve">O plugin declara suporte a "Moodle 5.0 ou superior" de forma ampla em alguns pontos do material, mas o requisito técnico configurado, na prática, corresponde a uma versão que a série 5.0 real do Moodle nunca alcança — testes automatizados contra o núcleo oficial do Moodle 5.0 mostram que o plugin recusa a instalação nele. A única versão efetivamente testada e comprovada em funcionamento é a 5.2. Instituições — inclusive setores da própria UFPel — que estejam em versões anteriores à 5.2 não conseguem instalar o plugin até que essa atualização ocorra, ou até que a equipe do plugin amplie e teste esse suporte.</w:t>
            </w:r>
          </w:p>
        </w:tc>
      </w:tr>
    </w:tbl>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Não há, no repositório do plugin, uma lista oficial de navegadores homologados (por exemplo, versões mínimas de Chrome, Firefox, Edge e Safari). O que está confirmado: os recursos usados são tecnologias padrão de navegadores modernos, e o próprio plugin já detecta e avisa quando um navegador não suporta um recurso específico — por exemplo, Comandos por Voz, que depende de reconhecimento de voz disponível apenas em navegadores baseados em Chromium, exibe uma mensagem informando a indisponibilidade em vez de falhar silenciosamente.</w:t>
            </w:r>
          </w:p>
        </w:tc>
      </w:tr>
    </w:tbl>
    <w:p>
      <w:pPr>
        <w:pStyle w:val="Heading2"/>
        <w:spacing w:after="160" w:before="360"/>
      </w:pPr>
      <w:r>
        <w:rPr>
          <w:rFonts w:ascii="Arial" w:cs="Arial" w:eastAsia="Arial" w:hAnsi="Arial"/>
          <w:b/>
          <w:bCs/>
          <w:color w:val="1E2761"/>
          <w:sz w:val="25"/>
          <w:szCs w:val="25"/>
        </w:rPr>
        <w:t xml:space="preserve">Configurações administrativas disponíveis</w:t>
      </w:r>
    </w:p>
    <w:p>
      <w:pPr>
        <w:spacing w:after="160" w:line="288"/>
        <w:jc w:val="left"/>
      </w:pPr>
      <w:r>
        <w:rPr>
          <w:rFonts w:ascii="Arial" w:cs="Arial" w:eastAsia="Arial" w:hAnsi="Arial"/>
          <w:b w:val="false"/>
          <w:bCs w:val="false"/>
          <w:i w:val="false"/>
          <w:iCs w:val="false"/>
          <w:color w:val="212529"/>
          <w:sz w:val="22"/>
          <w:szCs w:val="22"/>
        </w:rPr>
        <w:t xml:space="preserve">A equipe de TI configura o plugin por meio de Administração do site → Plugins → Plugins locais → Acessibilidade (A11y), organizada em até cinco grupos (o de Integrações só aparece se a instituição também tiver o plugin local_vlibras instalado):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200"/>
        <w:gridCol w:w="7150"/>
      </w:tblGrid>
      <w:tr>
        <w:trPr>
          <w:cantSplit/>
        </w:trPr>
        <w:tc>
          <w:tcPr>
            <w:tcW w:type="dxa" w:w="22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Grupo</w:t>
            </w:r>
          </w:p>
        </w:tc>
        <w:tc>
          <w:tcPr>
            <w:tcW w:type="dxa" w:w="71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pode ser configurado</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Geral</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Ativar/desativar o plugin no site; exibir ou não para visitantes; padrões de URL onde o plugin não deve carregar; quais das opções de acessibilidade ficam disponíveis aos usuários.</w:t>
            </w:r>
          </w:p>
        </w:tc>
      </w:tr>
      <w:tr>
        <w:trPr>
          <w:cantSplit/>
        </w:trPr>
        <w:tc>
          <w:tcPr>
            <w:tcW w:type="dxa" w:w="22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Integrações (condicional)</w:t>
            </w:r>
          </w:p>
        </w:tc>
        <w:tc>
          <w:tcPr>
            <w:tcW w:type="dxa" w:w="71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Liga ou desliga a integração com o VLibras — quando ligada, o botão próprio do VLibras é ocultado visualmente e o acesso passa a ser feito pela opção "Libras (VLibras)" deste plugin. O próprio painel avisa o administrador se detectar risco de sobreposição visual entre os dois botões, caso a integração fique desligada.</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flutuante (FAB)</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Posição na tela (4 cantos); ícone (2 opções — um ícone próprio, padrão, ou o ícone de acessibilidade da ONU); formato (círculo ou quadrado).</w:t>
            </w:r>
          </w:p>
        </w:tc>
      </w:tr>
      <w:tr>
        <w:trPr>
          <w:cantSplit/>
        </w:trPr>
        <w:tc>
          <w:tcPr>
            <w:tcW w:type="dxa" w:w="22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Painel</w:t>
            </w:r>
          </w:p>
        </w:tc>
        <w:tc>
          <w:tcPr>
            <w:tcW w:type="dxa" w:w="71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Formato em telas de desktop (popover, gaveta lateral ou modal — em celulares e tablets pequenos o painel sempre abre em formato de gaveta, independentemente desta configuração); densidade visual; exibição da seção de perfis; texto customizado no rodapé do painel (padrão: "Desenvolvido com ❤️ pela UFPel, para você.").</w:t>
            </w:r>
          </w:p>
        </w:tc>
      </w:tr>
      <w:tr>
        <w:trPr>
          <w:cantSplit/>
        </w:trPr>
        <w:tc>
          <w:tcPr>
            <w:tcW w:type="dxa" w:w="22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Cores</w:t>
            </w:r>
          </w:p>
        </w:tc>
        <w:tc>
          <w:tcPr>
            <w:tcW w:type="dxa" w:w="71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Cinco cores independentes: cor de acento do botão/painel, e as cores usadas por "Destacar Títulos", "Destacar Links", "Destacar Botões" e "Guia de Leitura" — cada uma configurável separadamente.</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12. Implantação</w:t>
      </w:r>
    </w:p>
    <w:p>
      <w:pPr>
        <w:spacing w:after="160" w:line="288"/>
        <w:jc w:val="left"/>
      </w:pPr>
      <w:r>
        <w:rPr>
          <w:rFonts w:ascii="Arial" w:cs="Arial" w:eastAsia="Arial" w:hAnsi="Arial"/>
          <w:b w:val="false"/>
          <w:bCs w:val="false"/>
          <w:i w:val="false"/>
          <w:iCs w:val="false"/>
          <w:color w:val="212529"/>
          <w:sz w:val="22"/>
          <w:szCs w:val="22"/>
        </w:rPr>
        <w:t xml:space="preserve">Do ponto de vista executivo, a implantação do plugin segue cinco etapas. Comandos técnicos e procedimentos detalhados de instalação não fazem parte deste documento e devem constar da documentação técnica correspondente.</w:t>
      </w:r>
    </w:p>
    <w:p>
      <w:pPr>
        <w:pStyle w:val="Heading3"/>
        <w:spacing w:after="120" w:before="260"/>
      </w:pPr>
      <w:r>
        <w:rPr>
          <w:rFonts w:ascii="Arial" w:cs="Arial" w:eastAsia="Arial" w:hAnsi="Arial"/>
          <w:b/>
          <w:bCs/>
          <w:color w:val="141B49"/>
          <w:sz w:val="22"/>
          <w:szCs w:val="22"/>
        </w:rPr>
        <w:t xml:space="preserve">1. Preparação</w:t>
      </w:r>
    </w:p>
    <w:p>
      <w:pPr>
        <w:spacing w:after="160" w:line="288"/>
        <w:jc w:val="left"/>
      </w:pPr>
      <w:r>
        <w:rPr>
          <w:rFonts w:ascii="Arial" w:cs="Arial" w:eastAsia="Arial" w:hAnsi="Arial"/>
          <w:b w:val="false"/>
          <w:bCs w:val="false"/>
          <w:i w:val="false"/>
          <w:iCs w:val="false"/>
          <w:color w:val="212529"/>
          <w:sz w:val="22"/>
          <w:szCs w:val="22"/>
        </w:rPr>
        <w:t xml:space="preserve">Confirmação de que o ambiente Moodle institucional atende aos requisitos técnicos (Seção 11) e definição de quem, na equipe de TI, conduzirá a instalação.</w:t>
      </w:r>
    </w:p>
    <w:p>
      <w:pPr>
        <w:pStyle w:val="Heading3"/>
        <w:spacing w:after="120" w:before="260"/>
      </w:pPr>
      <w:r>
        <w:rPr>
          <w:rFonts w:ascii="Arial" w:cs="Arial" w:eastAsia="Arial" w:hAnsi="Arial"/>
          <w:b/>
          <w:bCs/>
          <w:color w:val="141B49"/>
          <w:sz w:val="22"/>
          <w:szCs w:val="22"/>
        </w:rPr>
        <w:t xml:space="preserve">2. Instalação</w:t>
      </w:r>
    </w:p>
    <w:p>
      <w:pPr>
        <w:spacing w:after="160" w:line="288"/>
        <w:jc w:val="left"/>
      </w:pPr>
      <w:r>
        <w:rPr>
          <w:rFonts w:ascii="Arial" w:cs="Arial" w:eastAsia="Arial" w:hAnsi="Arial"/>
          <w:b w:val="false"/>
          <w:bCs w:val="false"/>
          <w:i w:val="false"/>
          <w:iCs w:val="false"/>
          <w:color w:val="212529"/>
          <w:sz w:val="22"/>
          <w:szCs w:val="22"/>
        </w:rPr>
        <w:t xml:space="preserve">Adição do pacote do plugin à instalação do Moodle, pela área de administração do site.</w:t>
      </w:r>
    </w:p>
    <w:p>
      <w:pPr>
        <w:pStyle w:val="Heading3"/>
        <w:spacing w:after="120" w:before="260"/>
      </w:pPr>
      <w:r>
        <w:rPr>
          <w:rFonts w:ascii="Arial" w:cs="Arial" w:eastAsia="Arial" w:hAnsi="Arial"/>
          <w:b/>
          <w:bCs/>
          <w:color w:val="141B49"/>
          <w:sz w:val="22"/>
          <w:szCs w:val="22"/>
        </w:rPr>
        <w:t xml:space="preserve">3. Configuração</w:t>
      </w:r>
    </w:p>
    <w:p>
      <w:pPr>
        <w:spacing w:after="160" w:line="288"/>
        <w:jc w:val="left"/>
      </w:pPr>
      <w:r>
        <w:rPr>
          <w:rFonts w:ascii="Arial" w:cs="Arial" w:eastAsia="Arial" w:hAnsi="Arial"/>
          <w:b w:val="false"/>
          <w:bCs w:val="false"/>
          <w:i w:val="false"/>
          <w:iCs w:val="false"/>
          <w:color w:val="212529"/>
          <w:sz w:val="22"/>
          <w:szCs w:val="22"/>
        </w:rPr>
        <w:t xml:space="preserve">Ajuste, pela equipe de TI, das opções administrativas disponíveis — por exemplo, aparência e posição do botão, exibição da seção de perfis, opções habilitadas no site e exibição para visitantes não autenticados.</w:t>
      </w:r>
    </w:p>
    <w:p>
      <w:pPr>
        <w:pStyle w:val="Heading3"/>
        <w:spacing w:after="120" w:before="260"/>
      </w:pPr>
      <w:r>
        <w:rPr>
          <w:rFonts w:ascii="Arial" w:cs="Arial" w:eastAsia="Arial" w:hAnsi="Arial"/>
          <w:b/>
          <w:bCs/>
          <w:color w:val="141B49"/>
          <w:sz w:val="22"/>
          <w:szCs w:val="22"/>
        </w:rPr>
        <w:t xml:space="preserve">4. Validação</w:t>
      </w:r>
    </w:p>
    <w:p>
      <w:pPr>
        <w:spacing w:after="160" w:line="288"/>
        <w:jc w:val="left"/>
      </w:pPr>
      <w:r>
        <w:rPr>
          <w:rFonts w:ascii="Arial" w:cs="Arial" w:eastAsia="Arial" w:hAnsi="Arial"/>
          <w:b w:val="false"/>
          <w:bCs w:val="false"/>
          <w:i w:val="false"/>
          <w:iCs w:val="false"/>
          <w:color w:val="212529"/>
          <w:sz w:val="22"/>
          <w:szCs w:val="22"/>
        </w:rPr>
        <w:t xml:space="preserve">Checagem de que o botão aparece nas páginas esperadas, de que perfis e opções aplicam corretamente, e de que a preferência escolhida permanece após atualizar a página e após repetir o login.</w:t>
      </w:r>
    </w:p>
    <w:p>
      <w:pPr>
        <w:pStyle w:val="Heading3"/>
        <w:spacing w:after="120" w:before="260"/>
      </w:pPr>
      <w:r>
        <w:rPr>
          <w:rFonts w:ascii="Arial" w:cs="Arial" w:eastAsia="Arial" w:hAnsi="Arial"/>
          <w:b/>
          <w:bCs/>
          <w:color w:val="141B49"/>
          <w:sz w:val="22"/>
          <w:szCs w:val="22"/>
        </w:rPr>
        <w:t xml:space="preserve">5. Disponibilização aos usuários</w:t>
      </w:r>
    </w:p>
    <w:p>
      <w:pPr>
        <w:spacing w:after="160" w:line="288"/>
        <w:jc w:val="left"/>
      </w:pPr>
      <w:r>
        <w:rPr>
          <w:rFonts w:ascii="Arial" w:cs="Arial" w:eastAsia="Arial" w:hAnsi="Arial"/>
          <w:b w:val="false"/>
          <w:bCs w:val="false"/>
          <w:i w:val="false"/>
          <w:iCs w:val="false"/>
          <w:color w:val="212529"/>
          <w:sz w:val="22"/>
          <w:szCs w:val="22"/>
        </w:rPr>
        <w:t xml:space="preserve">Comunicação à comunidade acadêmica sobre a nova ferramenta.</w:t>
      </w:r>
    </w:p>
    <w:p>
      <w:pPr>
        <w:spacing w:after="80"/>
      </w:pPr>
    </w:p>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O material disponível não define um canal, formato ou cronograma institucional para a comunicação de lançamento à comunidade acadêmica. Recomenda-se que a equipe responsável defina esse plano de comunicação antes da disponibilização ampla.</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13. Segurança e privacidade</w:t>
      </w:r>
    </w:p>
    <w:p>
      <w:pPr>
        <w:pStyle w:val="Heading2"/>
        <w:spacing w:after="160" w:before="360"/>
      </w:pPr>
      <w:r>
        <w:rPr>
          <w:rFonts w:ascii="Arial" w:cs="Arial" w:eastAsia="Arial" w:hAnsi="Arial"/>
          <w:b/>
          <w:bCs/>
          <w:color w:val="1E2761"/>
          <w:sz w:val="25"/>
          <w:szCs w:val="25"/>
        </w:rPr>
        <w:t xml:space="preserve">13.1 Privacidade — por padrão de projeto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plugin não mantém tabela própria de estatísticas de uso e não coleta telemetria agregada.</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 única informação armazenada de forma vinculada à conta é a própria preferência de acessibilidade escolhida pela pessoa usuária, registrada por meio da Privacy API padrão do Moodle.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Para visitantes não autenticados, a preferência fica apenas no navegador utilizado (localStorage), fora do alcance do servidor.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modelo e o programa usados pela Navegação por Face são empacotados junto com o próprio plugin (não carregados de um serviço externo em tempo de execução) e verificados por soma de verificação antes de rodar; o processamento da imagem da câmera acontece inteiramente no navegador da pessoa usuária.</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ícone de acessibilidade das Nações Unidas, uma das opções de ícone do botão flutuante, é utilizado sob licença CC BY-SA 4.0.</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DUAS EXCEÇÕES QUE ENVOLVEM SERVIÇO EXTERNO</w:t>
            </w:r>
          </w:p>
          <w:p>
            <w:pPr>
              <w:spacing w:after="0"/>
            </w:pPr>
            <w:r>
              <w:rPr>
                <w:rFonts w:ascii="Arial" w:cs="Arial" w:eastAsia="Arial" w:hAnsi="Arial"/>
                <w:b w:val="false"/>
                <w:bCs w:val="false"/>
                <w:i w:val="false"/>
                <w:iCs w:val="false"/>
                <w:color w:val="212529"/>
                <w:sz w:val="22"/>
                <w:szCs w:val="22"/>
              </w:rPr>
              <w:t xml:space="preserve">Comandos por Voz pode enviar o áudio captado pelo microfone a um serviço remoto de reconhecimento de fala não operado pela instituição, dependendo do navegador. A opção "Libras (VLibras)" — quando a integração está ativada pelo administrador e a pessoa usuária efetivamente utiliza a tradução — processa o conteúdo através do serviço público VLibras (vlibras.gov.br), fora da infraestrutura da instituição. Em ambos os casos, e também na Navegação por Face, o plugin exibe um aviso explicando o que acontece e pede confirmação antes de ativar o recurso.</w:t>
            </w:r>
          </w:p>
        </w:tc>
      </w:tr>
    </w:tbl>
    <w:p>
      <w:pPr>
        <w:pStyle w:val="Heading2"/>
        <w:spacing w:after="160" w:before="360"/>
      </w:pPr>
      <w:r>
        <w:rPr>
          <w:rFonts w:ascii="Arial" w:cs="Arial" w:eastAsia="Arial" w:hAnsi="Arial"/>
          <w:b/>
          <w:bCs/>
          <w:color w:val="1E2761"/>
          <w:sz w:val="25"/>
          <w:szCs w:val="25"/>
        </w:rPr>
        <w:t xml:space="preserve">13.2 Segurança — o que o material confirma</w:t>
      </w:r>
    </w:p>
    <w:p>
      <w:pPr>
        <w:spacing w:after="160" w:line="288"/>
        <w:jc w:val="left"/>
      </w:pPr>
      <w:r>
        <w:rPr>
          <w:rFonts w:ascii="Arial" w:cs="Arial" w:eastAsia="Arial" w:hAnsi="Arial"/>
          <w:b w:val="false"/>
          <w:bCs w:val="false"/>
          <w:i w:val="false"/>
          <w:iCs w:val="false"/>
          <w:color w:val="212529"/>
          <w:sz w:val="22"/>
          <w:szCs w:val="22"/>
        </w:rPr>
        <w:t xml:space="preserve">O projeto mantém testes automatizados (PHPUnit e Behat, cobrindo 29 das 30 opções) e integração contínua (CI) real, executada a cada alteração do código-fonte. Uma varredura interna com a ferramenta axe-core não reportou violações críticas ou graves de acessibilidade.</w:t>
      </w:r>
    </w:p>
    <w:p>
      <w:pPr>
        <w:spacing w:after="160" w:line="288"/>
        <w:jc w:val="left"/>
      </w:pPr>
      <w:r>
        <w:rPr>
          <w:rFonts w:ascii="Arial" w:cs="Arial" w:eastAsia="Arial" w:hAnsi="Arial"/>
          <w:b w:val="false"/>
          <w:bCs w:val="false"/>
          <w:i w:val="false"/>
          <w:iCs w:val="false"/>
          <w:color w:val="212529"/>
          <w:sz w:val="22"/>
          <w:szCs w:val="22"/>
        </w:rPr>
        <w:t xml:space="preserve">O repositório contém, hoje, um conjunto de cinco auditorias técnicas internas — licenciamento e propriedade intelectual, segurança, qualidade e desempenho, conformidade (LGPD e acessibilidade) e ciclo de vida de desenvolvimento — além de um relatório executivo que as consolida. Essas auditorias já foram reexecutadas várias vezes ao longo do desenvolvimento, para conferir se correções anteriores realmente resolveram os achados. Na versão mais recente desse relatório consolidado, os eixos de Segurança e de Qualidade/Desempenho estão avaliados como plenamente resolvidos; Licenciamento e Ciclo de Vida, majoritariamente resolvidos, com pendências pontuais de baixo risco; e Conformidade, parcialmente resolvido — ver 13.3, abaixo.</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Essas cinco auditorias são internas — conduzidas pela própria equipe do projeto, com apoio de IA, sobre o código-fonte real. Constituem um indicador de maturidade técnica consideravelmente mais forte do que uma varredura automatizada isolada, mas ainda não equivalem a uma auditoria de segurança ou de conformidade externa e independente.</w:t>
            </w:r>
          </w:p>
        </w:tc>
      </w:tr>
    </w:tbl>
    <w:p>
      <w:pPr>
        <w:pStyle w:val="Heading2"/>
        <w:spacing w:after="160" w:before="360"/>
      </w:pPr>
      <w:r>
        <w:rPr>
          <w:rFonts w:ascii="Arial" w:cs="Arial" w:eastAsia="Arial" w:hAnsi="Arial"/>
          <w:b/>
          <w:bCs/>
          <w:color w:val="1E2761"/>
          <w:sz w:val="25"/>
          <w:szCs w:val="25"/>
        </w:rPr>
        <w:t xml:space="preserve">13.3 Ponto de atenção — possível dado sensível sob a LGPD</w:t>
      </w:r>
    </w:p>
    <w:p>
      <w:pPr>
        <w:spacing w:after="160" w:line="288"/>
        <w:jc w:val="left"/>
      </w:pPr>
      <w:r>
        <w:rPr>
          <w:rFonts w:ascii="Arial" w:cs="Arial" w:eastAsia="Arial" w:hAnsi="Arial"/>
          <w:b w:val="false"/>
          <w:bCs w:val="false"/>
          <w:i w:val="false"/>
          <w:iCs w:val="false"/>
          <w:color w:val="212529"/>
          <w:sz w:val="22"/>
          <w:szCs w:val="22"/>
        </w:rPr>
        <w:t xml:space="preserve">A auditoria de conformidade do próprio projeto identificou um ponto que merece atenção institucional direta: a opção "Fonte para Dislexia" — e, por extensão, a escolha de perfis como Dislexia, TDAH/Foco ou Deficiência Motora — é armazenada associada ao usuário identificado, quando este está autenticado. Isso pode configurar dado sensível relacionado à saúde, nos termos do art. 5º, inciso II, da Lei Geral de Proteção de Dados (LGPD).</w:t>
      </w:r>
    </w:p>
    <w:tbl>
      <w:tblPr>
        <w:tblW w:type="pct" w:w="100%"/>
        <w:tblBorders>
          <w:top w:val="single" w:color="FBEAEA" w:sz="2"/>
          <w:left w:val="single" w:color="AA3333" w:sz="24"/>
          <w:bottom w:val="single" w:color="FBEAEA" w:sz="2"/>
          <w:right w:val="single" w:color="FBEAEA" w:sz="2"/>
          <w:insideH w:val="single" w:color="auto" w:sz="4"/>
          <w:insideV w:val="single" w:color="auto" w:sz="4"/>
        </w:tblBorders>
      </w:tblPr>
      <w:tblGrid>
        <w:gridCol w:w="9350"/>
      </w:tblGrid>
      <w:tr>
        <w:trPr>
          <w:cantSplit/>
        </w:trPr>
        <w:tc>
          <w:tcPr>
            <w:tcW w:type="dxa" w:w="9350"/>
            <w:shd w:fill="FBEAEA" w:color="auto" w:val="clear"/>
            <w:tcMar>
              <w:top w:type="dxa" w:w="140"/>
              <w:left w:type="dxa" w:w="220"/>
              <w:bottom w:type="dxa" w:w="140"/>
              <w:right w:type="dxa" w:w="220"/>
            </w:tcMar>
          </w:tcPr>
          <w:p>
            <w:pPr>
              <w:spacing w:after="60"/>
            </w:pPr>
            <w:r>
              <w:rPr>
                <w:rFonts w:ascii="Arial" w:cs="Arial" w:eastAsia="Arial" w:hAnsi="Arial"/>
                <w:b/>
                <w:bCs/>
                <w:color w:val="AA3333"/>
                <w:sz w:val="19"/>
                <w:szCs w:val="19"/>
              </w:rPr>
              <w:t xml:space="preserve">DECISÃO INSTITUCIONAL PENDENTE — NÃO RESOLVIDA POR CORREÇÃO DE CÓDIGO</w:t>
            </w:r>
          </w:p>
          <w:p>
            <w:pPr>
              <w:spacing w:after="0"/>
            </w:pPr>
            <w:r>
              <w:rPr>
                <w:rFonts w:ascii="Arial" w:cs="Arial" w:eastAsia="Arial" w:hAnsi="Arial"/>
                <w:b w:val="false"/>
                <w:bCs w:val="false"/>
                <w:i w:val="false"/>
                <w:iCs w:val="false"/>
                <w:color w:val="212529"/>
                <w:sz w:val="22"/>
                <w:szCs w:val="22"/>
              </w:rPr>
              <w:t xml:space="preserve">Até o momento, não há, no material disponível, base legal documentada para esse tratamento de dado, Relatório de Impacto à Proteção de Dados (RIPD) elaborado, nem contato de encarregado (DPO) referenciado para o plugin. A própria auditoria do projeto classifica este como o principal risco em aberto, e é explícita ao afirmar que nenhuma correção técnica resolve isso sozinha — depende de uma avaliação da assessoria jurídica e do encarregado de proteção de dados (DPO) da UFPel. Este documento não faz uma afirmação jurídica sobre se há ou não violação; apenas relata, de forma transparente, um ponto identificado pela própria auditoria técnica do projeto, para que a instância institucional competente possa avaliá-lo.</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14. Governança e manutenção</w:t>
      </w:r>
    </w:p>
    <w:p>
      <w:pPr>
        <w:spacing w:after="120" w:line="288"/>
      </w:pPr>
      <w:r>
        <w:rPr>
          <w:rFonts w:ascii="Arial" w:cs="Arial" w:eastAsia="Arial" w:hAnsi="Arial"/>
          <w:b/>
          <w:bCs/>
          <w:color w:val="1E2761"/>
          <w:sz w:val="22"/>
          <w:szCs w:val="22"/>
        </w:rPr>
        <w:t xml:space="preserve">Quem administra: </w:t>
      </w:r>
      <w:r>
        <w:rPr>
          <w:rFonts w:ascii="Arial" w:cs="Arial" w:eastAsia="Arial" w:hAnsi="Arial"/>
          <w:color w:val="212529"/>
          <w:sz w:val="22"/>
          <w:szCs w:val="22"/>
        </w:rPr>
        <w:t xml:space="preserve">a CPTED — Coordenação de Políticas e Tecnologias para EaD, vinculada ao Gabinete da Vice-Reitoria da UFPel — é a unidade responsável pelo plugin, com autoria de Rodrigo Padilha Silveira e Jerônimo Medina Madruga.</w:t>
      </w:r>
    </w:p>
    <w:p>
      <w:pPr>
        <w:spacing w:after="120" w:line="288"/>
      </w:pPr>
      <w:r>
        <w:rPr>
          <w:rFonts w:ascii="Arial" w:cs="Arial" w:eastAsia="Arial" w:hAnsi="Arial"/>
          <w:b/>
          <w:bCs/>
          <w:color w:val="1E2761"/>
          <w:sz w:val="22"/>
          <w:szCs w:val="22"/>
        </w:rPr>
        <w:t xml:space="preserve">Natureza do desenvolvimento: </w:t>
      </w:r>
      <w:r>
        <w:rPr>
          <w:rFonts w:ascii="Arial" w:cs="Arial" w:eastAsia="Arial" w:hAnsi="Arial"/>
          <w:color w:val="212529"/>
          <w:sz w:val="22"/>
          <w:szCs w:val="22"/>
        </w:rPr>
        <w:t xml:space="preserve">o plugin é mantido como software livre, sob licença GPL v3 ou posterior, em repositório público no GitHub, com integração contínua (CI) automatizada, um documento de diretrizes de contribuição (CONTRIBUTING.md), um procedimento básico de resposta a incidente e reversão (MAINTENANCE.md), e decisões técnicas registradas, uma a uma, em um log interno de decisões de arquitetura.</w:t>
      </w:r>
    </w:p>
    <w:p>
      <w:pPr>
        <w:spacing w:after="60"/>
      </w:pPr>
    </w:p>
    <w:tbl>
      <w:tblPr>
        <w:tblW w:type="pct" w:w="100%"/>
        <w:tblBorders>
          <w:top w:val="single" w:color="E7F4EC" w:sz="2"/>
          <w:left w:val="single" w:color="2E7D4F" w:sz="24"/>
          <w:bottom w:val="single" w:color="E7F4EC" w:sz="2"/>
          <w:right w:val="single" w:color="E7F4EC" w:sz="2"/>
          <w:insideH w:val="single" w:color="auto" w:sz="4"/>
          <w:insideV w:val="single" w:color="auto" w:sz="4"/>
        </w:tblBorders>
      </w:tblPr>
      <w:tblGrid>
        <w:gridCol w:w="9350"/>
      </w:tblGrid>
      <w:tr>
        <w:trPr>
          <w:cantSplit/>
        </w:trPr>
        <w:tc>
          <w:tcPr>
            <w:tcW w:type="dxa" w:w="9350"/>
            <w:shd w:fill="E7F4EC" w:color="auto" w:val="clear"/>
            <w:tcMar>
              <w:top w:type="dxa" w:w="140"/>
              <w:left w:type="dxa" w:w="220"/>
              <w:bottom w:type="dxa" w:w="140"/>
              <w:right w:type="dxa" w:w="220"/>
            </w:tcMar>
          </w:tcPr>
          <w:p>
            <w:pPr>
              <w:spacing w:after="60"/>
            </w:pPr>
            <w:r>
              <w:rPr>
                <w:rFonts w:ascii="Arial" w:cs="Arial" w:eastAsia="Arial" w:hAnsi="Arial"/>
                <w:b/>
                <w:bCs/>
                <w:color w:val="2E7D4F"/>
                <w:sz w:val="19"/>
                <w:szCs w:val="19"/>
              </w:rPr>
              <w:t xml:space="preserve">VERSIONAMENTO — PONTO ANTERIORMENTE SINALIZADO, HOJE RESOLVIDO</w:t>
            </w:r>
          </w:p>
          <w:p>
            <w:pPr>
              <w:spacing w:after="0"/>
            </w:pPr>
            <w:r>
              <w:rPr>
                <w:rFonts w:ascii="Arial" w:cs="Arial" w:eastAsia="Arial" w:hAnsi="Arial"/>
                <w:b w:val="false"/>
                <w:bCs w:val="false"/>
                <w:i w:val="false"/>
                <w:iCs w:val="false"/>
                <w:color w:val="212529"/>
                <w:sz w:val="22"/>
                <w:szCs w:val="22"/>
              </w:rPr>
              <w:t xml:space="preserve">Em revisões anteriores deste documento, o CHANGELOG público do plugin estava desatualizado em relação ao código. Isso foi corrigido: em 02/09/2026, a equipe formalizou o corte da versão 1.0.0 (maturidade Stable), com a seção correspondente do CHANGELOG.md atualizada e uma tag de versão publicada no repositório. Um teste automatizado novo também passou a impedir que o número de versão do Moodle citado no README se desalinhe do valor real declarado pelo plugin.</w:t>
            </w:r>
          </w:p>
        </w:tc>
      </w:tr>
    </w:tbl>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GOVERNANÇA E MANUTENÇÃO — INFORMAÇÃO A VALIDAR</w:t>
            </w:r>
          </w:p>
          <w:p>
            <w:pPr>
              <w:spacing w:after="0"/>
            </w:pPr>
            <w:r>
              <w:rPr>
                <w:rFonts w:ascii="Arial" w:cs="Arial" w:eastAsia="Arial" w:hAnsi="Arial"/>
                <w:b w:val="false"/>
                <w:bCs w:val="false"/>
                <w:i w:val="false"/>
                <w:iCs w:val="false"/>
                <w:color w:val="212529"/>
                <w:sz w:val="22"/>
                <w:szCs w:val="22"/>
              </w:rPr>
              <w:t xml:space="preserve">O material disponível não define, de forma institucional e pública, um canal pelo qual a comunidade acadêmica deve reportar problemas ou solicitar suporte, nem a periodicidade planejada de atualizações. Recomenda-se que a equipe responsável formalize esses pontos — ver também Seção 12 do Manual do Usuário.</w:t>
            </w:r>
          </w:p>
        </w:tc>
      </w:tr>
    </w:tbl>
    <w:p>
      <w:pPr>
        <w:spacing w:after="60"/>
      </w:pPr>
    </w:p>
    <w:tbl>
      <w:tblPr>
        <w:tblW w:type="pct" w:w="100%"/>
        <w:tblBorders>
          <w:top w:val="single" w:color="FBEAEA" w:sz="2"/>
          <w:left w:val="single" w:color="AA3333" w:sz="24"/>
          <w:bottom w:val="single" w:color="FBEAEA" w:sz="2"/>
          <w:right w:val="single" w:color="FBEAEA" w:sz="2"/>
          <w:insideH w:val="single" w:color="auto" w:sz="4"/>
          <w:insideV w:val="single" w:color="auto" w:sz="4"/>
        </w:tblBorders>
      </w:tblPr>
      <w:tblGrid>
        <w:gridCol w:w="9350"/>
      </w:tblGrid>
      <w:tr>
        <w:trPr>
          <w:cantSplit/>
        </w:trPr>
        <w:tc>
          <w:tcPr>
            <w:tcW w:type="dxa" w:w="9350"/>
            <w:shd w:fill="FBEAEA" w:color="auto" w:val="clear"/>
            <w:tcMar>
              <w:top w:type="dxa" w:w="140"/>
              <w:left w:type="dxa" w:w="220"/>
              <w:bottom w:type="dxa" w:w="140"/>
              <w:right w:type="dxa" w:w="220"/>
            </w:tcMar>
          </w:tcPr>
          <w:p>
            <w:pPr>
              <w:spacing w:after="60"/>
            </w:pPr>
            <w:r>
              <w:rPr>
                <w:rFonts w:ascii="Arial" w:cs="Arial" w:eastAsia="Arial" w:hAnsi="Arial"/>
                <w:b/>
                <w:bCs/>
                <w:color w:val="AA3333"/>
                <w:sz w:val="19"/>
                <w:szCs w:val="19"/>
              </w:rPr>
              <w:t xml:space="preserve">RISCO DE CONTINUIDADE — DEPENDÊNCIA DE UMA ÚNICA PESSOA</w:t>
            </w:r>
          </w:p>
          <w:p>
            <w:pPr>
              <w:spacing w:after="0"/>
            </w:pPr>
            <w:r>
              <w:rPr>
                <w:rFonts w:ascii="Arial" w:cs="Arial" w:eastAsia="Arial" w:hAnsi="Arial"/>
                <w:b w:val="false"/>
                <w:bCs w:val="false"/>
                <w:i w:val="false"/>
                <w:iCs w:val="false"/>
                <w:color w:val="212529"/>
                <w:sz w:val="22"/>
                <w:szCs w:val="22"/>
              </w:rPr>
              <w:t xml:space="preserve">A própria auditoria interna do projeto registra que, apesar de dois mantenedores creditados, 100% dos commits do repositório partiram de uma única pessoa até o momento, e nenhuma alteração de código passou por revisão de uma segunda pessoa. Não há, até o momento, um ambiente de homologação separado do ambiente de produção. Isso representa um risco real de continuidade institucional — se a pessoa responsável pelo desenvolvimento se afastar, a capacidade de manter e evoluir o plugin fica reduzida — que a própria equipe já documentou, mas ainda não resolveu.</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15. Limitações atuais</w:t>
      </w:r>
    </w:p>
    <w:p>
      <w:pPr>
        <w:spacing w:after="160" w:line="288"/>
        <w:jc w:val="left"/>
      </w:pPr>
      <w:r>
        <w:rPr>
          <w:rFonts w:ascii="Arial" w:cs="Arial" w:eastAsia="Arial" w:hAnsi="Arial"/>
          <w:b w:val="false"/>
          <w:bCs w:val="false"/>
          <w:i w:val="false"/>
          <w:iCs w:val="false"/>
          <w:color w:val="212529"/>
          <w:sz w:val="22"/>
          <w:szCs w:val="22"/>
        </w:rPr>
        <w:t xml:space="preserve">Em nome da transparência institucional, esta seção lista limitações e riscos identificados no material disponível — incluindo alguns levantados pela própria equipe do projeto, em auditorias internas.</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900"/>
        <w:gridCol w:w="6450"/>
      </w:tblGrid>
      <w:tr>
        <w:trPr>
          <w:cantSplit/>
        </w:trPr>
        <w:tc>
          <w:tcPr>
            <w:tcW w:type="dxa" w:w="2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Limitação</w:t>
            </w:r>
          </w:p>
        </w:tc>
        <w:tc>
          <w:tcPr>
            <w:tcW w:type="dxa" w:w="64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Descrição</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Uso de possível dado sensível sob a LGPD, sem decisão institucional formalizada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Ver Seção 13.3 — o principal ponto em aberto identificado pela auditoria do próprio projeto, e o único que depende de uma decisão institucional/jurídica, não de correção técnica.</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Continuidade dependente de uma única pessoa</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Ver Seção 14 — risco de continuidade documentado pela própria equipe, ainda sem mitigação formal.</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Exige especificamente Moodle 5.2</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Não apenas "5.0 ou superior": instalações em versões anteriores à 5.2 — incluindo a própria série 5.0 — não conseguem instalar o plugin hoje.</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Sem estatísticas de uso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Decisão consciente de projeto, em nome da privacidade — tem como efeito colateral a impossibilidade de demonstrar impacto à gestão com dados de uso próprios (ver Seção 9).</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Sem verificação de contraste publicada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Os níveis de contraste não têm, até o momento, uma verificação formal e publicada das razões de contraste atingidas, em relação aos critérios da WCAG.</w:t>
            </w:r>
          </w:p>
        </w:tc>
      </w:tr>
      <w:tr>
        <w:trPr>
          <w:cantSplit/>
        </w:trPr>
        <w:tc>
          <w:tcPr>
            <w:tcW w:type="dxa" w:w="2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Sem tradução de conteúdo de curso</w:t>
            </w:r>
          </w:p>
        </w:tc>
        <w:tc>
          <w:tcPr>
            <w:tcW w:type="dxa" w:w="64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plugin em si é bilíngue (português e inglês) e pode integrar o VLibras para Libras (Seção 6.2), mas não traduz o conteúdo dos cursos em si — são funções distintas.</w:t>
            </w:r>
          </w:p>
        </w:tc>
      </w:tr>
      <w:tr>
        <w:trPr>
          <w:cantSplit/>
        </w:trPr>
        <w:tc>
          <w:tcPr>
            <w:tcW w:type="dxa" w:w="2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Titularidade institucional não formalizada</w:t>
            </w:r>
          </w:p>
        </w:tc>
        <w:tc>
          <w:tcPr>
            <w:tcW w:type="dxa" w:w="64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Não há, até o momento, instrumento jurídico que formalize a titularidade da UFPel sobre o plugin frente aos autores pessoa física.</w:t>
            </w:r>
          </w:p>
        </w:tc>
      </w:tr>
    </w:tbl>
    <w:p>
      <w:pPr>
        <w:spacing w:after="100"/>
      </w:pPr>
    </w:p>
    <w:tbl>
      <w:tblPr>
        <w:tblW w:type="pct" w:w="100%"/>
        <w:tblBorders>
          <w:top w:val="single" w:color="E7F4EC" w:sz="2"/>
          <w:left w:val="single" w:color="2E7D4F" w:sz="24"/>
          <w:bottom w:val="single" w:color="E7F4EC" w:sz="2"/>
          <w:right w:val="single" w:color="E7F4EC" w:sz="2"/>
          <w:insideH w:val="single" w:color="auto" w:sz="4"/>
          <w:insideV w:val="single" w:color="auto" w:sz="4"/>
        </w:tblBorders>
      </w:tblPr>
      <w:tblGrid>
        <w:gridCol w:w="9350"/>
      </w:tblGrid>
      <w:tr>
        <w:trPr>
          <w:cantSplit/>
        </w:trPr>
        <w:tc>
          <w:tcPr>
            <w:tcW w:type="dxa" w:w="9350"/>
            <w:shd w:fill="E7F4EC" w:color="auto" w:val="clear"/>
            <w:tcMar>
              <w:top w:type="dxa" w:w="140"/>
              <w:left w:type="dxa" w:w="220"/>
              <w:bottom w:type="dxa" w:w="140"/>
              <w:right w:type="dxa" w:w="220"/>
            </w:tcMar>
          </w:tcPr>
          <w:p>
            <w:pPr>
              <w:spacing w:after="60"/>
            </w:pPr>
            <w:r>
              <w:rPr>
                <w:rFonts w:ascii="Arial" w:cs="Arial" w:eastAsia="Arial" w:hAnsi="Arial"/>
                <w:b/>
                <w:bCs/>
                <w:color w:val="2E7D4F"/>
                <w:sz w:val="19"/>
                <w:szCs w:val="19"/>
              </w:rPr>
              <w:t xml:space="preserve">PUBLICAÇÃO NO DIRETÓRIO OFICIAL — JÁ NÃO É MAIS UM BLOQUEIO TÉCNICO</w:t>
            </w:r>
          </w:p>
          <w:p>
            <w:pPr>
              <w:spacing w:after="0"/>
            </w:pPr>
            <w:r>
              <w:rPr>
                <w:rFonts w:ascii="Arial" w:cs="Arial" w:eastAsia="Arial" w:hAnsi="Arial"/>
                <w:b w:val="false"/>
                <w:bCs w:val="false"/>
                <w:i w:val="false"/>
                <w:iCs w:val="false"/>
                <w:color w:val="212529"/>
                <w:sz w:val="22"/>
                <w:szCs w:val="22"/>
              </w:rPr>
              <w:t xml:space="preserve">Diferentemente do que revisões anteriores deste documento registravam, a publicação no Moodle Plugins Directory não está mais bloqueada por licenciamento ou por processo técnico — os requisitos de licenciamento de terceiros, versionamento e checklist de submissão já foram equacionados. O que falta é puramente uma ação humana fora do repositório: criar ou usar uma conta em moodle.org e submeter o plugin pelo formulário oficial.</w:t>
            </w:r>
          </w:p>
        </w:tc>
      </w:tr>
    </w:tbl>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O registro do plugin junto ao INPI (Instituto Nacional da Propriedade Industrial) foi mencionado, no material disponível, como estratégia institucional informada pela equipe do projeto — não como um registro público já confirmado. Este documento não afirma a existência de registro no INPI até que essa informação seja validada.</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16. Evolução planejada</w:t>
      </w:r>
    </w:p>
    <w:p>
      <w:pPr>
        <w:spacing w:after="160" w:line="288"/>
        <w:jc w:val="left"/>
      </w:pPr>
      <w:r>
        <w:rPr>
          <w:rFonts w:ascii="Arial" w:cs="Arial" w:eastAsia="Arial" w:hAnsi="Arial"/>
          <w:b w:val="false"/>
          <w:bCs w:val="false"/>
          <w:i w:val="false"/>
          <w:iCs w:val="false"/>
          <w:color w:val="212529"/>
          <w:sz w:val="22"/>
          <w:szCs w:val="22"/>
        </w:rPr>
        <w:t xml:space="preserve">Revisões anteriores deste documento listavam, nesta seção, uma série de ideias então não implementadas — entre elas, ampliação de tela, leitura biônica, pausar mídia com reprodução automática e suporte a Libras. A maior parte delas já foi implementada desde então (Seção 6) e saiu desta lista. O que resta, com evidência concreta no material disponível, é bem mais enxuto:</w:t>
      </w:r>
    </w:p>
    <w:p>
      <w:pPr>
        <w:pStyle w:val="Heading2"/>
        <w:spacing w:after="160" w:before="360"/>
      </w:pPr>
      <w:r>
        <w:rPr>
          <w:rFonts w:ascii="Arial" w:cs="Arial" w:eastAsia="Arial" w:hAnsi="Arial"/>
          <w:b/>
          <w:bCs/>
          <w:color w:val="1E2761"/>
          <w:sz w:val="25"/>
          <w:szCs w:val="25"/>
        </w:rPr>
        <w:t xml:space="preserve">Disponível atualmente</w:t>
      </w:r>
    </w:p>
    <w:p>
      <w:pPr>
        <w:spacing w:after="160" w:line="288"/>
        <w:jc w:val="left"/>
      </w:pPr>
      <w:r>
        <w:rPr>
          <w:rFonts w:ascii="Arial" w:cs="Arial" w:eastAsia="Arial" w:hAnsi="Arial"/>
          <w:b w:val="false"/>
          <w:bCs w:val="false"/>
          <w:i w:val="false"/>
          <w:iCs w:val="false"/>
          <w:color w:val="212529"/>
          <w:sz w:val="22"/>
          <w:szCs w:val="22"/>
        </w:rPr>
        <w:t xml:space="preserve">As 30 opções e os 9 perfis descritos na Seção 6, com os recursos de privacidade descritos na Seção 13 e as limitações listadas na Seção 15.</w:t>
      </w:r>
    </w:p>
    <w:p>
      <w:pPr>
        <w:pStyle w:val="Heading2"/>
        <w:spacing w:after="160" w:before="360"/>
      </w:pPr>
      <w:r>
        <w:rPr>
          <w:rFonts w:ascii="Arial" w:cs="Arial" w:eastAsia="Arial" w:hAnsi="Arial"/>
          <w:b/>
          <w:bCs/>
          <w:color w:val="1E2761"/>
          <w:sz w:val="25"/>
          <w:szCs w:val="25"/>
        </w:rPr>
        <w:t xml:space="preserve">Planejado / em avaliação — não confirmado como compromisso público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3000"/>
        <w:gridCol w:w="6350"/>
      </w:tblGrid>
      <w:tr>
        <w:trPr>
          <w:cantSplit/>
        </w:trPr>
        <w:tc>
          <w:tcPr>
            <w:tcW w:type="dxa" w:w="30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Ideia em avaliação</w:t>
            </w:r>
          </w:p>
        </w:tc>
        <w:tc>
          <w:tcPr>
            <w:tcW w:type="dxa" w:w="63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Do que se trata</w:t>
            </w:r>
          </w:p>
        </w:tc>
      </w:tr>
      <w:tr>
        <w:trPr>
          <w:cantSplit/>
        </w:trPr>
        <w:tc>
          <w:tcPr>
            <w:tcW w:type="dxa" w:w="3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Download de áudio para uso offline</w:t>
            </w:r>
          </w:p>
        </w:tc>
        <w:tc>
          <w:tcPr>
            <w:tcW w:type="dxa" w:w="6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Existe um registro formal de decisão de arquitetura (ADR) sobre essa função no repositório — mas ela ainda não foi implementada, e o próprio registro indica que nenhuma decisão de projeto foi tomada a respeito até o momento.</w:t>
            </w:r>
          </w:p>
        </w:tc>
      </w:tr>
      <w:tr>
        <w:trPr>
          <w:cantSplit/>
        </w:trPr>
        <w:tc>
          <w:tcPr>
            <w:tcW w:type="dxa" w:w="3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Ampliação do suporte testado a versões mais novas do Moodle</w:t>
            </w:r>
          </w:p>
        </w:tc>
        <w:tc>
          <w:tcPr>
            <w:tcW w:type="dxa" w:w="6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plugin documenta um processo definido para testar e declarar suporte a versões futuras (como a 5.3) apenas depois de validação real contra o núcleo dessas versões — não há, até o momento, compromisso de data.</w:t>
            </w:r>
          </w:p>
        </w:tc>
      </w:tr>
    </w:tbl>
    <w:p>
      <w:pPr>
        <w:spacing w:after="80"/>
      </w:pPr>
    </w:p>
    <w:p>
      <w:pPr>
        <w:spacing w:after="160" w:line="288"/>
        <w:jc w:val="left"/>
      </w:pPr>
      <w:r>
        <w:rPr>
          <w:rFonts w:ascii="Arial" w:cs="Arial" w:eastAsia="Arial" w:hAnsi="Arial"/>
          <w:b w:val="false"/>
          <w:bCs w:val="false"/>
          <w:i w:val="false"/>
          <w:iCs w:val="false"/>
          <w:color w:val="212529"/>
          <w:sz w:val="22"/>
          <w:szCs w:val="22"/>
        </w:rPr>
        <w:t xml:space="preserve">Duas outras pendências relevantes não são, propriamente, "funcionalidades a implementar", mas ações em andamento: a resolução do enquadramento à LGPD (Seção 13.3) e a submissão formal ao Moodle Plugins Directory (Seção 15), ambas dependentes de decisão ou ação institucional, não de desenvolvimento adicional de código.</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17. Conclusão executiva</w:t>
      </w:r>
    </w:p>
    <w:p>
      <w:pPr>
        <w:spacing w:after="120" w:line="288"/>
      </w:pPr>
      <w:r>
        <w:rPr>
          <w:rFonts w:ascii="Arial" w:cs="Arial" w:eastAsia="Arial" w:hAnsi="Arial"/>
          <w:b/>
          <w:bCs/>
          <w:color w:val="1E2761"/>
          <w:sz w:val="22"/>
          <w:szCs w:val="22"/>
        </w:rPr>
        <w:t xml:space="preserve">Problema: </w:t>
      </w:r>
      <w:r>
        <w:rPr>
          <w:rFonts w:ascii="Arial" w:cs="Arial" w:eastAsia="Arial" w:hAnsi="Arial"/>
          <w:color w:val="212529"/>
          <w:sz w:val="22"/>
          <w:szCs w:val="22"/>
        </w:rPr>
        <w:t xml:space="preserve">o Moodle apresenta, por padrão, uma interface única para todas as pessoas, o que pode representar uma barreira de acesso para estudantes e docentes com necessidades visuais, motoras, cognitivas, de leitura ou de comunicação distintas — barreira relevante tanto pedagogicamente quanto à luz de normas de acessibilidade digital já vigentes para a UFPel.</w:t>
      </w:r>
    </w:p>
    <w:p>
      <w:pPr>
        <w:spacing w:after="120" w:line="288"/>
      </w:pPr>
      <w:r>
        <w:rPr>
          <w:rFonts w:ascii="Arial" w:cs="Arial" w:eastAsia="Arial" w:hAnsi="Arial"/>
          <w:b/>
          <w:bCs/>
          <w:color w:val="1E2761"/>
          <w:sz w:val="22"/>
          <w:szCs w:val="22"/>
        </w:rPr>
        <w:t xml:space="preserve">Solução: </w:t>
      </w:r>
      <w:r>
        <w:rPr>
          <w:rFonts w:ascii="Arial" w:cs="Arial" w:eastAsia="Arial" w:hAnsi="Arial"/>
          <w:color w:val="212529"/>
          <w:sz w:val="22"/>
          <w:szCs w:val="22"/>
        </w:rPr>
        <w:t xml:space="preserve">o plugin A11y for Moodle (local_a11y) adiciona um botão de acessibilidade a qualquer página do Moodle, abrindo um painel com 30 opções de personalização em 5 categorias e 9 perfis prontos de ativação em um clique, aplicados de forma imediata e individual, sem depender de serviço externo para as funções essenciais.</w:t>
      </w:r>
    </w:p>
    <w:p>
      <w:pPr>
        <w:spacing w:after="120" w:line="288"/>
      </w:pPr>
      <w:r>
        <w:rPr>
          <w:rFonts w:ascii="Arial" w:cs="Arial" w:eastAsia="Arial" w:hAnsi="Arial"/>
          <w:b/>
          <w:bCs/>
          <w:color w:val="1E2761"/>
          <w:sz w:val="22"/>
          <w:szCs w:val="22"/>
        </w:rPr>
        <w:t xml:space="preserve">Público beneficiado: </w:t>
      </w:r>
      <w:r>
        <w:rPr>
          <w:rFonts w:ascii="Arial" w:cs="Arial" w:eastAsia="Arial" w:hAnsi="Arial"/>
          <w:color w:val="212529"/>
          <w:sz w:val="22"/>
          <w:szCs w:val="22"/>
        </w:rPr>
        <w:t xml:space="preserve">estudantes, docentes e tutores, equipes de acessibilidade institucional (COACE), equipes de suporte e administradores do Moodle, e a gestão institucional como um todo.</w:t>
      </w:r>
    </w:p>
    <w:p>
      <w:pPr>
        <w:spacing w:after="120" w:line="288"/>
      </w:pPr>
      <w:r>
        <w:rPr>
          <w:rFonts w:ascii="Arial" w:cs="Arial" w:eastAsia="Arial" w:hAnsi="Arial"/>
          <w:b/>
          <w:bCs/>
          <w:color w:val="1E2761"/>
          <w:sz w:val="22"/>
          <w:szCs w:val="22"/>
        </w:rPr>
        <w:t xml:space="preserve">Principais funcionalidades: </w:t>
      </w:r>
      <w:r>
        <w:rPr>
          <w:rFonts w:ascii="Arial" w:cs="Arial" w:eastAsia="Arial" w:hAnsi="Arial"/>
          <w:color w:val="212529"/>
          <w:sz w:val="22"/>
          <w:szCs w:val="22"/>
        </w:rPr>
        <w:t xml:space="preserve">perfis prontos de um clique; opções de texto e tipografia, cores e contraste, mídia e animação, foco e navegação; quatro recursos avançados — leitor de tela, teclado virtual, comandos por voz e navegação por face —; e integração opcional com o VLibras para Libras.</w:t>
      </w:r>
    </w:p>
    <w:p>
      <w:pPr>
        <w:spacing w:after="120" w:line="288"/>
      </w:pPr>
      <w:r>
        <w:rPr>
          <w:rFonts w:ascii="Arial" w:cs="Arial" w:eastAsia="Arial" w:hAnsi="Arial"/>
          <w:b/>
          <w:bCs/>
          <w:color w:val="1E2761"/>
          <w:sz w:val="22"/>
          <w:szCs w:val="22"/>
        </w:rPr>
        <w:t xml:space="preserve">Benefícios: </w:t>
      </w:r>
      <w:r>
        <w:rPr>
          <w:rFonts w:ascii="Arial" w:cs="Arial" w:eastAsia="Arial" w:hAnsi="Arial"/>
          <w:color w:val="212529"/>
          <w:sz w:val="22"/>
          <w:szCs w:val="22"/>
        </w:rPr>
        <w:t xml:space="preserve">inclusão e autonomia para a pessoa usuária, padronização institucional do recurso de acessibilidade do Moodle, apoio complementar ao trabalho pedagógico já realizado pela COACE, e preservação da privacidade de estudantes e docentes, sem dependência de fornecedor externo para as funções essenciais.</w:t>
      </w:r>
    </w:p>
    <w:p>
      <w:pPr>
        <w:spacing w:after="120" w:line="288"/>
      </w:pPr>
      <w:r>
        <w:rPr>
          <w:rFonts w:ascii="Arial" w:cs="Arial" w:eastAsia="Arial" w:hAnsi="Arial"/>
          <w:b/>
          <w:bCs/>
          <w:color w:val="1E2761"/>
          <w:sz w:val="22"/>
          <w:szCs w:val="22"/>
        </w:rPr>
        <w:t xml:space="preserve">Situação atual: </w:t>
      </w:r>
      <w:r>
        <w:rPr>
          <w:rFonts w:ascii="Arial" w:cs="Arial" w:eastAsia="Arial" w:hAnsi="Arial"/>
          <w:color w:val="212529"/>
          <w:sz w:val="22"/>
          <w:szCs w:val="22"/>
        </w:rPr>
        <w:t xml:space="preserve">plugin em produção, hoje na versão 1.0.0 (maturidade Stable, promovida de 0.1.0/Alpha em 02/09/2026), com testes automatizados cobrindo 29 das 30 opções e um conjunto amadurecido de auditorias técnicas internas. Dois pontos concentram o que ainda está em aberto: uma decisão institucional/jurídica pendente sobre tratamento de possível dado sensível (Seção 13.3), e um risco de continuidade ligado à dependência de uma única pessoa desenvolvedora (Seção 14) — nenhum dos dois se resolve com mais código.</w:t>
      </w:r>
    </w:p>
    <w:p>
      <w:pPr>
        <w:spacing w:after="120" w:line="288"/>
      </w:pPr>
      <w:r>
        <w:rPr>
          <w:rFonts w:ascii="Arial" w:cs="Arial" w:eastAsia="Arial" w:hAnsi="Arial"/>
          <w:b/>
          <w:bCs/>
          <w:color w:val="1E2761"/>
          <w:sz w:val="22"/>
          <w:szCs w:val="22"/>
        </w:rPr>
        <w:t xml:space="preserve">Próximos passos: </w:t>
      </w:r>
      <w:r>
        <w:rPr>
          <w:rFonts w:ascii="Arial" w:cs="Arial" w:eastAsia="Arial" w:hAnsi="Arial"/>
          <w:color w:val="212529"/>
          <w:sz w:val="22"/>
          <w:szCs w:val="22"/>
        </w:rPr>
        <w:t xml:space="preserve">encaminhamento, pela assessoria jurídica e pelo encarregado de proteção de dados (DPO) da UFPel, da avaliação sobre a Seção 13.3; formalização de um canal de suporte e de um segundo perfil mantenedor do plugin; e validação dos demais itens sinalizados como "[INFORMAÇÃO A VALIDAR]" ao longo deste documento, seguida de definição do plano de comunicação e disponibilização à comunidade acadêmica (Seção 12).</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18. Ficha técnica</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600"/>
        <w:gridCol w:w="6750"/>
      </w:tblGrid>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Nome</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A11y for Moodle</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Identificador técnico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local_a11y</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Tipo de solução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Plugin local de acessibilidade digital</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Plataforma</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Moodle (Ambiente Virtual de Aprendizagem)</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Versão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1.0.0 (promovida em 02/09/2026, a partir do lançamento inicial 0.1.0 de 24/07/2026) · maturidade Stable</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Compatibilidade</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Moodle 5.2 (testado e confirmado) · PHP 8.2 ou superior (CI testado em 8.3 e 8.4)</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Licença</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GPL v3 ou posterior (software livre)</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Desenvolvedor / equipe</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Rodrigo Padilha Silveira e Jerônimo Medina Madruga — CPTED, Gabinete da Vice-Reitoria, UFPel</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Status</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Em produção. Repositório público no GitHub, com integração contínua automatizada. Não bloqueado tecnicamente para publicação no Moodle Plugins Directory, mas ainda não submetido — falta apenas a ação humana de submissão.</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Público-alvo</w:t>
            </w:r>
          </w:p>
        </w:tc>
        <w:tc>
          <w:tcPr>
            <w:tcW w:type="dxa" w:w="6750"/>
            <w:tcMar>
              <w:top w:type="dxa" w:w="100"/>
              <w:left w:type="dxa" w:w="150"/>
              <w:bottom w:type="dxa" w:w="100"/>
              <w:right w:type="dxa" w:w="120"/>
            </w:tcMar>
          </w:tcPr>
          <w:p>
            <w:r>
              <w:rPr>
                <w:rFonts w:ascii="Arial" w:cs="Arial" w:eastAsia="Arial" w:hAnsi="Arial"/>
                <w:b w:val="false"/>
                <w:bCs w:val="false"/>
                <w:i w:val="false"/>
                <w:iCs w:val="false"/>
                <w:color w:val="212529"/>
                <w:sz w:val="22"/>
                <w:szCs w:val="22"/>
              </w:rPr>
              <w:t xml:space="preserve">Estudantes, docentes, tutores, equipes de acessibilidade, equipes de suporte e administradores do Moodle</w:t>
            </w:r>
          </w:p>
        </w:tc>
      </w:tr>
      <w:tr>
        <w:trPr>
          <w:cantSplit/>
        </w:trPr>
        <w:tc>
          <w:tcPr>
            <w:tcW w:type="dxa" w:w="2600"/>
            <w:shd w:fill="EEF3FC" w:color="auto" w:val="clear"/>
            <w:tcMar>
              <w:top w:type="dxa" w:w="100"/>
              <w:left w:type="dxa" w:w="150"/>
              <w:bottom w:type="dxa" w:w="100"/>
              <w:right w:type="dxa" w:w="120"/>
            </w:tcMar>
          </w:tcPr>
          <w:p>
            <w:r>
              <w:rPr>
                <w:rFonts w:ascii="Arial" w:cs="Arial" w:eastAsia="Arial" w:hAnsi="Arial"/>
                <w:b/>
                <w:bCs/>
                <w:color w:val="1E2761"/>
                <w:sz w:val="20"/>
                <w:szCs w:val="20"/>
              </w:rPr>
              <w:t xml:space="preserve">Principais funcionalidades</w:t>
            </w:r>
          </w:p>
        </w:tc>
        <w:tc>
          <w:tcPr>
            <w:tcW w:type="dxa" w:w="6750"/>
            <w:tcMar>
              <w:top w:type="dxa" w:w="100"/>
              <w:left w:type="dxa" w:w="150"/>
              <w:bottom w:type="dxa" w:w="100"/>
              <w:right w:type="dxa" w:w="120"/>
            </w:tcMar>
          </w:tcPr>
          <w:p>
            <w:pPr>
              <w:spacing w:after="40"/>
            </w:pPr>
            <w:r>
              <w:rPr>
                <w:rFonts w:ascii="Arial" w:cs="Arial" w:eastAsia="Arial" w:hAnsi="Arial"/>
                <w:b w:val="false"/>
                <w:bCs w:val="false"/>
                <w:i w:val="false"/>
                <w:iCs w:val="false"/>
                <w:color w:val="212529"/>
                <w:sz w:val="22"/>
                <w:szCs w:val="22"/>
              </w:rPr>
              <w:t xml:space="preserve">30 opções de acessibilidade em 5 categorias</w:t>
            </w:r>
          </w:p>
          <w:p>
            <w:pPr>
              <w:spacing w:after="40"/>
            </w:pPr>
            <w:r>
              <w:rPr>
                <w:rFonts w:ascii="Arial" w:cs="Arial" w:eastAsia="Arial" w:hAnsi="Arial"/>
                <w:b w:val="false"/>
                <w:bCs w:val="false"/>
                <w:i w:val="false"/>
                <w:iCs w:val="false"/>
                <w:color w:val="212529"/>
                <w:sz w:val="22"/>
                <w:szCs w:val="22"/>
              </w:rPr>
              <w:t xml:space="preserve">9 perfis prontos de ativação em um clique</w:t>
            </w:r>
          </w:p>
          <w:p>
            <w:pPr>
              <w:spacing w:after="40"/>
            </w:pPr>
            <w:r>
              <w:rPr>
                <w:rFonts w:ascii="Arial" w:cs="Arial" w:eastAsia="Arial" w:hAnsi="Arial"/>
                <w:b w:val="false"/>
                <w:bCs w:val="false"/>
                <w:i w:val="false"/>
                <w:iCs w:val="false"/>
                <w:color w:val="212529"/>
                <w:sz w:val="22"/>
                <w:szCs w:val="22"/>
              </w:rPr>
              <w:t xml:space="preserve">Botão flutuante + atalho de teclado Alt+A</w:t>
            </w:r>
          </w:p>
          <w:p>
            <w:pPr>
              <w:spacing w:after="40"/>
            </w:pPr>
            <w:r>
              <w:rPr>
                <w:rFonts w:ascii="Arial" w:cs="Arial" w:eastAsia="Arial" w:hAnsi="Arial"/>
                <w:b w:val="false"/>
                <w:bCs w:val="false"/>
                <w:i w:val="false"/>
                <w:iCs w:val="false"/>
                <w:color w:val="212529"/>
                <w:sz w:val="22"/>
                <w:szCs w:val="22"/>
              </w:rPr>
              <w:t xml:space="preserve">Leitor de tela, teclado virtual, comandos por voz, navegação por face e integração opcional com Libras (VLibras)</w:t>
            </w:r>
          </w:p>
        </w:tc>
      </w:tr>
    </w:tbl>
    <w:p>
      <w:pPr>
        <w:spacing w:after="200"/>
      </w:pPr>
    </w:p>
    <w:p>
      <w:pPr>
        <w:spacing w:after="200" w:before="60"/>
      </w:pPr>
      <w:r>
        <w:rPr>
          <w:rFonts w:ascii="Arial" w:cs="Arial" w:eastAsia="Arial" w:hAnsi="Arial"/>
          <w:i/>
          <w:iCs/>
          <w:color w:val="5B6472"/>
          <w:sz w:val="19"/>
          <w:szCs w:val="19"/>
        </w:rPr>
        <w:t xml:space="preserve">Documento elaborado a partir de material institucional e técnico consolidado sobre o plugin A11y for Moodle. Sujeito a revisão e validação final pela equipe responsável antes de sua adoção como documentação oficial.</w:t>
      </w:r>
    </w:p>
    <w:sectPr>
      <w:headerReference w:type="default" r:id="rId7"/>
      <w:footerReference w:type="default" r:id="rId8"/>
      <w:pgSz w:w="11906" w:h="16838" w:orient="portrait"/>
      <w:pgMar w:top="1000" w:right="1100" w:bottom="1000" w:left="11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6" w:sz="4" w:space="4"/>
      </w:pBdr>
      <w:tabs>
        <w:tab w:val="center" w:pos="4677"/>
        <w:tab w:val="right" w:pos="9026"/>
      </w:tabs>
    </w:pPr>
    <w:r>
      <w:rPr>
        <w:rFonts w:ascii="Arial" w:cs="Arial" w:eastAsia="Arial" w:hAnsi="Arial"/>
        <w:color w:val="5B6472"/>
        <w:sz w:val="16"/>
        <w:szCs w:val="16"/>
      </w:rPr>
      <w:t xml:space="preserve">Versão 1.2 · 03 de setembro de 2026</w:t>
    </w:r>
    <w:r>
      <w:rPr>
        <w:rFonts w:ascii="Arial" w:cs="Arial" w:eastAsia="Arial" w:hAnsi="Arial"/>
        <w:color w:val="5B6472"/>
        <w:sz w:val="16"/>
        <w:szCs w:val="16"/>
      </w:rPr>
      <w:t xml:space="preserve">	CPTED — UFPel</w:t>
    </w:r>
    <w:r>
      <w:rPr>
        <w:rFonts w:ascii="Arial" w:cs="Arial" w:eastAsia="Arial" w:hAnsi="Arial"/>
        <w:color w:val="5B6472"/>
        <w:sz w:val="16"/>
        <w:szCs w:val="16"/>
      </w:rPr>
      <w:t xml:space="preserve">	Página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tabs>
        <w:tab w:val="right" w:pos="9026"/>
      </w:tabs>
    </w:pPr>
    <w:r>
      <w:rPr>
        <w:rFonts w:ascii="Arial" w:cs="Arial" w:eastAsia="Arial" w:hAnsi="Arial"/>
        <w:b/>
        <w:bCs/>
        <w:color w:val="1E2761"/>
        <w:sz w:val="16"/>
        <w:szCs w:val="16"/>
      </w:rPr>
      <w:t xml:space="preserve">A11y for Moodle</w:t>
    </w:r>
    <w:r>
      <w:rPr>
        <w:rFonts w:ascii="Arial" w:cs="Arial" w:eastAsia="Arial" w:hAnsi="Arial"/>
        <w:color w:val="5B6472"/>
        <w:sz w:val="16"/>
        <w:szCs w:val="16"/>
      </w:rPr>
      <w:t xml:space="preserve">	Documentação Executiva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Executiva — A11y for Moodle</dc:title>
  <dc:creator>CPTED — UFPel</dc:creator>
  <cp:lastModifiedBy>Un-named</cp:lastModifiedBy>
  <cp:revision>1</cp:revision>
  <dcterms:created xsi:type="dcterms:W3CDTF">2026-09-03T19:32:43.260Z</dcterms:created>
  <dcterms:modified xsi:type="dcterms:W3CDTF">2026-09-03T19:32:43.271Z</dcterms:modified>
</cp:coreProperties>
</file>

<file path=docProps/custom.xml><?xml version="1.0" encoding="utf-8"?>
<Properties xmlns="http://schemas.openxmlformats.org/officeDocument/2006/custom-properties" xmlns:vt="http://schemas.openxmlformats.org/officeDocument/2006/docPropsVTypes"/>
</file>