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9C1D21" w:rsidP="00FE09A9">
      <w:pPr>
        <w:pStyle w:val="Title"/>
      </w:pPr>
      <w:bookmarkStart w:id="0" w:name="_GoBack"/>
      <w:bookmarkEnd w:id="0"/>
      <w:r w:rsidRPr="009C1D21">
        <w:t>Siva's portfolio and his style of investing</w:t>
      </w:r>
    </w:p>
    <w:p w:rsidR="00FE09A9" w:rsidRDefault="004E18F2" w:rsidP="00FE09A9">
      <w:pPr>
        <w:pStyle w:val="Title"/>
        <w:rPr>
          <w:sz w:val="24"/>
        </w:rPr>
      </w:pPr>
      <w:r>
        <w:rPr>
          <w:sz w:val="24"/>
        </w:rPr>
        <w:t>Sivaprasad Padisetty</w:t>
      </w:r>
      <w:r w:rsidR="0050236B">
        <w:rPr>
          <w:sz w:val="24"/>
        </w:rPr>
        <w:t xml:space="preserve"> (</w:t>
      </w:r>
      <w:r w:rsidR="00A41CD0">
        <w:rPr>
          <w:sz w:val="24"/>
        </w:rPr>
        <w:t>Jan 2014</w:t>
      </w:r>
      <w:r w:rsidR="0050236B">
        <w:rPr>
          <w:sz w:val="24"/>
        </w:rPr>
        <w:t>)</w:t>
      </w:r>
      <w:r w:rsidR="00EB4402">
        <w:rPr>
          <w:sz w:val="24"/>
        </w:rPr>
        <w:t xml:space="preserve"> </w:t>
      </w:r>
    </w:p>
    <w:p w:rsidR="008731A9" w:rsidRDefault="00D12859" w:rsidP="00801730">
      <w:pPr>
        <w:ind w:left="360" w:right="360"/>
        <w:rPr>
          <w:i/>
        </w:rPr>
      </w:pPr>
      <w:r>
        <w:rPr>
          <w:i/>
        </w:rPr>
        <w:t xml:space="preserve">In the last few weeks, I was involved in quite a few discussions </w:t>
      </w:r>
      <w:r w:rsidR="00000A1C">
        <w:rPr>
          <w:i/>
        </w:rPr>
        <w:t xml:space="preserve">relating </w:t>
      </w:r>
      <w:r>
        <w:rPr>
          <w:i/>
        </w:rPr>
        <w:t>to investing. Sharing my investment strategy might give others a starting point</w:t>
      </w:r>
      <w:r w:rsidR="00CD7E70">
        <w:rPr>
          <w:i/>
        </w:rPr>
        <w:t xml:space="preserve"> to explore</w:t>
      </w:r>
      <w:r>
        <w:rPr>
          <w:i/>
        </w:rPr>
        <w:t>.</w:t>
      </w:r>
      <w:r w:rsidR="005C79C1">
        <w:rPr>
          <w:i/>
        </w:rPr>
        <w:t xml:space="preserve"> Tax code is complex</w:t>
      </w:r>
      <w:r w:rsidR="00000A1C">
        <w:rPr>
          <w:i/>
        </w:rPr>
        <w:t>;</w:t>
      </w:r>
      <w:r w:rsidR="00C15753">
        <w:rPr>
          <w:i/>
        </w:rPr>
        <w:t xml:space="preserve"> every situation is different so</w:t>
      </w:r>
      <w:r w:rsidR="005C79C1">
        <w:rPr>
          <w:i/>
        </w:rPr>
        <w:t xml:space="preserve"> tax strategies </w:t>
      </w:r>
      <w:r w:rsidR="00000A1C">
        <w:rPr>
          <w:i/>
        </w:rPr>
        <w:t xml:space="preserve">are </w:t>
      </w:r>
      <w:r w:rsidR="005C79C1">
        <w:rPr>
          <w:i/>
        </w:rPr>
        <w:t>out</w:t>
      </w:r>
      <w:r w:rsidR="00000A1C">
        <w:rPr>
          <w:i/>
        </w:rPr>
        <w:t>side the</w:t>
      </w:r>
      <w:r w:rsidR="005C79C1">
        <w:rPr>
          <w:i/>
        </w:rPr>
        <w:t xml:space="preserve"> scope </w:t>
      </w:r>
      <w:r w:rsidR="00000A1C">
        <w:rPr>
          <w:i/>
        </w:rPr>
        <w:t xml:space="preserve">of </w:t>
      </w:r>
      <w:r w:rsidR="005C79C1">
        <w:rPr>
          <w:i/>
        </w:rPr>
        <w:t xml:space="preserve">this blog. </w:t>
      </w:r>
    </w:p>
    <w:p w:rsidR="004F00F2" w:rsidRDefault="004F00F2" w:rsidP="00801730">
      <w:pPr>
        <w:ind w:left="360" w:right="360"/>
        <w:rPr>
          <w:i/>
        </w:rPr>
      </w:pPr>
    </w:p>
    <w:p w:rsidR="006A71DD" w:rsidRDefault="0051484F" w:rsidP="00801730">
      <w:pPr>
        <w:ind w:left="360" w:right="360"/>
        <w:rPr>
          <w:i/>
        </w:rPr>
      </w:pPr>
      <w:r>
        <w:rPr>
          <w:i/>
        </w:rPr>
        <w:t>The k</w:t>
      </w:r>
      <w:r w:rsidR="006A71DD">
        <w:rPr>
          <w:i/>
        </w:rPr>
        <w:t xml:space="preserve">ey for investing is to protect and increase </w:t>
      </w:r>
      <w:r w:rsidR="00C15753">
        <w:rPr>
          <w:i/>
        </w:rPr>
        <w:t>the real value of</w:t>
      </w:r>
      <w:r>
        <w:rPr>
          <w:i/>
        </w:rPr>
        <w:t xml:space="preserve"> the</w:t>
      </w:r>
      <w:r w:rsidR="00C15753">
        <w:rPr>
          <w:i/>
        </w:rPr>
        <w:t xml:space="preserve"> princip</w:t>
      </w:r>
      <w:r>
        <w:rPr>
          <w:i/>
        </w:rPr>
        <w:t>al</w:t>
      </w:r>
      <w:r w:rsidR="006A71DD">
        <w:rPr>
          <w:i/>
        </w:rPr>
        <w:t xml:space="preserve">. This means </w:t>
      </w:r>
      <w:r>
        <w:rPr>
          <w:i/>
        </w:rPr>
        <w:t xml:space="preserve">that </w:t>
      </w:r>
      <w:r w:rsidR="006A71DD">
        <w:rPr>
          <w:i/>
        </w:rPr>
        <w:t>the return should be more than inflation</w:t>
      </w:r>
      <w:r w:rsidR="00C15753">
        <w:rPr>
          <w:i/>
        </w:rPr>
        <w:t xml:space="preserve">, otherwise the buying power for the </w:t>
      </w:r>
      <w:r>
        <w:rPr>
          <w:i/>
        </w:rPr>
        <w:t>principal</w:t>
      </w:r>
      <w:r w:rsidR="00C15753">
        <w:rPr>
          <w:i/>
        </w:rPr>
        <w:t xml:space="preserve"> is reduced. This is the same as losing money. Many beginning investors seem to be comfortable with </w:t>
      </w:r>
      <w:r w:rsidR="00710E54">
        <w:rPr>
          <w:i/>
        </w:rPr>
        <w:t>inflation</w:t>
      </w:r>
      <w:r w:rsidR="00C15753">
        <w:rPr>
          <w:i/>
        </w:rPr>
        <w:t xml:space="preserve"> risk</w:t>
      </w:r>
      <w:r w:rsidR="006A71DD">
        <w:rPr>
          <w:i/>
        </w:rPr>
        <w:t xml:space="preserve">. By investing in secure investments </w:t>
      </w:r>
      <w:r>
        <w:rPr>
          <w:i/>
        </w:rPr>
        <w:t xml:space="preserve">such as </w:t>
      </w:r>
      <w:r w:rsidR="006A71DD">
        <w:rPr>
          <w:i/>
        </w:rPr>
        <w:t xml:space="preserve">CDs, </w:t>
      </w:r>
      <w:r>
        <w:rPr>
          <w:i/>
        </w:rPr>
        <w:t xml:space="preserve">although </w:t>
      </w:r>
      <w:r w:rsidR="006A71DD">
        <w:rPr>
          <w:i/>
        </w:rPr>
        <w:t xml:space="preserve">the </w:t>
      </w:r>
      <w:r>
        <w:rPr>
          <w:i/>
        </w:rPr>
        <w:t>principal</w:t>
      </w:r>
      <w:r w:rsidR="006A71DD">
        <w:rPr>
          <w:i/>
        </w:rPr>
        <w:t xml:space="preserve"> invested is protected, the real value is </w:t>
      </w:r>
      <w:r>
        <w:rPr>
          <w:i/>
        </w:rPr>
        <w:t xml:space="preserve">often </w:t>
      </w:r>
      <w:r w:rsidR="00C15753">
        <w:rPr>
          <w:i/>
        </w:rPr>
        <w:t>reduced</w:t>
      </w:r>
      <w:r w:rsidR="006A71DD">
        <w:rPr>
          <w:i/>
        </w:rPr>
        <w:t xml:space="preserve">. </w:t>
      </w:r>
    </w:p>
    <w:p w:rsidR="006A71DD" w:rsidRDefault="006A71DD" w:rsidP="00801730">
      <w:pPr>
        <w:ind w:left="360" w:right="360"/>
        <w:rPr>
          <w:i/>
        </w:rPr>
      </w:pPr>
    </w:p>
    <w:p w:rsidR="00FE7357" w:rsidRDefault="00D12859" w:rsidP="00801730">
      <w:pPr>
        <w:ind w:left="360" w:right="360"/>
        <w:rPr>
          <w:i/>
        </w:rPr>
      </w:pPr>
      <w:r>
        <w:rPr>
          <w:i/>
        </w:rPr>
        <w:t xml:space="preserve">WARNING: I am not </w:t>
      </w:r>
      <w:r w:rsidR="0051484F">
        <w:rPr>
          <w:i/>
        </w:rPr>
        <w:t>a</w:t>
      </w:r>
      <w:r>
        <w:rPr>
          <w:i/>
        </w:rPr>
        <w:t xml:space="preserve"> financial consultant</w:t>
      </w:r>
      <w:r w:rsidR="0051484F">
        <w:rPr>
          <w:i/>
        </w:rPr>
        <w:t>. D</w:t>
      </w:r>
      <w:r>
        <w:rPr>
          <w:i/>
        </w:rPr>
        <w:t xml:space="preserve">o your own research before investing. </w:t>
      </w:r>
      <w:r w:rsidR="00CD7E70">
        <w:rPr>
          <w:i/>
        </w:rPr>
        <w:t>Everyone’s situation is different, so what works for me, might not work for you.</w:t>
      </w:r>
      <w:r>
        <w:rPr>
          <w:i/>
        </w:rPr>
        <w:t xml:space="preserve"> </w:t>
      </w:r>
    </w:p>
    <w:p w:rsidR="004F00F2" w:rsidRDefault="004F00F2" w:rsidP="003D3A21">
      <w:pPr>
        <w:pStyle w:val="Heading1"/>
      </w:pPr>
      <w:bookmarkStart w:id="1" w:name="photo833"/>
    </w:p>
    <w:p w:rsidR="00DA317A" w:rsidRDefault="00DA317A" w:rsidP="003D3A21">
      <w:pPr>
        <w:pStyle w:val="Heading1"/>
      </w:pPr>
      <w:r>
        <w:t xml:space="preserve">Basic Investment types </w:t>
      </w:r>
    </w:p>
    <w:p w:rsidR="00DA317A" w:rsidRDefault="00DA317A" w:rsidP="00DA317A">
      <w:r>
        <w:t xml:space="preserve">I will </w:t>
      </w:r>
      <w:r w:rsidR="00C15753">
        <w:t>touch</w:t>
      </w:r>
      <w:r>
        <w:t xml:space="preserve"> </w:t>
      </w:r>
      <w:r w:rsidR="0051484F">
        <w:t xml:space="preserve">on the </w:t>
      </w:r>
      <w:r>
        <w:t>on</w:t>
      </w:r>
      <w:r w:rsidR="00000A1C">
        <w:t>es</w:t>
      </w:r>
      <w:r>
        <w:t xml:space="preserve"> that are related to my portfolio.</w:t>
      </w:r>
      <w:r w:rsidR="00BD4DBB">
        <w:t xml:space="preserve"> You can read more at </w:t>
      </w:r>
      <w:hyperlink r:id="rId7" w:history="1">
        <w:r w:rsidR="00BD4DBB" w:rsidRPr="00BD4DBB">
          <w:rPr>
            <w:rStyle w:val="Hyperlink"/>
          </w:rPr>
          <w:t>link</w:t>
        </w:r>
      </w:hyperlink>
      <w:r w:rsidR="00BD4DBB">
        <w:t>.</w:t>
      </w:r>
    </w:p>
    <w:p w:rsidR="0099455F" w:rsidRDefault="0099455F" w:rsidP="00DA317A"/>
    <w:p w:rsidR="0099455F" w:rsidRDefault="0099455F" w:rsidP="00DA317A">
      <w:r>
        <w:t>Bonds</w:t>
      </w:r>
      <w:r w:rsidR="0051484F">
        <w:t xml:space="preserve"> (Debt)</w:t>
      </w:r>
      <w:r>
        <w:t xml:space="preserve"> – Are debt based securities. </w:t>
      </w:r>
      <w:r w:rsidR="0051484F">
        <w:t>B</w:t>
      </w:r>
      <w:r w:rsidR="00895A2C">
        <w:t>uy</w:t>
      </w:r>
      <w:r w:rsidR="0051484F">
        <w:t>ing</w:t>
      </w:r>
      <w:r w:rsidR="00895A2C">
        <w:t xml:space="preserve"> a</w:t>
      </w:r>
      <w:r w:rsidR="005553D3">
        <w:t xml:space="preserve"> bond means</w:t>
      </w:r>
      <w:r w:rsidR="0051484F">
        <w:t xml:space="preserve"> that</w:t>
      </w:r>
      <w:r w:rsidR="005553D3">
        <w:t xml:space="preserve"> you are essentially lending money to the </w:t>
      </w:r>
      <w:r w:rsidR="00895A2C">
        <w:t>institution</w:t>
      </w:r>
      <w:r w:rsidR="005553D3">
        <w:t xml:space="preserve">, </w:t>
      </w:r>
      <w:r w:rsidR="0051484F">
        <w:t>which will give you interest</w:t>
      </w:r>
      <w:r w:rsidR="005553D3">
        <w:t>.</w:t>
      </w:r>
      <w:r w:rsidR="006F4149">
        <w:t xml:space="preserve"> Some debt securities like municipal bonds get preferential tax treatment but </w:t>
      </w:r>
      <w:r w:rsidR="0051484F">
        <w:t xml:space="preserve">have </w:t>
      </w:r>
      <w:r w:rsidR="006F4149">
        <w:t>lower returns. Be sure to check out if it is better for your situation.</w:t>
      </w:r>
    </w:p>
    <w:p w:rsidR="005553D3" w:rsidRDefault="005553D3" w:rsidP="00DA317A"/>
    <w:p w:rsidR="005553D3" w:rsidRDefault="005553D3" w:rsidP="00DA317A">
      <w:r>
        <w:t>Stocks</w:t>
      </w:r>
      <w:r w:rsidR="0051484F">
        <w:t xml:space="preserve"> (Equity)</w:t>
      </w:r>
      <w:r>
        <w:t xml:space="preserve"> – If you buy a company stock (share)</w:t>
      </w:r>
      <w:r w:rsidR="0051484F">
        <w:t>, it</w:t>
      </w:r>
      <w:r>
        <w:t xml:space="preserve"> means </w:t>
      </w:r>
      <w:r w:rsidR="0051484F">
        <w:t xml:space="preserve">that </w:t>
      </w:r>
      <w:r>
        <w:t xml:space="preserve">you </w:t>
      </w:r>
      <w:r w:rsidR="006F4149">
        <w:t xml:space="preserve">own part of </w:t>
      </w:r>
      <w:r>
        <w:t>the company</w:t>
      </w:r>
      <w:r w:rsidR="0051484F">
        <w:t xml:space="preserve">. </w:t>
      </w:r>
      <w:r w:rsidR="00895A2C">
        <w:t xml:space="preserve">You get to share the profits and </w:t>
      </w:r>
      <w:r w:rsidR="006F4149">
        <w:t xml:space="preserve">participate in company’s </w:t>
      </w:r>
      <w:r w:rsidR="00895A2C">
        <w:t>growth.</w:t>
      </w:r>
    </w:p>
    <w:p w:rsidR="00BD4DBB" w:rsidRDefault="00BD4DBB" w:rsidP="00DA317A"/>
    <w:p w:rsidR="00BD4DBB" w:rsidRDefault="00BD4DBB" w:rsidP="00DA317A">
      <w:r>
        <w:t xml:space="preserve">Mutual Funds – The </w:t>
      </w:r>
      <w:r w:rsidR="006F4149">
        <w:t>c</w:t>
      </w:r>
      <w:r w:rsidR="00B36CC0">
        <w:t>ompany</w:t>
      </w:r>
      <w:r>
        <w:t xml:space="preserve"> that offers a mutual fund</w:t>
      </w:r>
      <w:r w:rsidR="0051484F">
        <w:t>,</w:t>
      </w:r>
      <w:r>
        <w:t xml:space="preserve"> pools money from a group of investors, </w:t>
      </w:r>
      <w:r w:rsidR="00895A2C">
        <w:t xml:space="preserve">and </w:t>
      </w:r>
      <w:r>
        <w:t>manages the investment on behalf of the investors. The company will charge a fee for this service</w:t>
      </w:r>
      <w:r w:rsidR="00B36CC0">
        <w:t>. The advantage</w:t>
      </w:r>
      <w:r w:rsidR="006F4149">
        <w:t xml:space="preserve"> of mutual fund</w:t>
      </w:r>
      <w:r w:rsidR="00B36CC0">
        <w:t xml:space="preserve"> is a</w:t>
      </w:r>
      <w:r w:rsidR="00F75427">
        <w:t>)</w:t>
      </w:r>
      <w:r w:rsidR="00A539DD">
        <w:t xml:space="preserve"> a</w:t>
      </w:r>
      <w:r w:rsidR="00B36CC0">
        <w:t xml:space="preserve"> professional manages your money, </w:t>
      </w:r>
      <w:r w:rsidR="00F75427">
        <w:t xml:space="preserve">b) </w:t>
      </w:r>
      <w:r w:rsidR="00B36CC0">
        <w:t>you get better diversification</w:t>
      </w:r>
      <w:r>
        <w:t xml:space="preserve">. This is called expense ratio. Expense ratio is expressed as a </w:t>
      </w:r>
      <w:r w:rsidR="000F43C8">
        <w:t>percent</w:t>
      </w:r>
      <w:r>
        <w:t xml:space="preserve"> of your principal amount. Say if the expense ratio is 1%, </w:t>
      </w:r>
      <w:r w:rsidR="00F75427">
        <w:t>and</w:t>
      </w:r>
      <w:r>
        <w:t xml:space="preserve"> you invest $100 in the fund. You will pay a fee of $1 per year regardless of the fund makes profit or loses. </w:t>
      </w:r>
      <w:r w:rsidR="00B36CC0">
        <w:t>The expense ratio is</w:t>
      </w:r>
      <w:r>
        <w:t xml:space="preserve"> deducted at the backend, so you don’t see this tra</w:t>
      </w:r>
      <w:r w:rsidR="00A539DD">
        <w:t>nsa</w:t>
      </w:r>
      <w:r>
        <w:t>ction</w:t>
      </w:r>
      <w:r w:rsidR="006F4149">
        <w:t xml:space="preserve"> explicitly in your statement</w:t>
      </w:r>
      <w:r>
        <w:t xml:space="preserve">. </w:t>
      </w:r>
      <w:r w:rsidR="00B36CC0">
        <w:t>You are still paying this fee!</w:t>
      </w:r>
    </w:p>
    <w:p w:rsidR="00BD4DBB" w:rsidRDefault="00BD4DBB" w:rsidP="00DA317A"/>
    <w:p w:rsidR="00BD4DBB" w:rsidRDefault="00BD4DBB" w:rsidP="00DA317A">
      <w:r>
        <w:t xml:space="preserve">Stay away from mutual funds that </w:t>
      </w:r>
      <w:r w:rsidR="00A539DD">
        <w:t xml:space="preserve">have </w:t>
      </w:r>
      <w:r>
        <w:t>transaction fees or load</w:t>
      </w:r>
      <w:r w:rsidR="00A539DD">
        <w:t>s</w:t>
      </w:r>
      <w:r>
        <w:t xml:space="preserve">. More info at </w:t>
      </w:r>
      <w:hyperlink r:id="rId8" w:history="1">
        <w:r w:rsidRPr="00BD4DBB">
          <w:rPr>
            <w:rStyle w:val="Hyperlink"/>
          </w:rPr>
          <w:t>link</w:t>
        </w:r>
      </w:hyperlink>
      <w:r>
        <w:t xml:space="preserve">. </w:t>
      </w:r>
      <w:r w:rsidR="00A539DD">
        <w:t xml:space="preserve">A load </w:t>
      </w:r>
      <w:r>
        <w:t xml:space="preserve">can be a front end load or a backend load. Front end load means you pay a sales fee when you buy the fund. This can be as </w:t>
      </w:r>
      <w:r w:rsidR="006F4149">
        <w:t xml:space="preserve">high </w:t>
      </w:r>
      <w:r>
        <w:t xml:space="preserve">as 8.5%. The backend load means, you pay the sales fee when you sell the fund. There are </w:t>
      </w:r>
      <w:r w:rsidR="00F75427">
        <w:t>thousands of no-</w:t>
      </w:r>
      <w:r>
        <w:t xml:space="preserve">load funds </w:t>
      </w:r>
      <w:r w:rsidR="006F4149">
        <w:t>available</w:t>
      </w:r>
      <w:r>
        <w:t xml:space="preserve">, so stay away from </w:t>
      </w:r>
      <w:r w:rsidR="006F4149">
        <w:t xml:space="preserve">load </w:t>
      </w:r>
      <w:r>
        <w:t>funds. BEWARE: Financial advisor</w:t>
      </w:r>
      <w:r w:rsidR="00A539DD">
        <w:t>s</w:t>
      </w:r>
      <w:r>
        <w:t xml:space="preserve"> may want to sell </w:t>
      </w:r>
      <w:r w:rsidR="00A539DD">
        <w:t>local funds to you.</w:t>
      </w:r>
    </w:p>
    <w:p w:rsidR="00BD4DBB" w:rsidRDefault="00BD4DBB" w:rsidP="00DA317A"/>
    <w:p w:rsidR="00DA317A" w:rsidRDefault="00B36CC0" w:rsidP="00DA317A">
      <w:r>
        <w:t xml:space="preserve">ETF </w:t>
      </w:r>
      <w:r w:rsidR="00224D5E">
        <w:t>– This is a basket of stocks</w:t>
      </w:r>
      <w:r w:rsidR="00A539DD">
        <w:t xml:space="preserve"> but is</w:t>
      </w:r>
      <w:r w:rsidR="00224D5E">
        <w:t xml:space="preserve"> traded like a</w:t>
      </w:r>
      <w:r w:rsidR="00A539DD">
        <w:t xml:space="preserve"> regular</w:t>
      </w:r>
      <w:r w:rsidR="00224D5E">
        <w:t xml:space="preserve"> stock in the stock exchange. ETFs are typically</w:t>
      </w:r>
      <w:r w:rsidR="00A539DD">
        <w:t xml:space="preserve"> </w:t>
      </w:r>
      <w:r w:rsidR="00224D5E">
        <w:t xml:space="preserve">managed </w:t>
      </w:r>
      <w:r w:rsidR="00A539DD">
        <w:t xml:space="preserve">passively </w:t>
      </w:r>
      <w:r w:rsidR="00224D5E">
        <w:t xml:space="preserve">and will follow an index. </w:t>
      </w:r>
      <w:r w:rsidR="00A539DD">
        <w:t xml:space="preserve">An index </w:t>
      </w:r>
      <w:r w:rsidR="00224D5E">
        <w:t xml:space="preserve">is an average of the stocks selected based on certain criteria. </w:t>
      </w:r>
      <w:r w:rsidR="00F75427">
        <w:t>(e.g.)</w:t>
      </w:r>
      <w:r w:rsidR="00224D5E">
        <w:t xml:space="preserve"> Vangaurd S&amp;P 500 ETF (</w:t>
      </w:r>
      <w:hyperlink r:id="rId9" w:history="1">
        <w:r w:rsidR="00224D5E" w:rsidRPr="00224D5E">
          <w:rPr>
            <w:rStyle w:val="Hyperlink"/>
          </w:rPr>
          <w:t>VOO</w:t>
        </w:r>
      </w:hyperlink>
      <w:r w:rsidR="00224D5E">
        <w:t xml:space="preserve">), tracks the large cap in US. The expense ratio </w:t>
      </w:r>
      <w:r w:rsidR="006F4149">
        <w:t xml:space="preserve">for VOO </w:t>
      </w:r>
      <w:r w:rsidR="00224D5E">
        <w:t>is 0.05%, which is nothing.</w:t>
      </w:r>
    </w:p>
    <w:p w:rsidR="00224D5E" w:rsidRDefault="00224D5E" w:rsidP="00DA317A"/>
    <w:p w:rsidR="00DA317A" w:rsidRDefault="00DA317A" w:rsidP="003D3A21">
      <w:pPr>
        <w:pStyle w:val="Heading1"/>
      </w:pPr>
      <w:r>
        <w:t xml:space="preserve">Taxable vs Tax </w:t>
      </w:r>
      <w:r w:rsidR="00F75427">
        <w:t xml:space="preserve">deferred </w:t>
      </w:r>
      <w:r>
        <w:t>accounts</w:t>
      </w:r>
    </w:p>
    <w:p w:rsidR="00DA317A" w:rsidRDefault="005C79C1" w:rsidP="00DA317A">
      <w:r>
        <w:t xml:space="preserve">Regular investment accounts are taxable. At a high level a) you need to pay the tax on dividend distribution </w:t>
      </w:r>
      <w:r w:rsidR="00F75427">
        <w:t>yearly even if you reinvest</w:t>
      </w:r>
      <w:r>
        <w:t xml:space="preserve">. b) Capital gain need to be paid when you </w:t>
      </w:r>
      <w:r w:rsidR="00F75427">
        <w:t>sell the security</w:t>
      </w:r>
      <w:r>
        <w:t xml:space="preserve">. </w:t>
      </w:r>
    </w:p>
    <w:p w:rsidR="005C79C1" w:rsidRDefault="005C79C1" w:rsidP="00DA317A"/>
    <w:p w:rsidR="0099455F" w:rsidRDefault="005C79C1" w:rsidP="00DA317A">
      <w:r>
        <w:t xml:space="preserve">On the other hand, </w:t>
      </w:r>
      <w:r w:rsidR="00F75427">
        <w:t>in</w:t>
      </w:r>
      <w:r w:rsidR="00A86FCA">
        <w:t xml:space="preserve"> a</w:t>
      </w:r>
      <w:r w:rsidR="00F75427">
        <w:t xml:space="preserve"> </w:t>
      </w:r>
      <w:r>
        <w:t xml:space="preserve">tax </w:t>
      </w:r>
      <w:r w:rsidR="00F75427">
        <w:t>deferred</w:t>
      </w:r>
      <w:r>
        <w:t xml:space="preserve"> </w:t>
      </w:r>
      <w:r w:rsidR="00F75427">
        <w:t>account</w:t>
      </w:r>
      <w:r w:rsidR="00A86FCA">
        <w:t>,</w:t>
      </w:r>
      <w:r w:rsidR="00F75427">
        <w:t xml:space="preserve"> investment</w:t>
      </w:r>
      <w:r w:rsidR="002C1201">
        <w:t xml:space="preserve"> grows tax free. Generally there are two kinds</w:t>
      </w:r>
      <w:r w:rsidR="00F75427">
        <w:t xml:space="preserve"> of accounts</w:t>
      </w:r>
      <w:r w:rsidR="002C1201">
        <w:t xml:space="preserve">, a) the account that lets you invest pre-taxed dollars (this lowers your current taxable income), you will pay taxes when you withdraw (for both principal and growth). 401k and Traditional </w:t>
      </w:r>
      <w:r w:rsidR="00F75427">
        <w:t xml:space="preserve">IRA </w:t>
      </w:r>
      <w:r w:rsidR="002C1201">
        <w:t>fall in this category</w:t>
      </w:r>
      <w:r w:rsidR="00F75427">
        <w:t>.</w:t>
      </w:r>
      <w:r w:rsidR="002C1201">
        <w:t xml:space="preserve"> b) The second type of account is the one where you put in after tax dollars. </w:t>
      </w:r>
      <w:r w:rsidR="0099455F">
        <w:t>ROTH IRA fall</w:t>
      </w:r>
      <w:r w:rsidR="000F43C8">
        <w:t>s</w:t>
      </w:r>
      <w:r w:rsidR="0099455F">
        <w:t xml:space="preserve"> in this category. </w:t>
      </w:r>
      <w:r w:rsidR="00A86FCA">
        <w:t>This account is advantageous because</w:t>
      </w:r>
      <w:r w:rsidR="0099455F">
        <w:t xml:space="preserve"> you don’t have to pay taxes </w:t>
      </w:r>
      <w:r w:rsidR="00A86FCA">
        <w:t xml:space="preserve">during withdrawal </w:t>
      </w:r>
      <w:r w:rsidR="0099455F">
        <w:t xml:space="preserve">(both on earnings and principal). </w:t>
      </w:r>
    </w:p>
    <w:p w:rsidR="0099455F" w:rsidRDefault="0099455F" w:rsidP="00DA317A"/>
    <w:p w:rsidR="005C79C1" w:rsidRDefault="0099455F" w:rsidP="00DA317A">
      <w:r>
        <w:t>Be sure to read about the restrictions and understand the differences before you invest.</w:t>
      </w:r>
    </w:p>
    <w:p w:rsidR="002C1201" w:rsidRPr="00DA317A" w:rsidRDefault="002C1201" w:rsidP="00DA317A"/>
    <w:p w:rsidR="003D3A21" w:rsidRDefault="00D12859" w:rsidP="003D3A21">
      <w:pPr>
        <w:pStyle w:val="Heading1"/>
      </w:pPr>
      <w:r>
        <w:t>My style</w:t>
      </w:r>
    </w:p>
    <w:p w:rsidR="00D12859" w:rsidRDefault="00D12859" w:rsidP="00DA317A">
      <w:r>
        <w:t xml:space="preserve">Lazy </w:t>
      </w:r>
      <w:r w:rsidR="00DA317A">
        <w:t>long-term</w:t>
      </w:r>
      <w:r>
        <w:t xml:space="preserve"> investing. By that I mean I don’t a</w:t>
      </w:r>
      <w:r w:rsidR="00B31EE9">
        <w:t>ctively manage my portfo</w:t>
      </w:r>
      <w:r>
        <w:t>lio</w:t>
      </w:r>
      <w:r w:rsidR="00F75427">
        <w:t xml:space="preserve"> and don’t even look at my portfolio </w:t>
      </w:r>
      <w:r w:rsidR="00F4236F">
        <w:t xml:space="preserve">for </w:t>
      </w:r>
      <w:r w:rsidR="00F75427">
        <w:t>months together</w:t>
      </w:r>
      <w:r>
        <w:t xml:space="preserve">. </w:t>
      </w:r>
      <w:r w:rsidR="00DA317A">
        <w:t>I make some adjustments</w:t>
      </w:r>
      <w:r w:rsidR="00F4236F">
        <w:t xml:space="preserve"> maybe</w:t>
      </w:r>
      <w:r w:rsidR="00DA317A">
        <w:t xml:space="preserve"> on</w:t>
      </w:r>
      <w:r w:rsidR="00F4236F">
        <w:t>c</w:t>
      </w:r>
      <w:r w:rsidR="00DA317A">
        <w:t xml:space="preserve">e a year. I picked </w:t>
      </w:r>
      <w:r w:rsidR="00F4236F">
        <w:t xml:space="preserve">the </w:t>
      </w:r>
      <w:r w:rsidR="00DA317A">
        <w:t xml:space="preserve">end of December to </w:t>
      </w:r>
      <w:r w:rsidR="00F75427">
        <w:t>re</w:t>
      </w:r>
      <w:r w:rsidR="00DA317A">
        <w:t xml:space="preserve">balance </w:t>
      </w:r>
      <w:r w:rsidR="00F4236F">
        <w:t xml:space="preserve">my </w:t>
      </w:r>
      <w:r w:rsidR="00DA317A">
        <w:t>portfolio as it coincides with holidays.</w:t>
      </w:r>
    </w:p>
    <w:p w:rsidR="00DA317A" w:rsidRDefault="00DA317A" w:rsidP="00DA317A"/>
    <w:p w:rsidR="00BD7477" w:rsidRDefault="00BD7477" w:rsidP="00DA317A">
      <w:r>
        <w:t xml:space="preserve">I don’t believe </w:t>
      </w:r>
      <w:r w:rsidR="00EB5EB5">
        <w:t>in timing the market</w:t>
      </w:r>
      <w:r w:rsidR="00F4236F">
        <w:t>;</w:t>
      </w:r>
      <w:r w:rsidR="00F75427">
        <w:t xml:space="preserve"> my philosophy is </w:t>
      </w:r>
      <w:r w:rsidR="00EB5EB5">
        <w:t xml:space="preserve">no one can consistently beat the market. </w:t>
      </w:r>
      <w:r w:rsidR="00F4236F">
        <w:t xml:space="preserve">Of course there </w:t>
      </w:r>
      <w:r w:rsidR="00EB5EB5">
        <w:t xml:space="preserve">are some god fathers in investing like Warrant Buffet, who </w:t>
      </w:r>
      <w:r w:rsidR="00F75427">
        <w:t>was</w:t>
      </w:r>
      <w:r w:rsidR="00EB5EB5">
        <w:t xml:space="preserve"> able to beat the market consistently</w:t>
      </w:r>
      <w:r w:rsidR="00F4236F">
        <w:t xml:space="preserve">, but for </w:t>
      </w:r>
      <w:r w:rsidR="00FE6913">
        <w:t>all practic</w:t>
      </w:r>
      <w:r w:rsidR="00EB5EB5">
        <w:t>al purpose</w:t>
      </w:r>
      <w:r w:rsidR="00F4236F">
        <w:t>s</w:t>
      </w:r>
      <w:r w:rsidR="00EB5EB5">
        <w:t>, I assume that no one can consistently beat the market. Beating the market means making more than the market average.</w:t>
      </w:r>
    </w:p>
    <w:p w:rsidR="00EB5EB5" w:rsidRDefault="00EB5EB5" w:rsidP="00DA317A"/>
    <w:p w:rsidR="00EB5EB5" w:rsidRDefault="00EB5EB5" w:rsidP="00DA317A">
      <w:r>
        <w:t xml:space="preserve">Keep the investment cost low. Any fee paid is the money taken away from investing. In the long-term compounding this </w:t>
      </w:r>
      <w:r w:rsidR="00962F67">
        <w:t xml:space="preserve">lost investment expense </w:t>
      </w:r>
      <w:r>
        <w:t xml:space="preserve">will have </w:t>
      </w:r>
      <w:r w:rsidR="00F4236F">
        <w:t xml:space="preserve">a </w:t>
      </w:r>
      <w:r>
        <w:t>significant negative impact.</w:t>
      </w:r>
    </w:p>
    <w:p w:rsidR="00CD7E70" w:rsidRDefault="00CD7E70" w:rsidP="00DA317A"/>
    <w:p w:rsidR="00CD7E70" w:rsidRDefault="00962F67" w:rsidP="00DA317A">
      <w:r>
        <w:t>I am w</w:t>
      </w:r>
      <w:r w:rsidR="00CD7E70">
        <w:t>illing to take the downward ride as the</w:t>
      </w:r>
      <w:r w:rsidR="006A71DD">
        <w:t xml:space="preserve"> market goes down. </w:t>
      </w:r>
      <w:r>
        <w:t xml:space="preserve">As someone who </w:t>
      </w:r>
      <w:r w:rsidR="00F4236F">
        <w:t>is investing in a broad market index and who has a long-term perspective of investing</w:t>
      </w:r>
      <w:r w:rsidR="006A71DD">
        <w:t xml:space="preserve">, </w:t>
      </w:r>
      <w:r>
        <w:t xml:space="preserve">I am </w:t>
      </w:r>
      <w:r w:rsidR="006A71DD">
        <w:t xml:space="preserve">willing to follow the market. This means the investment can drop to 50% or more…. </w:t>
      </w:r>
    </w:p>
    <w:p w:rsidR="00962F67" w:rsidRDefault="00962F67" w:rsidP="00DA317A"/>
    <w:p w:rsidR="00962F67" w:rsidRDefault="00962F67" w:rsidP="00DA317A">
      <w:r>
        <w:t>Don’t be greedy or emotional. It is very tempting to gamble in the stock market or panic when market goes down. Define the strategy upfront and stay the course.</w:t>
      </w:r>
    </w:p>
    <w:p w:rsidR="00BD7477" w:rsidRDefault="00BD7477" w:rsidP="00DA317A"/>
    <w:p w:rsidR="00DA317A" w:rsidRDefault="00962F67" w:rsidP="00DA317A">
      <w:pPr>
        <w:pStyle w:val="Heading1"/>
      </w:pPr>
      <w:r>
        <w:t xml:space="preserve">Concrete </w:t>
      </w:r>
      <w:r w:rsidR="00DA317A">
        <w:t>Tips</w:t>
      </w:r>
      <w:r w:rsidR="000F43C8">
        <w:t xml:space="preserve"> (based on my style)</w:t>
      </w:r>
    </w:p>
    <w:p w:rsidR="00DA317A" w:rsidRDefault="00A86FCA" w:rsidP="00DA317A">
      <w:pPr>
        <w:pStyle w:val="ListParagraph"/>
        <w:numPr>
          <w:ilvl w:val="0"/>
          <w:numId w:val="29"/>
        </w:numPr>
      </w:pPr>
      <w:r>
        <w:t>Start investing early in life</w:t>
      </w:r>
      <w:r w:rsidR="0070169F">
        <w:t xml:space="preserve">. </w:t>
      </w:r>
      <w:r w:rsidR="00B31EE9">
        <w:t xml:space="preserve">Let us take an example of investing $100 a month </w:t>
      </w:r>
      <w:r w:rsidR="00962F67">
        <w:t>with</w:t>
      </w:r>
      <w:r>
        <w:t xml:space="preserve"> a</w:t>
      </w:r>
      <w:r w:rsidR="00962F67">
        <w:t xml:space="preserve"> target </w:t>
      </w:r>
      <w:r w:rsidR="00B31EE9">
        <w:t>to retire at the age of 70. For this calculation assume a</w:t>
      </w:r>
      <w:r w:rsidR="000F43C8">
        <w:t>n annual</w:t>
      </w:r>
      <w:r w:rsidR="00B31EE9">
        <w:t xml:space="preserve"> return of </w:t>
      </w:r>
      <w:r w:rsidR="0076525A">
        <w:t>8%</w:t>
      </w:r>
      <w:r w:rsidR="00B31EE9">
        <w:t xml:space="preserve">. If you start to invest </w:t>
      </w:r>
      <w:r w:rsidR="00962F67">
        <w:t xml:space="preserve">at </w:t>
      </w:r>
      <w:r w:rsidR="00B31EE9">
        <w:t xml:space="preserve">age 50, you will </w:t>
      </w:r>
      <w:r w:rsidR="0076525A">
        <w:t>end up having a grand total of $54</w:t>
      </w:r>
      <w:r>
        <w:t>,</w:t>
      </w:r>
      <w:r w:rsidR="0076525A">
        <w:t>914. On the other hand if yo</w:t>
      </w:r>
      <w:r w:rsidR="00962F67">
        <w:t>u</w:t>
      </w:r>
      <w:r w:rsidR="0076525A">
        <w:t xml:space="preserve"> start at 20, you will end up with $688</w:t>
      </w:r>
      <w:r w:rsidR="00962F67">
        <w:t>,</w:t>
      </w:r>
      <w:r w:rsidR="0076525A">
        <w:t xml:space="preserve">924! As you can see the growth is not linear. This is the power of compounding. </w:t>
      </w:r>
      <w:r w:rsidR="0070169F">
        <w:t xml:space="preserve">You can try this at </w:t>
      </w:r>
      <w:hyperlink r:id="rId10" w:history="1">
        <w:r w:rsidR="0070169F" w:rsidRPr="0070169F">
          <w:rPr>
            <w:rStyle w:val="Hyperlink"/>
          </w:rPr>
          <w:t>link</w:t>
        </w:r>
      </w:hyperlink>
      <w:r w:rsidR="0070169F">
        <w:t>.</w:t>
      </w:r>
    </w:p>
    <w:p w:rsidR="0076525A" w:rsidRDefault="0076525A" w:rsidP="00DA317A">
      <w:pPr>
        <w:pStyle w:val="ListParagraph"/>
        <w:numPr>
          <w:ilvl w:val="0"/>
          <w:numId w:val="29"/>
        </w:numPr>
      </w:pPr>
      <w:r>
        <w:t xml:space="preserve">If </w:t>
      </w:r>
      <w:r w:rsidR="00962F67">
        <w:t xml:space="preserve">you are eligible for a </w:t>
      </w:r>
      <w:r>
        <w:t>401k plan, put the maximum amount possible. At the minimum you should contribute to the extent that company contributes. Otherwise you will lose the company contribution.</w:t>
      </w:r>
    </w:p>
    <w:p w:rsidR="005359D2" w:rsidRDefault="005359D2" w:rsidP="00DA317A">
      <w:pPr>
        <w:pStyle w:val="ListParagraph"/>
        <w:numPr>
          <w:ilvl w:val="0"/>
          <w:numId w:val="29"/>
        </w:numPr>
      </w:pPr>
      <w:r>
        <w:lastRenderedPageBreak/>
        <w:t xml:space="preserve">Invest in IRA </w:t>
      </w:r>
      <w:r w:rsidR="00962F67">
        <w:t xml:space="preserve">to the yearly </w:t>
      </w:r>
      <w:r>
        <w:t xml:space="preserve">limit. </w:t>
      </w:r>
      <w:r w:rsidR="00962F67">
        <w:t xml:space="preserve">Chose </w:t>
      </w:r>
      <w:r>
        <w:t>ROTH IRA if yo</w:t>
      </w:r>
      <w:r w:rsidR="00962F67">
        <w:t xml:space="preserve">u </w:t>
      </w:r>
      <w:r w:rsidR="00F4236F">
        <w:t>qualify</w:t>
      </w:r>
      <w:r w:rsidR="00962F67">
        <w:t xml:space="preserve">, </w:t>
      </w:r>
      <w:r w:rsidR="00F4236F">
        <w:t xml:space="preserve">otherwise go with </w:t>
      </w:r>
      <w:r w:rsidR="00962F67">
        <w:t>Traditional IRA</w:t>
      </w:r>
      <w:r>
        <w:t>.</w:t>
      </w:r>
      <w:r w:rsidR="00173BC3">
        <w:t xml:space="preserve"> Find info about ROTH and Traditional IRA at </w:t>
      </w:r>
      <w:hyperlink r:id="rId11" w:history="1">
        <w:r w:rsidR="00173BC3" w:rsidRPr="00173BC3">
          <w:rPr>
            <w:rStyle w:val="Hyperlink"/>
          </w:rPr>
          <w:t>link</w:t>
        </w:r>
      </w:hyperlink>
      <w:r w:rsidR="00984895">
        <w:t xml:space="preserve"> and </w:t>
      </w:r>
      <w:hyperlink r:id="rId12" w:history="1">
        <w:r w:rsidR="00984895" w:rsidRPr="00984895">
          <w:rPr>
            <w:rStyle w:val="Hyperlink"/>
          </w:rPr>
          <w:t>link</w:t>
        </w:r>
      </w:hyperlink>
      <w:r w:rsidR="00984895">
        <w:t>.</w:t>
      </w:r>
    </w:p>
    <w:p w:rsidR="00962F67" w:rsidRDefault="00962F67" w:rsidP="00DA317A">
      <w:pPr>
        <w:pStyle w:val="ListParagraph"/>
        <w:numPr>
          <w:ilvl w:val="0"/>
          <w:numId w:val="29"/>
        </w:numPr>
      </w:pPr>
      <w:r>
        <w:t>Irrespective of the income bracket, at the present moment you are allowed to transfer funds from Traditional IRA to ROTH IRA. Do some research, you might be able to take advantage of this.</w:t>
      </w:r>
      <w:r w:rsidR="00C30719">
        <w:t xml:space="preserve"> If you have lot of growth in your traditional IRA this might not be a good option. Some info at </w:t>
      </w:r>
      <w:hyperlink r:id="rId13" w:history="1">
        <w:r w:rsidR="00C30719" w:rsidRPr="00C30719">
          <w:rPr>
            <w:rStyle w:val="Hyperlink"/>
          </w:rPr>
          <w:t>link</w:t>
        </w:r>
      </w:hyperlink>
      <w:r w:rsidR="00C30719">
        <w:t>.</w:t>
      </w:r>
    </w:p>
    <w:p w:rsidR="0076525A" w:rsidRDefault="0076525A" w:rsidP="00DA317A">
      <w:pPr>
        <w:pStyle w:val="ListParagraph"/>
        <w:numPr>
          <w:ilvl w:val="0"/>
          <w:numId w:val="29"/>
        </w:numPr>
      </w:pPr>
      <w:r>
        <w:t>Plan well so that you don’t have to dip into your retirement accounts.</w:t>
      </w:r>
    </w:p>
    <w:p w:rsidR="0076525A" w:rsidRDefault="005C79C1" w:rsidP="00DA317A">
      <w:pPr>
        <w:pStyle w:val="ListParagraph"/>
        <w:numPr>
          <w:ilvl w:val="0"/>
          <w:numId w:val="29"/>
        </w:numPr>
      </w:pPr>
      <w:r>
        <w:t>I</w:t>
      </w:r>
      <w:r w:rsidR="0076525A">
        <w:t xml:space="preserve">nvest </w:t>
      </w:r>
      <w:r w:rsidR="005359D2">
        <w:t>for</w:t>
      </w:r>
      <w:r w:rsidR="0076525A">
        <w:t xml:space="preserve"> your kids’ education early. My favorite is</w:t>
      </w:r>
      <w:r w:rsidR="00F4236F">
        <w:t xml:space="preserve"> </w:t>
      </w:r>
      <w:r w:rsidR="0076525A">
        <w:t>529 account.</w:t>
      </w:r>
    </w:p>
    <w:p w:rsidR="0076525A" w:rsidRDefault="0076525A" w:rsidP="00DA317A">
      <w:pPr>
        <w:pStyle w:val="ListParagraph"/>
        <w:numPr>
          <w:ilvl w:val="0"/>
          <w:numId w:val="29"/>
        </w:numPr>
      </w:pPr>
      <w:r>
        <w:t>Use credit cards only if you have the discipline to pay off your monthly bills. If you can pay o</w:t>
      </w:r>
      <w:r w:rsidR="00962F67">
        <w:t>f</w:t>
      </w:r>
      <w:r>
        <w:t xml:space="preserve">f the </w:t>
      </w:r>
      <w:r w:rsidR="00962F67">
        <w:t xml:space="preserve">credit card </w:t>
      </w:r>
      <w:r>
        <w:t>bill</w:t>
      </w:r>
      <w:r w:rsidR="00962F67">
        <w:t xml:space="preserve"> then pick a rewards card</w:t>
      </w:r>
      <w:r>
        <w:t xml:space="preserve">. My favorite card is fidelity rewards card which can get you 2% back and has no annual fee. The nice thing is, cashback is </w:t>
      </w:r>
      <w:r w:rsidR="00962F67">
        <w:t xml:space="preserve">directly </w:t>
      </w:r>
      <w:r>
        <w:t xml:space="preserve">deposited into </w:t>
      </w:r>
      <w:r w:rsidR="00962F67">
        <w:t xml:space="preserve">fidelity </w:t>
      </w:r>
      <w:r>
        <w:t xml:space="preserve">account. You can </w:t>
      </w:r>
      <w:r w:rsidR="00C30719">
        <w:t xml:space="preserve">even </w:t>
      </w:r>
      <w:r>
        <w:t>use this ame</w:t>
      </w:r>
      <w:r w:rsidR="00962F67">
        <w:t>x card in Costco, mean</w:t>
      </w:r>
      <w:r w:rsidR="00F4236F">
        <w:t>ing</w:t>
      </w:r>
      <w:r w:rsidR="00962F67">
        <w:t xml:space="preserve"> you get 2% back on your Costco expenses</w:t>
      </w:r>
      <w:r>
        <w:t xml:space="preserve">. Check out this </w:t>
      </w:r>
      <w:hyperlink r:id="rId14" w:history="1">
        <w:r w:rsidRPr="0076525A">
          <w:rPr>
            <w:rStyle w:val="Hyperlink"/>
          </w:rPr>
          <w:t>link</w:t>
        </w:r>
      </w:hyperlink>
      <w:r>
        <w:t xml:space="preserve">. </w:t>
      </w:r>
    </w:p>
    <w:p w:rsidR="005359D2" w:rsidRDefault="005359D2" w:rsidP="00DA317A">
      <w:pPr>
        <w:pStyle w:val="ListParagraph"/>
        <w:numPr>
          <w:ilvl w:val="0"/>
          <w:numId w:val="29"/>
        </w:numPr>
      </w:pPr>
      <w:r>
        <w:t>It is beneficial to have high dividend yield funds in nontaxable account</w:t>
      </w:r>
      <w:r w:rsidR="00C51571">
        <w:t>s</w:t>
      </w:r>
      <w:r>
        <w:t xml:space="preserve"> like IRA/401k. This is because you need to pay taxes on yearly dividend</w:t>
      </w:r>
      <w:r w:rsidR="00962F67">
        <w:t xml:space="preserve"> distribution. In IRA/401k you don’t need to worry about this</w:t>
      </w:r>
      <w:r>
        <w:t>. Bond funds typically have high dividend distribution.</w:t>
      </w:r>
    </w:p>
    <w:p w:rsidR="005553D3" w:rsidRDefault="005553D3" w:rsidP="00DA317A">
      <w:pPr>
        <w:pStyle w:val="ListParagraph"/>
        <w:numPr>
          <w:ilvl w:val="0"/>
          <w:numId w:val="29"/>
        </w:numPr>
      </w:pPr>
      <w:r>
        <w:t xml:space="preserve">Don’t invest in the company stock you work for. This </w:t>
      </w:r>
      <w:r w:rsidR="00F4236F">
        <w:t xml:space="preserve">has </w:t>
      </w:r>
      <w:r>
        <w:t>nothing to do with how good your company is</w:t>
      </w:r>
      <w:r w:rsidR="00F4236F">
        <w:t xml:space="preserve"> performing</w:t>
      </w:r>
      <w:r>
        <w:t xml:space="preserve">. </w:t>
      </w:r>
      <w:r w:rsidR="00962F67">
        <w:t xml:space="preserve">(i.e.) </w:t>
      </w:r>
      <w:r>
        <w:t>don’t put all eggs in the same basket</w:t>
      </w:r>
      <w:r w:rsidR="00962F67">
        <w:t>.</w:t>
      </w:r>
      <w:r>
        <w:t xml:space="preserve"> </w:t>
      </w:r>
    </w:p>
    <w:p w:rsidR="005553D3" w:rsidRDefault="005553D3" w:rsidP="00DA317A">
      <w:pPr>
        <w:pStyle w:val="ListParagraph"/>
        <w:numPr>
          <w:ilvl w:val="0"/>
          <w:numId w:val="29"/>
        </w:numPr>
      </w:pPr>
      <w:r>
        <w:t>If your company offers stock purchase plan (</w:t>
      </w:r>
      <w:r w:rsidR="00BD7477">
        <w:t>offered at a discount), max out</w:t>
      </w:r>
      <w:r w:rsidR="00962F67">
        <w:t xml:space="preserve"> that you can buy</w:t>
      </w:r>
      <w:r w:rsidR="00BD7477">
        <w:t>. Best to sell it right after you get it (</w:t>
      </w:r>
      <w:r w:rsidR="00962F67">
        <w:t>for the same reason (i.e) don’t put all</w:t>
      </w:r>
      <w:r w:rsidR="00BD7477">
        <w:t xml:space="preserve"> eggs in the same basket). </w:t>
      </w:r>
    </w:p>
    <w:p w:rsidR="00BD7477" w:rsidRDefault="00BD7477" w:rsidP="00DA317A">
      <w:pPr>
        <w:pStyle w:val="ListParagraph"/>
        <w:numPr>
          <w:ilvl w:val="0"/>
          <w:numId w:val="29"/>
        </w:numPr>
      </w:pPr>
      <w:r>
        <w:t>If your company does offer stock options, you might consider keeping it longer and not sell right after it is eligible for vesting. This is because of the leverage, potentially to make more</w:t>
      </w:r>
      <w:r w:rsidR="00962F67">
        <w:t xml:space="preserve"> money</w:t>
      </w:r>
      <w:r>
        <w:t>. This depends on future prospect of the company. In general I don’t believe in timing the market, in this case I think it is worth the risk. Again this is my opinion, given my situation.</w:t>
      </w:r>
    </w:p>
    <w:p w:rsidR="00EF796C" w:rsidRDefault="00EF796C" w:rsidP="00DA317A">
      <w:pPr>
        <w:pStyle w:val="ListParagraph"/>
        <w:numPr>
          <w:ilvl w:val="0"/>
          <w:numId w:val="29"/>
        </w:numPr>
      </w:pPr>
      <w:r>
        <w:t>To reduce risk, diversify your investment.</w:t>
      </w:r>
    </w:p>
    <w:p w:rsidR="00BD7477" w:rsidRDefault="00BD7477" w:rsidP="00DA317A">
      <w:pPr>
        <w:pStyle w:val="ListParagraph"/>
        <w:numPr>
          <w:ilvl w:val="0"/>
          <w:numId w:val="29"/>
        </w:numPr>
      </w:pPr>
      <w:r>
        <w:t xml:space="preserve">Invest only in </w:t>
      </w:r>
      <w:r w:rsidR="00F75427">
        <w:t>no-load</w:t>
      </w:r>
      <w:r w:rsidR="00C51571">
        <w:t>,</w:t>
      </w:r>
      <w:r>
        <w:t xml:space="preserve"> no transaction fee mutual funds. </w:t>
      </w:r>
      <w:r w:rsidR="00C51571">
        <w:t>N</w:t>
      </w:r>
      <w:r w:rsidR="00F75427">
        <w:t>o-load</w:t>
      </w:r>
      <w:r>
        <w:t xml:space="preserve"> mean</w:t>
      </w:r>
      <w:r w:rsidR="00C51571">
        <w:t>s that</w:t>
      </w:r>
      <w:r>
        <w:t xml:space="preserve"> there is no commission either when you buy or sell the fund. </w:t>
      </w:r>
    </w:p>
    <w:p w:rsidR="00BD4DBB" w:rsidRDefault="00BD4DBB" w:rsidP="00DA317A">
      <w:pPr>
        <w:pStyle w:val="ListParagraph"/>
        <w:numPr>
          <w:ilvl w:val="0"/>
          <w:numId w:val="29"/>
        </w:numPr>
      </w:pPr>
      <w:r>
        <w:t xml:space="preserve">Pick funds with </w:t>
      </w:r>
      <w:r w:rsidR="00C51571">
        <w:t xml:space="preserve">a </w:t>
      </w:r>
      <w:r>
        <w:t xml:space="preserve">low expense ratio. Typically vanguard index </w:t>
      </w:r>
      <w:r w:rsidR="00EF796C">
        <w:t>ETF/</w:t>
      </w:r>
      <w:r>
        <w:t>funds are lowest in this respect.</w:t>
      </w:r>
    </w:p>
    <w:p w:rsidR="00C15753" w:rsidRDefault="00C15753" w:rsidP="00DA317A">
      <w:pPr>
        <w:pStyle w:val="ListParagraph"/>
        <w:numPr>
          <w:ilvl w:val="0"/>
          <w:numId w:val="29"/>
        </w:numPr>
      </w:pPr>
      <w:r>
        <w:t xml:space="preserve">Something like a brokerage link account might give you flexibility to choose your </w:t>
      </w:r>
      <w:r w:rsidR="00EF796C">
        <w:t xml:space="preserve">401k </w:t>
      </w:r>
      <w:r>
        <w:t xml:space="preserve">investments. Some info at </w:t>
      </w:r>
      <w:hyperlink r:id="rId15" w:history="1">
        <w:r w:rsidRPr="00C15753">
          <w:rPr>
            <w:rStyle w:val="Hyperlink"/>
          </w:rPr>
          <w:t>link</w:t>
        </w:r>
      </w:hyperlink>
      <w:r>
        <w:t xml:space="preserve">. </w:t>
      </w:r>
      <w:r w:rsidR="00EF796C">
        <w:t xml:space="preserve">Talk to </w:t>
      </w:r>
      <w:r>
        <w:t>your company/brokerage.</w:t>
      </w:r>
    </w:p>
    <w:p w:rsidR="00EF796C" w:rsidRDefault="00EF796C" w:rsidP="00EF796C">
      <w:pPr>
        <w:pStyle w:val="ListParagraph"/>
        <w:numPr>
          <w:ilvl w:val="0"/>
          <w:numId w:val="29"/>
        </w:numPr>
      </w:pPr>
      <w:r>
        <w:t xml:space="preserve">DO NOT invest in a security that you don’t understand. </w:t>
      </w:r>
      <w:r w:rsidR="00C51571">
        <w:t xml:space="preserve">The financial </w:t>
      </w:r>
      <w:r>
        <w:t>market is filled with complex instruments.</w:t>
      </w:r>
    </w:p>
    <w:p w:rsidR="00BD7477" w:rsidRDefault="00BD7477" w:rsidP="00BD7477"/>
    <w:p w:rsidR="00BD7477" w:rsidRDefault="00BD7477" w:rsidP="00FE6913">
      <w:pPr>
        <w:pStyle w:val="Heading1"/>
      </w:pPr>
      <w:r>
        <w:t xml:space="preserve">My </w:t>
      </w:r>
      <w:r w:rsidR="0003445B">
        <w:t>asset allocation goal</w:t>
      </w:r>
    </w:p>
    <w:p w:rsidR="00FE6913" w:rsidRDefault="00C15753" w:rsidP="00FE6913">
      <w:r>
        <w:t xml:space="preserve">Based on risk tolerance and diversification goals, pick an allocation. The </w:t>
      </w:r>
      <w:hyperlink r:id="rId16" w:history="1">
        <w:r w:rsidRPr="00C15753">
          <w:rPr>
            <w:rStyle w:val="Hyperlink"/>
          </w:rPr>
          <w:t>link</w:t>
        </w:r>
      </w:hyperlink>
      <w:r>
        <w:t xml:space="preserve"> talks about asset allocation, diversification</w:t>
      </w:r>
      <w:r w:rsidR="00D703DC">
        <w:t>,</w:t>
      </w:r>
      <w:r>
        <w:t xml:space="preserve"> and rebalancing.</w:t>
      </w:r>
      <w:r w:rsidR="00EF796C">
        <w:t xml:space="preserve"> At a very high level, I strive to achieve the following allocation.</w:t>
      </w:r>
    </w:p>
    <w:tbl>
      <w:tblPr>
        <w:tblW w:w="4600" w:type="dxa"/>
        <w:jc w:val="center"/>
        <w:tblLook w:val="04A0" w:firstRow="1" w:lastRow="0" w:firstColumn="1" w:lastColumn="0" w:noHBand="0" w:noVBand="1"/>
      </w:tblPr>
      <w:tblGrid>
        <w:gridCol w:w="2880"/>
        <w:gridCol w:w="590"/>
        <w:gridCol w:w="1130"/>
      </w:tblGrid>
      <w:tr w:rsidR="00C15753" w:rsidRPr="00C15753" w:rsidTr="00C15753">
        <w:trPr>
          <w:trHeight w:val="300"/>
          <w:jc w:val="center"/>
        </w:trPr>
        <w:tc>
          <w:tcPr>
            <w:tcW w:w="2880" w:type="dxa"/>
            <w:tcBorders>
              <w:top w:val="single" w:sz="4" w:space="0" w:color="9BC2E6"/>
              <w:left w:val="single" w:sz="4" w:space="0" w:color="9BC2E6"/>
              <w:bottom w:val="single" w:sz="4" w:space="0" w:color="9BC2E6"/>
              <w:right w:val="nil"/>
            </w:tcBorders>
            <w:shd w:val="clear" w:color="5B9BD5" w:fill="5B9BD5"/>
            <w:noWrap/>
            <w:vAlign w:val="bottom"/>
            <w:hideMark/>
          </w:tcPr>
          <w:p w:rsidR="00C15753" w:rsidRPr="00C15753" w:rsidRDefault="00C15753" w:rsidP="00C15753">
            <w:pPr>
              <w:spacing w:line="240" w:lineRule="auto"/>
              <w:rPr>
                <w:rFonts w:ascii="Calibri" w:eastAsia="Times New Roman" w:hAnsi="Calibri" w:cs="Times New Roman"/>
                <w:b/>
                <w:bCs/>
              </w:rPr>
            </w:pPr>
            <w:r w:rsidRPr="00C15753">
              <w:rPr>
                <w:rFonts w:ascii="Calibri" w:eastAsia="Times New Roman" w:hAnsi="Calibri" w:cs="Times New Roman"/>
                <w:b/>
                <w:bCs/>
              </w:rPr>
              <w:t xml:space="preserve">Security </w:t>
            </w:r>
          </w:p>
        </w:tc>
        <w:tc>
          <w:tcPr>
            <w:tcW w:w="1720" w:type="dxa"/>
            <w:gridSpan w:val="2"/>
            <w:tcBorders>
              <w:top w:val="single" w:sz="4" w:space="0" w:color="9BC2E6"/>
              <w:left w:val="nil"/>
              <w:bottom w:val="single" w:sz="4" w:space="0" w:color="9BC2E6"/>
              <w:right w:val="single" w:sz="4" w:space="0" w:color="9BC2E6"/>
            </w:tcBorders>
            <w:shd w:val="clear" w:color="5B9BD5" w:fill="5B9BD5"/>
            <w:noWrap/>
            <w:vAlign w:val="bottom"/>
            <w:hideMark/>
          </w:tcPr>
          <w:p w:rsidR="00C15753" w:rsidRPr="00C15753" w:rsidRDefault="00C15753" w:rsidP="00C15753">
            <w:pPr>
              <w:spacing w:line="240" w:lineRule="auto"/>
              <w:jc w:val="right"/>
              <w:rPr>
                <w:rFonts w:ascii="Calibri" w:eastAsia="Times New Roman" w:hAnsi="Calibri" w:cs="Times New Roman"/>
                <w:b/>
                <w:bCs/>
              </w:rPr>
            </w:pPr>
            <w:r w:rsidRPr="00C15753">
              <w:rPr>
                <w:rFonts w:ascii="Calibri" w:eastAsia="Times New Roman" w:hAnsi="Calibri" w:cs="Times New Roman"/>
                <w:b/>
                <w:bCs/>
              </w:rPr>
              <w:t>Percent</w:t>
            </w:r>
          </w:p>
        </w:tc>
      </w:tr>
      <w:tr w:rsidR="00C15753" w:rsidRPr="00C15753" w:rsidTr="00C15753">
        <w:trPr>
          <w:trHeight w:val="300"/>
          <w:jc w:val="center"/>
        </w:trPr>
        <w:tc>
          <w:tcPr>
            <w:tcW w:w="3470" w:type="dxa"/>
            <w:gridSpan w:val="2"/>
            <w:tcBorders>
              <w:top w:val="single" w:sz="4" w:space="0" w:color="9BC2E6"/>
              <w:left w:val="single" w:sz="4" w:space="0" w:color="9BC2E6"/>
              <w:bottom w:val="single" w:sz="4" w:space="0" w:color="9BC2E6"/>
              <w:right w:val="nil"/>
            </w:tcBorders>
            <w:shd w:val="clear" w:color="DDEBF7" w:fill="DDEBF7"/>
            <w:noWrap/>
            <w:vAlign w:val="bottom"/>
            <w:hideMark/>
          </w:tcPr>
          <w:p w:rsidR="00C15753" w:rsidRPr="00C15753" w:rsidRDefault="00C15753" w:rsidP="00C15753">
            <w:pPr>
              <w:spacing w:line="240" w:lineRule="auto"/>
              <w:rPr>
                <w:rFonts w:ascii="Calibri" w:eastAsia="Times New Roman" w:hAnsi="Calibri" w:cs="Times New Roman"/>
                <w:color w:val="000000"/>
              </w:rPr>
            </w:pPr>
            <w:r w:rsidRPr="00C15753">
              <w:rPr>
                <w:rFonts w:ascii="Calibri" w:eastAsia="Times New Roman" w:hAnsi="Calibri" w:cs="Times New Roman"/>
                <w:color w:val="000000"/>
              </w:rPr>
              <w:t>Stock US</w:t>
            </w:r>
          </w:p>
        </w:tc>
        <w:tc>
          <w:tcPr>
            <w:tcW w:w="1130" w:type="dxa"/>
            <w:tcBorders>
              <w:top w:val="single" w:sz="4" w:space="0" w:color="9BC2E6"/>
              <w:left w:val="nil"/>
              <w:bottom w:val="single" w:sz="4" w:space="0" w:color="9BC2E6"/>
              <w:right w:val="single" w:sz="4" w:space="0" w:color="9BC2E6"/>
            </w:tcBorders>
            <w:shd w:val="clear" w:color="DDEBF7" w:fill="DDEBF7"/>
            <w:noWrap/>
            <w:vAlign w:val="bottom"/>
            <w:hideMark/>
          </w:tcPr>
          <w:p w:rsidR="00C15753" w:rsidRPr="00C15753" w:rsidRDefault="00C15753" w:rsidP="00C15753">
            <w:pPr>
              <w:spacing w:line="240" w:lineRule="auto"/>
              <w:jc w:val="right"/>
              <w:rPr>
                <w:rFonts w:ascii="Calibri" w:eastAsia="Times New Roman" w:hAnsi="Calibri" w:cs="Times New Roman"/>
                <w:color w:val="000000"/>
              </w:rPr>
            </w:pPr>
            <w:r w:rsidRPr="00C15753">
              <w:rPr>
                <w:rFonts w:ascii="Calibri" w:eastAsia="Times New Roman" w:hAnsi="Calibri" w:cs="Times New Roman"/>
                <w:color w:val="000000"/>
              </w:rPr>
              <w:t>50%</w:t>
            </w:r>
          </w:p>
        </w:tc>
      </w:tr>
      <w:tr w:rsidR="00C15753" w:rsidRPr="00C15753" w:rsidTr="00C15753">
        <w:trPr>
          <w:trHeight w:val="300"/>
          <w:jc w:val="center"/>
        </w:trPr>
        <w:tc>
          <w:tcPr>
            <w:tcW w:w="3470" w:type="dxa"/>
            <w:gridSpan w:val="2"/>
            <w:tcBorders>
              <w:top w:val="single" w:sz="4" w:space="0" w:color="9BC2E6"/>
              <w:left w:val="single" w:sz="4" w:space="0" w:color="9BC2E6"/>
              <w:bottom w:val="single" w:sz="4" w:space="0" w:color="9BC2E6"/>
              <w:right w:val="nil"/>
            </w:tcBorders>
            <w:shd w:val="clear" w:color="auto" w:fill="auto"/>
            <w:noWrap/>
            <w:vAlign w:val="bottom"/>
            <w:hideMark/>
          </w:tcPr>
          <w:p w:rsidR="00C15753" w:rsidRPr="00C15753" w:rsidRDefault="00C15753" w:rsidP="00C15753">
            <w:pPr>
              <w:spacing w:line="240" w:lineRule="auto"/>
              <w:rPr>
                <w:rFonts w:ascii="Calibri" w:eastAsia="Times New Roman" w:hAnsi="Calibri" w:cs="Times New Roman"/>
                <w:color w:val="000000"/>
              </w:rPr>
            </w:pPr>
            <w:r w:rsidRPr="00C15753">
              <w:rPr>
                <w:rFonts w:ascii="Calibri" w:eastAsia="Times New Roman" w:hAnsi="Calibri" w:cs="Times New Roman"/>
                <w:color w:val="000000"/>
              </w:rPr>
              <w:t>Stock International</w:t>
            </w:r>
          </w:p>
        </w:tc>
        <w:tc>
          <w:tcPr>
            <w:tcW w:w="1130" w:type="dxa"/>
            <w:tcBorders>
              <w:top w:val="single" w:sz="4" w:space="0" w:color="9BC2E6"/>
              <w:left w:val="nil"/>
              <w:bottom w:val="single" w:sz="4" w:space="0" w:color="9BC2E6"/>
              <w:right w:val="single" w:sz="4" w:space="0" w:color="9BC2E6"/>
            </w:tcBorders>
            <w:shd w:val="clear" w:color="auto" w:fill="auto"/>
            <w:noWrap/>
            <w:vAlign w:val="bottom"/>
            <w:hideMark/>
          </w:tcPr>
          <w:p w:rsidR="00C15753" w:rsidRPr="00C15753" w:rsidRDefault="00C15753" w:rsidP="00C15753">
            <w:pPr>
              <w:spacing w:line="240" w:lineRule="auto"/>
              <w:jc w:val="right"/>
              <w:rPr>
                <w:rFonts w:ascii="Calibri" w:eastAsia="Times New Roman" w:hAnsi="Calibri" w:cs="Times New Roman"/>
                <w:color w:val="000000"/>
              </w:rPr>
            </w:pPr>
            <w:r w:rsidRPr="00C15753">
              <w:rPr>
                <w:rFonts w:ascii="Calibri" w:eastAsia="Times New Roman" w:hAnsi="Calibri" w:cs="Times New Roman"/>
                <w:color w:val="000000"/>
              </w:rPr>
              <w:t>20%</w:t>
            </w:r>
          </w:p>
        </w:tc>
      </w:tr>
      <w:tr w:rsidR="00C15753" w:rsidRPr="00C15753" w:rsidTr="00C15753">
        <w:trPr>
          <w:trHeight w:val="300"/>
          <w:jc w:val="center"/>
        </w:trPr>
        <w:tc>
          <w:tcPr>
            <w:tcW w:w="3470" w:type="dxa"/>
            <w:gridSpan w:val="2"/>
            <w:tcBorders>
              <w:top w:val="single" w:sz="4" w:space="0" w:color="9BC2E6"/>
              <w:left w:val="single" w:sz="4" w:space="0" w:color="9BC2E6"/>
              <w:bottom w:val="single" w:sz="4" w:space="0" w:color="9BC2E6"/>
              <w:right w:val="nil"/>
            </w:tcBorders>
            <w:shd w:val="clear" w:color="DDEBF7" w:fill="DDEBF7"/>
            <w:noWrap/>
            <w:vAlign w:val="bottom"/>
            <w:hideMark/>
          </w:tcPr>
          <w:p w:rsidR="00C15753" w:rsidRPr="00C15753" w:rsidRDefault="00C15753" w:rsidP="00C15753">
            <w:pPr>
              <w:spacing w:line="240" w:lineRule="auto"/>
              <w:rPr>
                <w:rFonts w:ascii="Calibri" w:eastAsia="Times New Roman" w:hAnsi="Calibri" w:cs="Times New Roman"/>
                <w:color w:val="000000"/>
              </w:rPr>
            </w:pPr>
            <w:r w:rsidRPr="00C15753">
              <w:rPr>
                <w:rFonts w:ascii="Calibri" w:eastAsia="Times New Roman" w:hAnsi="Calibri" w:cs="Times New Roman"/>
                <w:color w:val="000000"/>
              </w:rPr>
              <w:t>Bond US</w:t>
            </w:r>
          </w:p>
        </w:tc>
        <w:tc>
          <w:tcPr>
            <w:tcW w:w="1130" w:type="dxa"/>
            <w:tcBorders>
              <w:top w:val="single" w:sz="4" w:space="0" w:color="9BC2E6"/>
              <w:left w:val="nil"/>
              <w:bottom w:val="single" w:sz="4" w:space="0" w:color="9BC2E6"/>
              <w:right w:val="single" w:sz="4" w:space="0" w:color="9BC2E6"/>
            </w:tcBorders>
            <w:shd w:val="clear" w:color="DDEBF7" w:fill="DDEBF7"/>
            <w:noWrap/>
            <w:vAlign w:val="bottom"/>
            <w:hideMark/>
          </w:tcPr>
          <w:p w:rsidR="00C15753" w:rsidRPr="00C15753" w:rsidRDefault="00C15753" w:rsidP="00C15753">
            <w:pPr>
              <w:spacing w:line="240" w:lineRule="auto"/>
              <w:jc w:val="right"/>
              <w:rPr>
                <w:rFonts w:ascii="Calibri" w:eastAsia="Times New Roman" w:hAnsi="Calibri" w:cs="Times New Roman"/>
                <w:color w:val="000000"/>
              </w:rPr>
            </w:pPr>
            <w:r w:rsidRPr="00C15753">
              <w:rPr>
                <w:rFonts w:ascii="Calibri" w:eastAsia="Times New Roman" w:hAnsi="Calibri" w:cs="Times New Roman"/>
                <w:color w:val="000000"/>
              </w:rPr>
              <w:t>10%</w:t>
            </w:r>
          </w:p>
        </w:tc>
      </w:tr>
      <w:tr w:rsidR="00C15753" w:rsidRPr="00C15753" w:rsidTr="00C15753">
        <w:trPr>
          <w:trHeight w:val="300"/>
          <w:jc w:val="center"/>
        </w:trPr>
        <w:tc>
          <w:tcPr>
            <w:tcW w:w="3470" w:type="dxa"/>
            <w:gridSpan w:val="2"/>
            <w:tcBorders>
              <w:top w:val="single" w:sz="4" w:space="0" w:color="9BC2E6"/>
              <w:left w:val="single" w:sz="4" w:space="0" w:color="9BC2E6"/>
              <w:bottom w:val="single" w:sz="4" w:space="0" w:color="9BC2E6"/>
              <w:right w:val="nil"/>
            </w:tcBorders>
            <w:shd w:val="clear" w:color="auto" w:fill="auto"/>
            <w:noWrap/>
            <w:vAlign w:val="bottom"/>
            <w:hideMark/>
          </w:tcPr>
          <w:p w:rsidR="00C15753" w:rsidRPr="00C15753" w:rsidRDefault="00C15753" w:rsidP="00C15753">
            <w:pPr>
              <w:spacing w:line="240" w:lineRule="auto"/>
              <w:rPr>
                <w:rFonts w:ascii="Calibri" w:eastAsia="Times New Roman" w:hAnsi="Calibri" w:cs="Times New Roman"/>
                <w:color w:val="000000"/>
              </w:rPr>
            </w:pPr>
            <w:r w:rsidRPr="00C15753">
              <w:rPr>
                <w:rFonts w:ascii="Calibri" w:eastAsia="Times New Roman" w:hAnsi="Calibri" w:cs="Times New Roman"/>
                <w:color w:val="000000"/>
              </w:rPr>
              <w:t>Bond International</w:t>
            </w:r>
          </w:p>
        </w:tc>
        <w:tc>
          <w:tcPr>
            <w:tcW w:w="1130" w:type="dxa"/>
            <w:tcBorders>
              <w:top w:val="single" w:sz="4" w:space="0" w:color="9BC2E6"/>
              <w:left w:val="nil"/>
              <w:bottom w:val="single" w:sz="4" w:space="0" w:color="9BC2E6"/>
              <w:right w:val="single" w:sz="4" w:space="0" w:color="9BC2E6"/>
            </w:tcBorders>
            <w:shd w:val="clear" w:color="auto" w:fill="auto"/>
            <w:noWrap/>
            <w:vAlign w:val="bottom"/>
            <w:hideMark/>
          </w:tcPr>
          <w:p w:rsidR="00C15753" w:rsidRPr="00C15753" w:rsidRDefault="00C15753" w:rsidP="00C15753">
            <w:pPr>
              <w:spacing w:line="240" w:lineRule="auto"/>
              <w:jc w:val="right"/>
              <w:rPr>
                <w:rFonts w:ascii="Calibri" w:eastAsia="Times New Roman" w:hAnsi="Calibri" w:cs="Times New Roman"/>
                <w:color w:val="000000"/>
              </w:rPr>
            </w:pPr>
            <w:r w:rsidRPr="00C15753">
              <w:rPr>
                <w:rFonts w:ascii="Calibri" w:eastAsia="Times New Roman" w:hAnsi="Calibri" w:cs="Times New Roman"/>
                <w:color w:val="000000"/>
              </w:rPr>
              <w:t>20%</w:t>
            </w:r>
          </w:p>
        </w:tc>
      </w:tr>
    </w:tbl>
    <w:p w:rsidR="00C15753" w:rsidRDefault="00C15753" w:rsidP="00FE6913"/>
    <w:p w:rsidR="00FE6913" w:rsidRDefault="00C15753" w:rsidP="00FE6913">
      <w:r>
        <w:t>Every December, I will do minor adjustments to get back to this allocation.</w:t>
      </w:r>
      <w:r w:rsidR="00EF796C">
        <w:t xml:space="preserve"> At the moment I am debating if I should further increase my international exposure. NOTE: International investment has both market risk and also currency fluctuation risk.</w:t>
      </w:r>
    </w:p>
    <w:p w:rsidR="00C15753" w:rsidRPr="00FE6913" w:rsidRDefault="00C15753" w:rsidP="00FE6913"/>
    <w:p w:rsidR="00BD7477" w:rsidRPr="00DA317A" w:rsidRDefault="00BD7477" w:rsidP="00FE6913">
      <w:pPr>
        <w:pStyle w:val="Heading1"/>
      </w:pPr>
      <w:r>
        <w:t>My portfolio</w:t>
      </w:r>
    </w:p>
    <w:bookmarkEnd w:id="1"/>
    <w:p w:rsidR="009C1D21" w:rsidRDefault="00C15753" w:rsidP="007F205F">
      <w:pPr>
        <w:pStyle w:val="NoSpacing"/>
      </w:pPr>
      <w:r>
        <w:t>My</w:t>
      </w:r>
      <w:r w:rsidR="005C280D">
        <w:t xml:space="preserve"> combined</w:t>
      </w:r>
      <w:r>
        <w:t xml:space="preserve"> investment portfolio is</w:t>
      </w:r>
      <w:r w:rsidR="005C280D">
        <w:t xml:space="preserve"> shown</w:t>
      </w:r>
      <w:r>
        <w:t xml:space="preserve"> below. I was able to get Franklin Templeton funds via employee purchase</w:t>
      </w:r>
      <w:r w:rsidR="005C280D">
        <w:t>,</w:t>
      </w:r>
      <w:r>
        <w:t xml:space="preserve"> otherwise it would have incurred a load.</w:t>
      </w:r>
    </w:p>
    <w:p w:rsidR="00C15753" w:rsidRDefault="00C15753" w:rsidP="007F205F">
      <w:pPr>
        <w:pStyle w:val="NoSpacing"/>
      </w:pPr>
    </w:p>
    <w:tbl>
      <w:tblPr>
        <w:tblW w:w="6380" w:type="dxa"/>
        <w:jc w:val="center"/>
        <w:tblLook w:val="04A0" w:firstRow="1" w:lastRow="0" w:firstColumn="1" w:lastColumn="0" w:noHBand="0" w:noVBand="1"/>
      </w:tblPr>
      <w:tblGrid>
        <w:gridCol w:w="5260"/>
        <w:gridCol w:w="1120"/>
      </w:tblGrid>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5B9BD5" w:fill="5B9BD5"/>
            <w:noWrap/>
            <w:vAlign w:val="bottom"/>
            <w:hideMark/>
          </w:tcPr>
          <w:p w:rsidR="006A71DD" w:rsidRPr="006A71DD" w:rsidRDefault="006A71DD" w:rsidP="006A71DD">
            <w:pPr>
              <w:spacing w:line="240" w:lineRule="auto"/>
              <w:rPr>
                <w:rFonts w:ascii="Calibri" w:eastAsia="Times New Roman" w:hAnsi="Calibri" w:cs="Times New Roman"/>
                <w:b/>
                <w:bCs/>
              </w:rPr>
            </w:pPr>
            <w:r w:rsidRPr="006A71DD">
              <w:rPr>
                <w:rFonts w:ascii="Calibri" w:eastAsia="Times New Roman" w:hAnsi="Calibri" w:cs="Times New Roman"/>
                <w:b/>
                <w:bCs/>
              </w:rPr>
              <w:t>Security</w:t>
            </w:r>
          </w:p>
        </w:tc>
        <w:tc>
          <w:tcPr>
            <w:tcW w:w="1120" w:type="dxa"/>
            <w:tcBorders>
              <w:top w:val="single" w:sz="4" w:space="0" w:color="9BC2E6"/>
              <w:left w:val="nil"/>
              <w:bottom w:val="single" w:sz="4" w:space="0" w:color="9BC2E6"/>
              <w:right w:val="nil"/>
            </w:tcBorders>
            <w:shd w:val="clear" w:color="5B9BD5" w:fill="5B9BD5"/>
            <w:noWrap/>
            <w:vAlign w:val="bottom"/>
            <w:hideMark/>
          </w:tcPr>
          <w:p w:rsidR="006A71DD" w:rsidRPr="006A71DD" w:rsidRDefault="006A71DD" w:rsidP="006A71DD">
            <w:pPr>
              <w:spacing w:line="240" w:lineRule="auto"/>
              <w:jc w:val="right"/>
              <w:rPr>
                <w:rFonts w:ascii="Calibri" w:eastAsia="Times New Roman" w:hAnsi="Calibri" w:cs="Times New Roman"/>
                <w:b/>
                <w:bCs/>
              </w:rPr>
            </w:pPr>
            <w:r w:rsidRPr="00C15753">
              <w:rPr>
                <w:rFonts w:ascii="Calibri" w:eastAsia="Times New Roman" w:hAnsi="Calibri" w:cs="Times New Roman"/>
                <w:b/>
                <w:bCs/>
              </w:rPr>
              <w:t>Percent</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DDEBF7" w:fill="DDEBF7"/>
            <w:noWrap/>
            <w:vAlign w:val="bottom"/>
            <w:hideMark/>
          </w:tcPr>
          <w:p w:rsidR="006A71DD" w:rsidRPr="006A71DD" w:rsidRDefault="005E4E09" w:rsidP="006A71DD">
            <w:pPr>
              <w:spacing w:line="240" w:lineRule="auto"/>
              <w:rPr>
                <w:rFonts w:ascii="Calibri" w:eastAsia="Times New Roman" w:hAnsi="Calibri" w:cs="Times New Roman"/>
                <w:color w:val="0563C1"/>
                <w:u w:val="single"/>
              </w:rPr>
            </w:pPr>
            <w:hyperlink r:id="rId17" w:history="1">
              <w:r w:rsidR="006A71DD" w:rsidRPr="006A71DD">
                <w:rPr>
                  <w:rFonts w:ascii="Calibri" w:eastAsia="Times New Roman" w:hAnsi="Calibri" w:cs="Times New Roman"/>
                  <w:color w:val="0563C1"/>
                  <w:u w:val="single"/>
                </w:rPr>
                <w:t>Fidelity New Markets Income (FNMIX)</w:t>
              </w:r>
            </w:hyperlink>
          </w:p>
        </w:tc>
        <w:tc>
          <w:tcPr>
            <w:tcW w:w="1120" w:type="dxa"/>
            <w:tcBorders>
              <w:top w:val="single" w:sz="4" w:space="0" w:color="9BC2E6"/>
              <w:left w:val="nil"/>
              <w:bottom w:val="single" w:sz="4" w:space="0" w:color="9BC2E6"/>
              <w:right w:val="nil"/>
            </w:tcBorders>
            <w:shd w:val="clear" w:color="DDEBF7" w:fill="DDEBF7"/>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11%</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auto" w:fill="auto"/>
            <w:noWrap/>
            <w:vAlign w:val="bottom"/>
            <w:hideMark/>
          </w:tcPr>
          <w:p w:rsidR="006A71DD" w:rsidRPr="006A71DD" w:rsidRDefault="005E4E09" w:rsidP="006A71DD">
            <w:pPr>
              <w:spacing w:line="240" w:lineRule="auto"/>
              <w:rPr>
                <w:rFonts w:ascii="Calibri" w:eastAsia="Times New Roman" w:hAnsi="Calibri" w:cs="Times New Roman"/>
                <w:color w:val="0563C1"/>
                <w:u w:val="single"/>
              </w:rPr>
            </w:pPr>
            <w:hyperlink r:id="rId18" w:history="1">
              <w:r w:rsidR="006A71DD" w:rsidRPr="006A71DD">
                <w:rPr>
                  <w:rFonts w:ascii="Calibri" w:eastAsia="Times New Roman" w:hAnsi="Calibri" w:cs="Times New Roman"/>
                  <w:color w:val="0563C1"/>
                  <w:u w:val="single"/>
                </w:rPr>
                <w:t>FT - Mutual Global Discovery (MDISX)</w:t>
              </w:r>
            </w:hyperlink>
          </w:p>
        </w:tc>
        <w:tc>
          <w:tcPr>
            <w:tcW w:w="1120" w:type="dxa"/>
            <w:tcBorders>
              <w:top w:val="single" w:sz="4" w:space="0" w:color="9BC2E6"/>
              <w:left w:val="nil"/>
              <w:bottom w:val="single" w:sz="4" w:space="0" w:color="9BC2E6"/>
              <w:right w:val="nil"/>
            </w:tcBorders>
            <w:shd w:val="clear" w:color="auto" w:fill="auto"/>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10%</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DDEBF7" w:fill="DDEBF7"/>
            <w:noWrap/>
            <w:vAlign w:val="bottom"/>
            <w:hideMark/>
          </w:tcPr>
          <w:p w:rsidR="006A71DD" w:rsidRPr="006A71DD" w:rsidRDefault="005E4E09" w:rsidP="006A71DD">
            <w:pPr>
              <w:spacing w:line="240" w:lineRule="auto"/>
              <w:rPr>
                <w:rFonts w:ascii="Calibri" w:eastAsia="Times New Roman" w:hAnsi="Calibri" w:cs="Times New Roman"/>
                <w:color w:val="0563C1"/>
                <w:u w:val="single"/>
              </w:rPr>
            </w:pPr>
            <w:hyperlink r:id="rId19" w:history="1">
              <w:r w:rsidR="006A71DD" w:rsidRPr="006A71DD">
                <w:rPr>
                  <w:rFonts w:ascii="Calibri" w:eastAsia="Times New Roman" w:hAnsi="Calibri" w:cs="Times New Roman"/>
                  <w:color w:val="0563C1"/>
                  <w:u w:val="single"/>
                </w:rPr>
                <w:t>FT - Templeton Global Bond Fund (TGBAX)</w:t>
              </w:r>
            </w:hyperlink>
          </w:p>
        </w:tc>
        <w:tc>
          <w:tcPr>
            <w:tcW w:w="1120" w:type="dxa"/>
            <w:tcBorders>
              <w:top w:val="single" w:sz="4" w:space="0" w:color="9BC2E6"/>
              <w:left w:val="nil"/>
              <w:bottom w:val="single" w:sz="4" w:space="0" w:color="9BC2E6"/>
              <w:right w:val="nil"/>
            </w:tcBorders>
            <w:shd w:val="clear" w:color="DDEBF7" w:fill="DDEBF7"/>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12%</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auto" w:fill="auto"/>
            <w:noWrap/>
            <w:vAlign w:val="bottom"/>
            <w:hideMark/>
          </w:tcPr>
          <w:p w:rsidR="006A71DD" w:rsidRPr="006A71DD" w:rsidRDefault="005E4E09" w:rsidP="006A71DD">
            <w:pPr>
              <w:spacing w:line="240" w:lineRule="auto"/>
              <w:rPr>
                <w:rFonts w:ascii="Calibri" w:eastAsia="Times New Roman" w:hAnsi="Calibri" w:cs="Times New Roman"/>
                <w:color w:val="0563C1"/>
                <w:u w:val="single"/>
              </w:rPr>
            </w:pPr>
            <w:hyperlink r:id="rId20" w:history="1">
              <w:r w:rsidR="006A71DD" w:rsidRPr="006A71DD">
                <w:rPr>
                  <w:rFonts w:ascii="Calibri" w:eastAsia="Times New Roman" w:hAnsi="Calibri" w:cs="Times New Roman"/>
                  <w:color w:val="0563C1"/>
                  <w:u w:val="single"/>
                </w:rPr>
                <w:t>Mairs &amp; Power Growth (MPGFX)</w:t>
              </w:r>
            </w:hyperlink>
          </w:p>
        </w:tc>
        <w:tc>
          <w:tcPr>
            <w:tcW w:w="1120" w:type="dxa"/>
            <w:tcBorders>
              <w:top w:val="single" w:sz="4" w:space="0" w:color="9BC2E6"/>
              <w:left w:val="nil"/>
              <w:bottom w:val="single" w:sz="4" w:space="0" w:color="9BC2E6"/>
              <w:right w:val="nil"/>
            </w:tcBorders>
            <w:shd w:val="clear" w:color="auto" w:fill="auto"/>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5%</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DDEBF7" w:fill="DDEBF7"/>
            <w:noWrap/>
            <w:vAlign w:val="bottom"/>
            <w:hideMark/>
          </w:tcPr>
          <w:p w:rsidR="006A71DD" w:rsidRPr="006A71DD" w:rsidRDefault="006A71DD" w:rsidP="006A71DD">
            <w:pPr>
              <w:spacing w:line="240" w:lineRule="auto"/>
              <w:rPr>
                <w:rFonts w:ascii="Calibri" w:eastAsia="Times New Roman" w:hAnsi="Calibri" w:cs="Times New Roman"/>
                <w:color w:val="000000"/>
              </w:rPr>
            </w:pPr>
            <w:r w:rsidRPr="006A71DD">
              <w:rPr>
                <w:rFonts w:ascii="Calibri" w:eastAsia="Times New Roman" w:hAnsi="Calibri" w:cs="Times New Roman"/>
                <w:color w:val="000000"/>
              </w:rPr>
              <w:t>Pimco Total Return</w:t>
            </w:r>
          </w:p>
        </w:tc>
        <w:tc>
          <w:tcPr>
            <w:tcW w:w="1120" w:type="dxa"/>
            <w:tcBorders>
              <w:top w:val="single" w:sz="4" w:space="0" w:color="9BC2E6"/>
              <w:left w:val="nil"/>
              <w:bottom w:val="single" w:sz="4" w:space="0" w:color="9BC2E6"/>
              <w:right w:val="nil"/>
            </w:tcBorders>
            <w:shd w:val="clear" w:color="DDEBF7" w:fill="DDEBF7"/>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6%</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auto" w:fill="auto"/>
            <w:noWrap/>
            <w:vAlign w:val="bottom"/>
            <w:hideMark/>
          </w:tcPr>
          <w:p w:rsidR="006A71DD" w:rsidRPr="006A71DD" w:rsidRDefault="005E4E09" w:rsidP="006A71DD">
            <w:pPr>
              <w:spacing w:line="240" w:lineRule="auto"/>
              <w:rPr>
                <w:rFonts w:ascii="Calibri" w:eastAsia="Times New Roman" w:hAnsi="Calibri" w:cs="Times New Roman"/>
                <w:color w:val="0563C1"/>
                <w:u w:val="single"/>
              </w:rPr>
            </w:pPr>
            <w:hyperlink r:id="rId21" w:history="1">
              <w:r w:rsidR="006A71DD" w:rsidRPr="006A71DD">
                <w:rPr>
                  <w:rFonts w:ascii="Calibri" w:eastAsia="Times New Roman" w:hAnsi="Calibri" w:cs="Times New Roman"/>
                  <w:color w:val="0563C1"/>
                  <w:u w:val="single"/>
                </w:rPr>
                <w:t>Royce Premier Fund (RYPRX)</w:t>
              </w:r>
            </w:hyperlink>
          </w:p>
        </w:tc>
        <w:tc>
          <w:tcPr>
            <w:tcW w:w="1120" w:type="dxa"/>
            <w:tcBorders>
              <w:top w:val="single" w:sz="4" w:space="0" w:color="9BC2E6"/>
              <w:left w:val="nil"/>
              <w:bottom w:val="single" w:sz="4" w:space="0" w:color="9BC2E6"/>
              <w:right w:val="nil"/>
            </w:tcBorders>
            <w:shd w:val="clear" w:color="auto" w:fill="auto"/>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5%</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DDEBF7" w:fill="DDEBF7"/>
            <w:noWrap/>
            <w:vAlign w:val="bottom"/>
            <w:hideMark/>
          </w:tcPr>
          <w:p w:rsidR="006A71DD" w:rsidRPr="006A71DD" w:rsidRDefault="005E4E09" w:rsidP="006A71DD">
            <w:pPr>
              <w:spacing w:line="240" w:lineRule="auto"/>
              <w:rPr>
                <w:rFonts w:ascii="Calibri" w:eastAsia="Times New Roman" w:hAnsi="Calibri" w:cs="Times New Roman"/>
                <w:color w:val="0563C1"/>
                <w:u w:val="single"/>
              </w:rPr>
            </w:pPr>
            <w:hyperlink r:id="rId22" w:history="1">
              <w:r w:rsidR="006A71DD" w:rsidRPr="006A71DD">
                <w:rPr>
                  <w:rFonts w:ascii="Calibri" w:eastAsia="Times New Roman" w:hAnsi="Calibri" w:cs="Times New Roman"/>
                  <w:color w:val="0563C1"/>
                  <w:u w:val="single"/>
                </w:rPr>
                <w:t>T.Rowe Capital Appreciation (PRWCX)</w:t>
              </w:r>
            </w:hyperlink>
          </w:p>
        </w:tc>
        <w:tc>
          <w:tcPr>
            <w:tcW w:w="1120" w:type="dxa"/>
            <w:tcBorders>
              <w:top w:val="single" w:sz="4" w:space="0" w:color="9BC2E6"/>
              <w:left w:val="nil"/>
              <w:bottom w:val="single" w:sz="4" w:space="0" w:color="9BC2E6"/>
              <w:right w:val="nil"/>
            </w:tcBorders>
            <w:shd w:val="clear" w:color="DDEBF7" w:fill="DDEBF7"/>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9%</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auto" w:fill="auto"/>
            <w:noWrap/>
            <w:vAlign w:val="bottom"/>
            <w:hideMark/>
          </w:tcPr>
          <w:p w:rsidR="006A71DD" w:rsidRPr="006A71DD" w:rsidRDefault="005E4E09" w:rsidP="006A71DD">
            <w:pPr>
              <w:spacing w:line="240" w:lineRule="auto"/>
              <w:rPr>
                <w:rFonts w:ascii="Calibri" w:eastAsia="Times New Roman" w:hAnsi="Calibri" w:cs="Times New Roman"/>
                <w:color w:val="0563C1"/>
                <w:u w:val="single"/>
              </w:rPr>
            </w:pPr>
            <w:hyperlink r:id="rId23" w:history="1">
              <w:r w:rsidR="006A71DD" w:rsidRPr="006A71DD">
                <w:rPr>
                  <w:rFonts w:ascii="Calibri" w:eastAsia="Times New Roman" w:hAnsi="Calibri" w:cs="Times New Roman"/>
                  <w:color w:val="0563C1"/>
                  <w:u w:val="single"/>
                </w:rPr>
                <w:t>T.Rowe Mid-Cap Value (TRMCX)</w:t>
              </w:r>
            </w:hyperlink>
          </w:p>
        </w:tc>
        <w:tc>
          <w:tcPr>
            <w:tcW w:w="1120" w:type="dxa"/>
            <w:tcBorders>
              <w:top w:val="single" w:sz="4" w:space="0" w:color="9BC2E6"/>
              <w:left w:val="nil"/>
              <w:bottom w:val="single" w:sz="4" w:space="0" w:color="9BC2E6"/>
              <w:right w:val="nil"/>
            </w:tcBorders>
            <w:shd w:val="clear" w:color="auto" w:fill="auto"/>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5%</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DDEBF7" w:fill="DDEBF7"/>
            <w:noWrap/>
            <w:vAlign w:val="bottom"/>
            <w:hideMark/>
          </w:tcPr>
          <w:p w:rsidR="006A71DD" w:rsidRPr="006A71DD" w:rsidRDefault="005E4E09" w:rsidP="006A71DD">
            <w:pPr>
              <w:spacing w:line="240" w:lineRule="auto"/>
              <w:rPr>
                <w:rFonts w:ascii="Calibri" w:eastAsia="Times New Roman" w:hAnsi="Calibri" w:cs="Times New Roman"/>
                <w:color w:val="0563C1"/>
                <w:u w:val="single"/>
              </w:rPr>
            </w:pPr>
            <w:hyperlink r:id="rId24" w:history="1">
              <w:r w:rsidR="006A71DD" w:rsidRPr="006A71DD">
                <w:rPr>
                  <w:rFonts w:ascii="Calibri" w:eastAsia="Times New Roman" w:hAnsi="Calibri" w:cs="Times New Roman"/>
                  <w:color w:val="0563C1"/>
                  <w:u w:val="single"/>
                </w:rPr>
                <w:t>Vangaud All-World Ex-Us Index (VEU)</w:t>
              </w:r>
            </w:hyperlink>
          </w:p>
        </w:tc>
        <w:tc>
          <w:tcPr>
            <w:tcW w:w="1120" w:type="dxa"/>
            <w:tcBorders>
              <w:top w:val="single" w:sz="4" w:space="0" w:color="9BC2E6"/>
              <w:left w:val="nil"/>
              <w:bottom w:val="single" w:sz="4" w:space="0" w:color="9BC2E6"/>
              <w:right w:val="nil"/>
            </w:tcBorders>
            <w:shd w:val="clear" w:color="DDEBF7" w:fill="DDEBF7"/>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15%</w:t>
            </w:r>
          </w:p>
        </w:tc>
      </w:tr>
      <w:tr w:rsidR="006A71DD" w:rsidRPr="006A71DD" w:rsidTr="00C15753">
        <w:trPr>
          <w:trHeight w:val="300"/>
          <w:jc w:val="center"/>
        </w:trPr>
        <w:tc>
          <w:tcPr>
            <w:tcW w:w="5260" w:type="dxa"/>
            <w:tcBorders>
              <w:top w:val="single" w:sz="4" w:space="0" w:color="9BC2E6"/>
              <w:left w:val="single" w:sz="4" w:space="0" w:color="9BC2E6"/>
              <w:bottom w:val="single" w:sz="4" w:space="0" w:color="9BC2E6"/>
              <w:right w:val="nil"/>
            </w:tcBorders>
            <w:shd w:val="clear" w:color="auto" w:fill="auto"/>
            <w:noWrap/>
            <w:vAlign w:val="bottom"/>
            <w:hideMark/>
          </w:tcPr>
          <w:p w:rsidR="006A71DD" w:rsidRPr="006A71DD" w:rsidRDefault="005E4E09" w:rsidP="006A71DD">
            <w:pPr>
              <w:spacing w:line="240" w:lineRule="auto"/>
              <w:rPr>
                <w:rFonts w:ascii="Calibri" w:eastAsia="Times New Roman" w:hAnsi="Calibri" w:cs="Times New Roman"/>
                <w:color w:val="0563C1"/>
                <w:u w:val="single"/>
              </w:rPr>
            </w:pPr>
            <w:hyperlink r:id="rId25" w:history="1">
              <w:r w:rsidR="006A71DD" w:rsidRPr="006A71DD">
                <w:rPr>
                  <w:rFonts w:ascii="Calibri" w:eastAsia="Times New Roman" w:hAnsi="Calibri" w:cs="Times New Roman"/>
                  <w:color w:val="0563C1"/>
                  <w:u w:val="single"/>
                </w:rPr>
                <w:t>Vanguard Total Stock Market Vipers (VTI)</w:t>
              </w:r>
            </w:hyperlink>
          </w:p>
        </w:tc>
        <w:tc>
          <w:tcPr>
            <w:tcW w:w="1120" w:type="dxa"/>
            <w:tcBorders>
              <w:top w:val="single" w:sz="4" w:space="0" w:color="9BC2E6"/>
              <w:left w:val="nil"/>
              <w:bottom w:val="single" w:sz="4" w:space="0" w:color="9BC2E6"/>
              <w:right w:val="nil"/>
            </w:tcBorders>
            <w:shd w:val="clear" w:color="auto" w:fill="auto"/>
            <w:noWrap/>
            <w:vAlign w:val="bottom"/>
            <w:hideMark/>
          </w:tcPr>
          <w:p w:rsidR="006A71DD" w:rsidRPr="006A71DD" w:rsidRDefault="006A71DD" w:rsidP="006A71DD">
            <w:pPr>
              <w:spacing w:line="240" w:lineRule="auto"/>
              <w:jc w:val="right"/>
              <w:rPr>
                <w:rFonts w:ascii="Calibri" w:eastAsia="Times New Roman" w:hAnsi="Calibri" w:cs="Times New Roman"/>
                <w:color w:val="000000"/>
              </w:rPr>
            </w:pPr>
            <w:r w:rsidRPr="006A71DD">
              <w:rPr>
                <w:rFonts w:ascii="Calibri" w:eastAsia="Times New Roman" w:hAnsi="Calibri" w:cs="Times New Roman"/>
                <w:color w:val="000000"/>
              </w:rPr>
              <w:t>22%</w:t>
            </w:r>
          </w:p>
        </w:tc>
      </w:tr>
    </w:tbl>
    <w:p w:rsidR="006A71DD" w:rsidRDefault="006A71DD" w:rsidP="007F205F">
      <w:pPr>
        <w:pStyle w:val="NoSpacing"/>
      </w:pPr>
    </w:p>
    <w:p w:rsidR="00A42652" w:rsidRDefault="00A42652" w:rsidP="007F205F">
      <w:pPr>
        <w:pStyle w:val="NoSpacing"/>
      </w:pPr>
      <w:r>
        <w:t>Explore &amp; Enjoy!</w:t>
      </w:r>
    </w:p>
    <w:p w:rsidR="007F205F" w:rsidRDefault="007F205F" w:rsidP="007F205F">
      <w:pPr>
        <w:pStyle w:val="NoSpacing"/>
      </w:pPr>
      <w:r>
        <w:t>/Siva</w:t>
      </w:r>
    </w:p>
    <w:sectPr w:rsidR="007F205F" w:rsidSect="00015B88">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E09" w:rsidRDefault="005E4E09" w:rsidP="00C65C9A">
      <w:r>
        <w:separator/>
      </w:r>
    </w:p>
  </w:endnote>
  <w:endnote w:type="continuationSeparator" w:id="0">
    <w:p w:rsidR="005E4E09" w:rsidRDefault="005E4E09" w:rsidP="00C65C9A">
      <w:r>
        <w:continuationSeparator/>
      </w:r>
    </w:p>
  </w:endnote>
  <w:endnote w:type="continuationNotice" w:id="1">
    <w:p w:rsidR="005E4E09" w:rsidRDefault="005E4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E00" w:rsidRDefault="003D7E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E70" w:rsidRPr="003D7E00" w:rsidRDefault="00CD7E70" w:rsidP="003D7E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E70" w:rsidRPr="003D7E00" w:rsidRDefault="00CD7E70" w:rsidP="003D7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E09" w:rsidRDefault="005E4E09" w:rsidP="00C65C9A">
      <w:r>
        <w:separator/>
      </w:r>
    </w:p>
  </w:footnote>
  <w:footnote w:type="continuationSeparator" w:id="0">
    <w:p w:rsidR="005E4E09" w:rsidRDefault="005E4E09" w:rsidP="00C65C9A">
      <w:r>
        <w:continuationSeparator/>
      </w:r>
    </w:p>
  </w:footnote>
  <w:footnote w:type="continuationNotice" w:id="1">
    <w:p w:rsidR="005E4E09" w:rsidRDefault="005E4E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E00" w:rsidRDefault="003D7E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E00" w:rsidRDefault="003D7E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E70" w:rsidRPr="003D7E00" w:rsidRDefault="00CD7E70" w:rsidP="003D7E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51CA0"/>
    <w:multiLevelType w:val="hybridMultilevel"/>
    <w:tmpl w:val="D98E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136FD8"/>
    <w:multiLevelType w:val="hybridMultilevel"/>
    <w:tmpl w:val="1FE4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3"/>
  </w:num>
  <w:num w:numId="4">
    <w:abstractNumId w:val="12"/>
  </w:num>
  <w:num w:numId="5">
    <w:abstractNumId w:val="18"/>
  </w:num>
  <w:num w:numId="6">
    <w:abstractNumId w:val="17"/>
  </w:num>
  <w:num w:numId="7">
    <w:abstractNumId w:val="14"/>
  </w:num>
  <w:num w:numId="8">
    <w:abstractNumId w:val="28"/>
  </w:num>
  <w:num w:numId="9">
    <w:abstractNumId w:val="4"/>
  </w:num>
  <w:num w:numId="10">
    <w:abstractNumId w:val="20"/>
  </w:num>
  <w:num w:numId="11">
    <w:abstractNumId w:val="5"/>
  </w:num>
  <w:num w:numId="12">
    <w:abstractNumId w:val="2"/>
  </w:num>
  <w:num w:numId="13">
    <w:abstractNumId w:val="26"/>
  </w:num>
  <w:num w:numId="14">
    <w:abstractNumId w:val="7"/>
  </w:num>
  <w:num w:numId="15">
    <w:abstractNumId w:val="19"/>
  </w:num>
  <w:num w:numId="16">
    <w:abstractNumId w:val="6"/>
  </w:num>
  <w:num w:numId="17">
    <w:abstractNumId w:val="16"/>
  </w:num>
  <w:num w:numId="18">
    <w:abstractNumId w:val="22"/>
  </w:num>
  <w:num w:numId="19">
    <w:abstractNumId w:val="3"/>
  </w:num>
  <w:num w:numId="20">
    <w:abstractNumId w:val="1"/>
  </w:num>
  <w:num w:numId="21">
    <w:abstractNumId w:val="9"/>
  </w:num>
  <w:num w:numId="22">
    <w:abstractNumId w:val="11"/>
  </w:num>
  <w:num w:numId="23">
    <w:abstractNumId w:val="15"/>
  </w:num>
  <w:num w:numId="24">
    <w:abstractNumId w:val="10"/>
  </w:num>
  <w:num w:numId="25">
    <w:abstractNumId w:val="27"/>
  </w:num>
  <w:num w:numId="26">
    <w:abstractNumId w:val="24"/>
  </w:num>
  <w:num w:numId="27">
    <w:abstractNumId w:val="13"/>
  </w:num>
  <w:num w:numId="28">
    <w:abstractNumId w:val="21"/>
  </w:num>
  <w:num w:numId="29">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A1C"/>
    <w:rsid w:val="00000D4A"/>
    <w:rsid w:val="000019B3"/>
    <w:rsid w:val="000029ED"/>
    <w:rsid w:val="00003E73"/>
    <w:rsid w:val="00004A8B"/>
    <w:rsid w:val="00004E76"/>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318F"/>
    <w:rsid w:val="00023FFF"/>
    <w:rsid w:val="00025B03"/>
    <w:rsid w:val="00025EBE"/>
    <w:rsid w:val="00026C8B"/>
    <w:rsid w:val="0002723F"/>
    <w:rsid w:val="000275EE"/>
    <w:rsid w:val="0002768A"/>
    <w:rsid w:val="00031C4D"/>
    <w:rsid w:val="00031C5E"/>
    <w:rsid w:val="0003388A"/>
    <w:rsid w:val="0003393C"/>
    <w:rsid w:val="00033F4D"/>
    <w:rsid w:val="0003445B"/>
    <w:rsid w:val="00034711"/>
    <w:rsid w:val="00035D53"/>
    <w:rsid w:val="0004086C"/>
    <w:rsid w:val="00040EEB"/>
    <w:rsid w:val="00041286"/>
    <w:rsid w:val="0004271B"/>
    <w:rsid w:val="000433FB"/>
    <w:rsid w:val="000458D5"/>
    <w:rsid w:val="00045B39"/>
    <w:rsid w:val="0005190B"/>
    <w:rsid w:val="00051AFD"/>
    <w:rsid w:val="00051B2E"/>
    <w:rsid w:val="00053AC1"/>
    <w:rsid w:val="000545D1"/>
    <w:rsid w:val="0005489D"/>
    <w:rsid w:val="000550E8"/>
    <w:rsid w:val="00055138"/>
    <w:rsid w:val="00055466"/>
    <w:rsid w:val="000561B8"/>
    <w:rsid w:val="0005726F"/>
    <w:rsid w:val="0005796F"/>
    <w:rsid w:val="00057E66"/>
    <w:rsid w:val="00060C64"/>
    <w:rsid w:val="00061014"/>
    <w:rsid w:val="00063499"/>
    <w:rsid w:val="000639C5"/>
    <w:rsid w:val="00066F44"/>
    <w:rsid w:val="000712C3"/>
    <w:rsid w:val="000730BE"/>
    <w:rsid w:val="00074A0B"/>
    <w:rsid w:val="00074C62"/>
    <w:rsid w:val="000762C1"/>
    <w:rsid w:val="00077E7F"/>
    <w:rsid w:val="00080F89"/>
    <w:rsid w:val="0008176C"/>
    <w:rsid w:val="000825F5"/>
    <w:rsid w:val="00082A61"/>
    <w:rsid w:val="00082E55"/>
    <w:rsid w:val="00086572"/>
    <w:rsid w:val="00087484"/>
    <w:rsid w:val="00087704"/>
    <w:rsid w:val="0009026F"/>
    <w:rsid w:val="000922C8"/>
    <w:rsid w:val="00092595"/>
    <w:rsid w:val="000978CD"/>
    <w:rsid w:val="000A0465"/>
    <w:rsid w:val="000A15D0"/>
    <w:rsid w:val="000A36A8"/>
    <w:rsid w:val="000A3ED6"/>
    <w:rsid w:val="000A4769"/>
    <w:rsid w:val="000A5669"/>
    <w:rsid w:val="000A71D1"/>
    <w:rsid w:val="000B01E2"/>
    <w:rsid w:val="000B07EA"/>
    <w:rsid w:val="000B26A4"/>
    <w:rsid w:val="000B30A5"/>
    <w:rsid w:val="000B4BBF"/>
    <w:rsid w:val="000B4E1D"/>
    <w:rsid w:val="000B7400"/>
    <w:rsid w:val="000B7A05"/>
    <w:rsid w:val="000C10CD"/>
    <w:rsid w:val="000C25F8"/>
    <w:rsid w:val="000C3123"/>
    <w:rsid w:val="000C3D0B"/>
    <w:rsid w:val="000C4064"/>
    <w:rsid w:val="000C49FC"/>
    <w:rsid w:val="000C5AA4"/>
    <w:rsid w:val="000C6575"/>
    <w:rsid w:val="000C7D81"/>
    <w:rsid w:val="000D01E4"/>
    <w:rsid w:val="000D29F4"/>
    <w:rsid w:val="000D3039"/>
    <w:rsid w:val="000D3856"/>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25F"/>
    <w:rsid w:val="000F43C8"/>
    <w:rsid w:val="000F5739"/>
    <w:rsid w:val="000F5BD5"/>
    <w:rsid w:val="000F7A41"/>
    <w:rsid w:val="0010016F"/>
    <w:rsid w:val="00101537"/>
    <w:rsid w:val="001017FA"/>
    <w:rsid w:val="00102328"/>
    <w:rsid w:val="001030A1"/>
    <w:rsid w:val="00103ABD"/>
    <w:rsid w:val="00104134"/>
    <w:rsid w:val="001041A6"/>
    <w:rsid w:val="00105EBA"/>
    <w:rsid w:val="00106045"/>
    <w:rsid w:val="001061F4"/>
    <w:rsid w:val="001144E3"/>
    <w:rsid w:val="00116D06"/>
    <w:rsid w:val="00117464"/>
    <w:rsid w:val="0012402E"/>
    <w:rsid w:val="001307C4"/>
    <w:rsid w:val="00132AEA"/>
    <w:rsid w:val="00132E57"/>
    <w:rsid w:val="00133396"/>
    <w:rsid w:val="00134B8C"/>
    <w:rsid w:val="00135455"/>
    <w:rsid w:val="00135911"/>
    <w:rsid w:val="00137FE3"/>
    <w:rsid w:val="0014037F"/>
    <w:rsid w:val="00140A5E"/>
    <w:rsid w:val="001413E8"/>
    <w:rsid w:val="0014222C"/>
    <w:rsid w:val="00142461"/>
    <w:rsid w:val="00142523"/>
    <w:rsid w:val="00142EED"/>
    <w:rsid w:val="0014361C"/>
    <w:rsid w:val="0014389F"/>
    <w:rsid w:val="00144943"/>
    <w:rsid w:val="00144B9E"/>
    <w:rsid w:val="0014694E"/>
    <w:rsid w:val="0015079E"/>
    <w:rsid w:val="00152A55"/>
    <w:rsid w:val="00153032"/>
    <w:rsid w:val="00153105"/>
    <w:rsid w:val="00153ABD"/>
    <w:rsid w:val="001545EB"/>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1DC"/>
    <w:rsid w:val="0016798D"/>
    <w:rsid w:val="0017063A"/>
    <w:rsid w:val="0017204F"/>
    <w:rsid w:val="00172BE6"/>
    <w:rsid w:val="00173BC3"/>
    <w:rsid w:val="00182FF4"/>
    <w:rsid w:val="001830F6"/>
    <w:rsid w:val="00183DDF"/>
    <w:rsid w:val="001859F1"/>
    <w:rsid w:val="001863D2"/>
    <w:rsid w:val="00186F33"/>
    <w:rsid w:val="0019152A"/>
    <w:rsid w:val="00191C83"/>
    <w:rsid w:val="00192E38"/>
    <w:rsid w:val="0019346A"/>
    <w:rsid w:val="00193FD1"/>
    <w:rsid w:val="00194500"/>
    <w:rsid w:val="00194E69"/>
    <w:rsid w:val="00196ACB"/>
    <w:rsid w:val="00196FA0"/>
    <w:rsid w:val="001A087F"/>
    <w:rsid w:val="001A1ED7"/>
    <w:rsid w:val="001A289A"/>
    <w:rsid w:val="001A3162"/>
    <w:rsid w:val="001A435D"/>
    <w:rsid w:val="001A57ED"/>
    <w:rsid w:val="001A5BC9"/>
    <w:rsid w:val="001A7913"/>
    <w:rsid w:val="001B38CF"/>
    <w:rsid w:val="001B4D1C"/>
    <w:rsid w:val="001B5633"/>
    <w:rsid w:val="001B59A0"/>
    <w:rsid w:val="001B7314"/>
    <w:rsid w:val="001B737C"/>
    <w:rsid w:val="001B7B4D"/>
    <w:rsid w:val="001C1F4C"/>
    <w:rsid w:val="001C28D4"/>
    <w:rsid w:val="001C3E43"/>
    <w:rsid w:val="001C43DC"/>
    <w:rsid w:val="001C4604"/>
    <w:rsid w:val="001C5DF2"/>
    <w:rsid w:val="001C5EC3"/>
    <w:rsid w:val="001C5F5D"/>
    <w:rsid w:val="001C798A"/>
    <w:rsid w:val="001D09FE"/>
    <w:rsid w:val="001D1F04"/>
    <w:rsid w:val="001D2609"/>
    <w:rsid w:val="001D2CCB"/>
    <w:rsid w:val="001D38AD"/>
    <w:rsid w:val="001D47D8"/>
    <w:rsid w:val="001D6784"/>
    <w:rsid w:val="001D6F13"/>
    <w:rsid w:val="001D7F20"/>
    <w:rsid w:val="001E0BB5"/>
    <w:rsid w:val="001E0CCC"/>
    <w:rsid w:val="001E1A1A"/>
    <w:rsid w:val="001E1D2F"/>
    <w:rsid w:val="001E1F7A"/>
    <w:rsid w:val="001E2C80"/>
    <w:rsid w:val="001E309F"/>
    <w:rsid w:val="001E35B6"/>
    <w:rsid w:val="001E452A"/>
    <w:rsid w:val="001E6375"/>
    <w:rsid w:val="001E63B8"/>
    <w:rsid w:val="001E7E89"/>
    <w:rsid w:val="001F1806"/>
    <w:rsid w:val="001F3D6E"/>
    <w:rsid w:val="001F4410"/>
    <w:rsid w:val="001F5FA0"/>
    <w:rsid w:val="001F6ED7"/>
    <w:rsid w:val="001F7571"/>
    <w:rsid w:val="0020144E"/>
    <w:rsid w:val="002022B5"/>
    <w:rsid w:val="002024F3"/>
    <w:rsid w:val="00204982"/>
    <w:rsid w:val="00205BA4"/>
    <w:rsid w:val="0020654E"/>
    <w:rsid w:val="00207722"/>
    <w:rsid w:val="00210BE9"/>
    <w:rsid w:val="0021132B"/>
    <w:rsid w:val="00212706"/>
    <w:rsid w:val="00213216"/>
    <w:rsid w:val="00215675"/>
    <w:rsid w:val="00215CAF"/>
    <w:rsid w:val="00217E58"/>
    <w:rsid w:val="00220DF8"/>
    <w:rsid w:val="00220FF3"/>
    <w:rsid w:val="002210D8"/>
    <w:rsid w:val="0022155A"/>
    <w:rsid w:val="002224F1"/>
    <w:rsid w:val="00222965"/>
    <w:rsid w:val="00223BA8"/>
    <w:rsid w:val="00224D5E"/>
    <w:rsid w:val="00224E04"/>
    <w:rsid w:val="00225A9C"/>
    <w:rsid w:val="00225B09"/>
    <w:rsid w:val="00226A58"/>
    <w:rsid w:val="0022702A"/>
    <w:rsid w:val="0023272C"/>
    <w:rsid w:val="00233410"/>
    <w:rsid w:val="00233DD9"/>
    <w:rsid w:val="00234884"/>
    <w:rsid w:val="00235EC1"/>
    <w:rsid w:val="002364D0"/>
    <w:rsid w:val="00237678"/>
    <w:rsid w:val="002420CD"/>
    <w:rsid w:val="002429D5"/>
    <w:rsid w:val="00244C88"/>
    <w:rsid w:val="00245678"/>
    <w:rsid w:val="00245C88"/>
    <w:rsid w:val="00247889"/>
    <w:rsid w:val="00250580"/>
    <w:rsid w:val="00250E3D"/>
    <w:rsid w:val="00251146"/>
    <w:rsid w:val="00251D3E"/>
    <w:rsid w:val="00252076"/>
    <w:rsid w:val="00253263"/>
    <w:rsid w:val="002537D0"/>
    <w:rsid w:val="0025595E"/>
    <w:rsid w:val="00256037"/>
    <w:rsid w:val="00256CC6"/>
    <w:rsid w:val="00260417"/>
    <w:rsid w:val="0026055E"/>
    <w:rsid w:val="00260836"/>
    <w:rsid w:val="00261968"/>
    <w:rsid w:val="00263599"/>
    <w:rsid w:val="00263C85"/>
    <w:rsid w:val="002659CC"/>
    <w:rsid w:val="00265B8A"/>
    <w:rsid w:val="00271185"/>
    <w:rsid w:val="00272673"/>
    <w:rsid w:val="00272ABF"/>
    <w:rsid w:val="00273403"/>
    <w:rsid w:val="00274250"/>
    <w:rsid w:val="002747E3"/>
    <w:rsid w:val="00276208"/>
    <w:rsid w:val="00276F82"/>
    <w:rsid w:val="0027765B"/>
    <w:rsid w:val="0028216C"/>
    <w:rsid w:val="002823BC"/>
    <w:rsid w:val="00282E58"/>
    <w:rsid w:val="0028366B"/>
    <w:rsid w:val="0028376F"/>
    <w:rsid w:val="00283B5B"/>
    <w:rsid w:val="0028475D"/>
    <w:rsid w:val="00286FD0"/>
    <w:rsid w:val="002937C4"/>
    <w:rsid w:val="00295718"/>
    <w:rsid w:val="0029586C"/>
    <w:rsid w:val="00296024"/>
    <w:rsid w:val="00296CDF"/>
    <w:rsid w:val="00296D09"/>
    <w:rsid w:val="00297903"/>
    <w:rsid w:val="002A04D2"/>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781D"/>
    <w:rsid w:val="002C000C"/>
    <w:rsid w:val="002C0894"/>
    <w:rsid w:val="002C0A2A"/>
    <w:rsid w:val="002C1201"/>
    <w:rsid w:val="002C180F"/>
    <w:rsid w:val="002C1F56"/>
    <w:rsid w:val="002C2D9F"/>
    <w:rsid w:val="002C2DFB"/>
    <w:rsid w:val="002C3269"/>
    <w:rsid w:val="002C3A5F"/>
    <w:rsid w:val="002C601C"/>
    <w:rsid w:val="002C70C5"/>
    <w:rsid w:val="002C719D"/>
    <w:rsid w:val="002D17C4"/>
    <w:rsid w:val="002D1F93"/>
    <w:rsid w:val="002D306B"/>
    <w:rsid w:val="002D4C77"/>
    <w:rsid w:val="002D5416"/>
    <w:rsid w:val="002D6822"/>
    <w:rsid w:val="002D7D8A"/>
    <w:rsid w:val="002E2291"/>
    <w:rsid w:val="002E24CA"/>
    <w:rsid w:val="002E3C7D"/>
    <w:rsid w:val="002E4A27"/>
    <w:rsid w:val="002E4DF5"/>
    <w:rsid w:val="002E53B0"/>
    <w:rsid w:val="002E5C63"/>
    <w:rsid w:val="002E62A4"/>
    <w:rsid w:val="002F0DCD"/>
    <w:rsid w:val="002F1507"/>
    <w:rsid w:val="002F18C1"/>
    <w:rsid w:val="002F520F"/>
    <w:rsid w:val="002F716D"/>
    <w:rsid w:val="002F79C5"/>
    <w:rsid w:val="002F7E66"/>
    <w:rsid w:val="00301801"/>
    <w:rsid w:val="00301C4C"/>
    <w:rsid w:val="00301DBC"/>
    <w:rsid w:val="003026F1"/>
    <w:rsid w:val="00302E91"/>
    <w:rsid w:val="003030F9"/>
    <w:rsid w:val="00307613"/>
    <w:rsid w:val="0031033F"/>
    <w:rsid w:val="00310C9E"/>
    <w:rsid w:val="003114B8"/>
    <w:rsid w:val="0031151C"/>
    <w:rsid w:val="00312337"/>
    <w:rsid w:val="00313B4A"/>
    <w:rsid w:val="00313D21"/>
    <w:rsid w:val="003151E0"/>
    <w:rsid w:val="00315FFF"/>
    <w:rsid w:val="0032003B"/>
    <w:rsid w:val="003216B0"/>
    <w:rsid w:val="00323782"/>
    <w:rsid w:val="0032463A"/>
    <w:rsid w:val="003248D4"/>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32B7"/>
    <w:rsid w:val="00363EF9"/>
    <w:rsid w:val="00363F18"/>
    <w:rsid w:val="00365494"/>
    <w:rsid w:val="00365F5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40"/>
    <w:rsid w:val="00387C41"/>
    <w:rsid w:val="00391849"/>
    <w:rsid w:val="003922F7"/>
    <w:rsid w:val="00396D6E"/>
    <w:rsid w:val="003974B7"/>
    <w:rsid w:val="003A143B"/>
    <w:rsid w:val="003A278C"/>
    <w:rsid w:val="003A2AE0"/>
    <w:rsid w:val="003A49F0"/>
    <w:rsid w:val="003A7166"/>
    <w:rsid w:val="003B1E71"/>
    <w:rsid w:val="003B286D"/>
    <w:rsid w:val="003B356A"/>
    <w:rsid w:val="003B4A77"/>
    <w:rsid w:val="003B7929"/>
    <w:rsid w:val="003C018F"/>
    <w:rsid w:val="003C1106"/>
    <w:rsid w:val="003C14B3"/>
    <w:rsid w:val="003C2252"/>
    <w:rsid w:val="003C2783"/>
    <w:rsid w:val="003C3E42"/>
    <w:rsid w:val="003C45BD"/>
    <w:rsid w:val="003C4E04"/>
    <w:rsid w:val="003C5059"/>
    <w:rsid w:val="003C585B"/>
    <w:rsid w:val="003C6C07"/>
    <w:rsid w:val="003D160C"/>
    <w:rsid w:val="003D1872"/>
    <w:rsid w:val="003D23FA"/>
    <w:rsid w:val="003D3A21"/>
    <w:rsid w:val="003D5C81"/>
    <w:rsid w:val="003D7B46"/>
    <w:rsid w:val="003D7E00"/>
    <w:rsid w:val="003E04DA"/>
    <w:rsid w:val="003E0A8A"/>
    <w:rsid w:val="003E0C10"/>
    <w:rsid w:val="003E0D99"/>
    <w:rsid w:val="003E1468"/>
    <w:rsid w:val="003E26BE"/>
    <w:rsid w:val="003E293F"/>
    <w:rsid w:val="003E4A2E"/>
    <w:rsid w:val="003E55A8"/>
    <w:rsid w:val="003F0483"/>
    <w:rsid w:val="003F1945"/>
    <w:rsid w:val="003F19FD"/>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149D8"/>
    <w:rsid w:val="0041538E"/>
    <w:rsid w:val="00416410"/>
    <w:rsid w:val="00417145"/>
    <w:rsid w:val="00420204"/>
    <w:rsid w:val="00420474"/>
    <w:rsid w:val="004215A6"/>
    <w:rsid w:val="004246F5"/>
    <w:rsid w:val="00425303"/>
    <w:rsid w:val="00425B1D"/>
    <w:rsid w:val="00425EB9"/>
    <w:rsid w:val="00426353"/>
    <w:rsid w:val="004263D0"/>
    <w:rsid w:val="00427365"/>
    <w:rsid w:val="0042771D"/>
    <w:rsid w:val="00427FB9"/>
    <w:rsid w:val="00430AB0"/>
    <w:rsid w:val="00431386"/>
    <w:rsid w:val="0043532A"/>
    <w:rsid w:val="00435706"/>
    <w:rsid w:val="00435A8E"/>
    <w:rsid w:val="00435AE7"/>
    <w:rsid w:val="004400C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780"/>
    <w:rsid w:val="00455CAC"/>
    <w:rsid w:val="00456CE1"/>
    <w:rsid w:val="00457728"/>
    <w:rsid w:val="00460059"/>
    <w:rsid w:val="0046096F"/>
    <w:rsid w:val="004615E4"/>
    <w:rsid w:val="004620B5"/>
    <w:rsid w:val="004641AB"/>
    <w:rsid w:val="004642AB"/>
    <w:rsid w:val="00464737"/>
    <w:rsid w:val="004652E4"/>
    <w:rsid w:val="00465960"/>
    <w:rsid w:val="00466586"/>
    <w:rsid w:val="00467A50"/>
    <w:rsid w:val="00472B00"/>
    <w:rsid w:val="004735D1"/>
    <w:rsid w:val="00473918"/>
    <w:rsid w:val="00474880"/>
    <w:rsid w:val="00474A35"/>
    <w:rsid w:val="00477E36"/>
    <w:rsid w:val="00480DAE"/>
    <w:rsid w:val="00482A99"/>
    <w:rsid w:val="00484CA5"/>
    <w:rsid w:val="00486AD7"/>
    <w:rsid w:val="00486C1B"/>
    <w:rsid w:val="004874F8"/>
    <w:rsid w:val="0049063E"/>
    <w:rsid w:val="004912DD"/>
    <w:rsid w:val="00491931"/>
    <w:rsid w:val="00491937"/>
    <w:rsid w:val="00491F97"/>
    <w:rsid w:val="0049296A"/>
    <w:rsid w:val="0049463E"/>
    <w:rsid w:val="0049546E"/>
    <w:rsid w:val="004963F6"/>
    <w:rsid w:val="00496BB0"/>
    <w:rsid w:val="0049712C"/>
    <w:rsid w:val="00497663"/>
    <w:rsid w:val="004976AC"/>
    <w:rsid w:val="004979FD"/>
    <w:rsid w:val="004A19A5"/>
    <w:rsid w:val="004A2097"/>
    <w:rsid w:val="004A5650"/>
    <w:rsid w:val="004A5708"/>
    <w:rsid w:val="004A62D1"/>
    <w:rsid w:val="004B10FD"/>
    <w:rsid w:val="004B1872"/>
    <w:rsid w:val="004B2601"/>
    <w:rsid w:val="004B4C32"/>
    <w:rsid w:val="004B54CC"/>
    <w:rsid w:val="004B5612"/>
    <w:rsid w:val="004B5820"/>
    <w:rsid w:val="004B7EB9"/>
    <w:rsid w:val="004C0585"/>
    <w:rsid w:val="004C0CC2"/>
    <w:rsid w:val="004C1B0F"/>
    <w:rsid w:val="004C2496"/>
    <w:rsid w:val="004C341D"/>
    <w:rsid w:val="004C4445"/>
    <w:rsid w:val="004C6570"/>
    <w:rsid w:val="004C6E06"/>
    <w:rsid w:val="004D0EA0"/>
    <w:rsid w:val="004D40B2"/>
    <w:rsid w:val="004D46F6"/>
    <w:rsid w:val="004D4DE2"/>
    <w:rsid w:val="004D5F90"/>
    <w:rsid w:val="004D66D6"/>
    <w:rsid w:val="004D79C4"/>
    <w:rsid w:val="004E0207"/>
    <w:rsid w:val="004E18F2"/>
    <w:rsid w:val="004E218F"/>
    <w:rsid w:val="004E2452"/>
    <w:rsid w:val="004E377B"/>
    <w:rsid w:val="004E3C70"/>
    <w:rsid w:val="004E3E24"/>
    <w:rsid w:val="004E43A7"/>
    <w:rsid w:val="004E4FA1"/>
    <w:rsid w:val="004F00F2"/>
    <w:rsid w:val="004F1485"/>
    <w:rsid w:val="004F2825"/>
    <w:rsid w:val="004F319F"/>
    <w:rsid w:val="004F3508"/>
    <w:rsid w:val="004F3B79"/>
    <w:rsid w:val="004F4D14"/>
    <w:rsid w:val="004F7B46"/>
    <w:rsid w:val="00501C24"/>
    <w:rsid w:val="00502146"/>
    <w:rsid w:val="00502355"/>
    <w:rsid w:val="0050236B"/>
    <w:rsid w:val="005027DD"/>
    <w:rsid w:val="00503573"/>
    <w:rsid w:val="00504105"/>
    <w:rsid w:val="00504AC2"/>
    <w:rsid w:val="005055C4"/>
    <w:rsid w:val="0050577C"/>
    <w:rsid w:val="00505A10"/>
    <w:rsid w:val="00507AF2"/>
    <w:rsid w:val="00511A30"/>
    <w:rsid w:val="00512A78"/>
    <w:rsid w:val="00513E9E"/>
    <w:rsid w:val="0051484F"/>
    <w:rsid w:val="00516137"/>
    <w:rsid w:val="005162BE"/>
    <w:rsid w:val="0051753C"/>
    <w:rsid w:val="00520319"/>
    <w:rsid w:val="00521160"/>
    <w:rsid w:val="00521182"/>
    <w:rsid w:val="005215D9"/>
    <w:rsid w:val="005220E2"/>
    <w:rsid w:val="00522F08"/>
    <w:rsid w:val="005235A6"/>
    <w:rsid w:val="00523824"/>
    <w:rsid w:val="0052408D"/>
    <w:rsid w:val="00524579"/>
    <w:rsid w:val="005259ED"/>
    <w:rsid w:val="00530041"/>
    <w:rsid w:val="0053019C"/>
    <w:rsid w:val="00532629"/>
    <w:rsid w:val="0053298C"/>
    <w:rsid w:val="00532BFD"/>
    <w:rsid w:val="00535795"/>
    <w:rsid w:val="005359D2"/>
    <w:rsid w:val="00535C62"/>
    <w:rsid w:val="005361D6"/>
    <w:rsid w:val="00537B3F"/>
    <w:rsid w:val="00537DA2"/>
    <w:rsid w:val="00537EB9"/>
    <w:rsid w:val="00537F23"/>
    <w:rsid w:val="0054252D"/>
    <w:rsid w:val="00543CD6"/>
    <w:rsid w:val="00545540"/>
    <w:rsid w:val="00546C23"/>
    <w:rsid w:val="00547E1C"/>
    <w:rsid w:val="0055183B"/>
    <w:rsid w:val="005539E6"/>
    <w:rsid w:val="005551A0"/>
    <w:rsid w:val="005553D3"/>
    <w:rsid w:val="00557C92"/>
    <w:rsid w:val="0056027B"/>
    <w:rsid w:val="00561B85"/>
    <w:rsid w:val="00562F72"/>
    <w:rsid w:val="00564355"/>
    <w:rsid w:val="0056583E"/>
    <w:rsid w:val="00565D30"/>
    <w:rsid w:val="00566B67"/>
    <w:rsid w:val="00570426"/>
    <w:rsid w:val="00570D2A"/>
    <w:rsid w:val="00571DED"/>
    <w:rsid w:val="005734AF"/>
    <w:rsid w:val="00573E8E"/>
    <w:rsid w:val="00576FD9"/>
    <w:rsid w:val="00581D2B"/>
    <w:rsid w:val="00585694"/>
    <w:rsid w:val="00586EE2"/>
    <w:rsid w:val="00587CFB"/>
    <w:rsid w:val="00590405"/>
    <w:rsid w:val="0059132A"/>
    <w:rsid w:val="0059297A"/>
    <w:rsid w:val="005932AB"/>
    <w:rsid w:val="0059368D"/>
    <w:rsid w:val="00593978"/>
    <w:rsid w:val="00594622"/>
    <w:rsid w:val="00594706"/>
    <w:rsid w:val="00597C43"/>
    <w:rsid w:val="005A24AF"/>
    <w:rsid w:val="005A2C2C"/>
    <w:rsid w:val="005A2EA9"/>
    <w:rsid w:val="005A30F5"/>
    <w:rsid w:val="005A3109"/>
    <w:rsid w:val="005A5643"/>
    <w:rsid w:val="005A5CAA"/>
    <w:rsid w:val="005A62C2"/>
    <w:rsid w:val="005A73FF"/>
    <w:rsid w:val="005A78E4"/>
    <w:rsid w:val="005B377C"/>
    <w:rsid w:val="005B4585"/>
    <w:rsid w:val="005B5C6B"/>
    <w:rsid w:val="005B612C"/>
    <w:rsid w:val="005B6C7E"/>
    <w:rsid w:val="005B792A"/>
    <w:rsid w:val="005C0870"/>
    <w:rsid w:val="005C280D"/>
    <w:rsid w:val="005C79C1"/>
    <w:rsid w:val="005C7FAC"/>
    <w:rsid w:val="005D07E3"/>
    <w:rsid w:val="005D3003"/>
    <w:rsid w:val="005D4387"/>
    <w:rsid w:val="005D448C"/>
    <w:rsid w:val="005D48C1"/>
    <w:rsid w:val="005D55BB"/>
    <w:rsid w:val="005D5B0B"/>
    <w:rsid w:val="005E1547"/>
    <w:rsid w:val="005E1CF4"/>
    <w:rsid w:val="005E2DBC"/>
    <w:rsid w:val="005E4A34"/>
    <w:rsid w:val="005E4E09"/>
    <w:rsid w:val="005E5107"/>
    <w:rsid w:val="005E70EF"/>
    <w:rsid w:val="005E7A4C"/>
    <w:rsid w:val="005F0C1F"/>
    <w:rsid w:val="005F3B01"/>
    <w:rsid w:val="005F4873"/>
    <w:rsid w:val="005F4883"/>
    <w:rsid w:val="006005E0"/>
    <w:rsid w:val="0060141A"/>
    <w:rsid w:val="00602560"/>
    <w:rsid w:val="006027A1"/>
    <w:rsid w:val="006032D1"/>
    <w:rsid w:val="00606B4D"/>
    <w:rsid w:val="00611DCB"/>
    <w:rsid w:val="00612312"/>
    <w:rsid w:val="00613B8F"/>
    <w:rsid w:val="00613FD6"/>
    <w:rsid w:val="006141A6"/>
    <w:rsid w:val="006141D2"/>
    <w:rsid w:val="006160DE"/>
    <w:rsid w:val="006169FA"/>
    <w:rsid w:val="00620C2B"/>
    <w:rsid w:val="006231AB"/>
    <w:rsid w:val="00627B0A"/>
    <w:rsid w:val="00627D01"/>
    <w:rsid w:val="00627E4A"/>
    <w:rsid w:val="00630B3E"/>
    <w:rsid w:val="00631CF9"/>
    <w:rsid w:val="006322D7"/>
    <w:rsid w:val="006329C1"/>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DD7"/>
    <w:rsid w:val="00665B91"/>
    <w:rsid w:val="00665CB0"/>
    <w:rsid w:val="006674DC"/>
    <w:rsid w:val="00670E25"/>
    <w:rsid w:val="00671385"/>
    <w:rsid w:val="00671E13"/>
    <w:rsid w:val="00673184"/>
    <w:rsid w:val="00673E02"/>
    <w:rsid w:val="00674E49"/>
    <w:rsid w:val="00676362"/>
    <w:rsid w:val="00676E65"/>
    <w:rsid w:val="00677800"/>
    <w:rsid w:val="00680CE4"/>
    <w:rsid w:val="00682897"/>
    <w:rsid w:val="00682924"/>
    <w:rsid w:val="00682EBF"/>
    <w:rsid w:val="006832EC"/>
    <w:rsid w:val="00684055"/>
    <w:rsid w:val="006866A8"/>
    <w:rsid w:val="00686FB2"/>
    <w:rsid w:val="006906CC"/>
    <w:rsid w:val="00690BE1"/>
    <w:rsid w:val="00690D94"/>
    <w:rsid w:val="00692E79"/>
    <w:rsid w:val="00696272"/>
    <w:rsid w:val="0069654E"/>
    <w:rsid w:val="006973A3"/>
    <w:rsid w:val="006A073C"/>
    <w:rsid w:val="006A0875"/>
    <w:rsid w:val="006A1CD8"/>
    <w:rsid w:val="006A4464"/>
    <w:rsid w:val="006A5000"/>
    <w:rsid w:val="006A6854"/>
    <w:rsid w:val="006A71DD"/>
    <w:rsid w:val="006B0025"/>
    <w:rsid w:val="006B03A5"/>
    <w:rsid w:val="006B0818"/>
    <w:rsid w:val="006B0BF5"/>
    <w:rsid w:val="006B1DD4"/>
    <w:rsid w:val="006B318B"/>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F40"/>
    <w:rsid w:val="006D12CC"/>
    <w:rsid w:val="006D1960"/>
    <w:rsid w:val="006D1B6B"/>
    <w:rsid w:val="006D2F51"/>
    <w:rsid w:val="006D361A"/>
    <w:rsid w:val="006D59E4"/>
    <w:rsid w:val="006D75A4"/>
    <w:rsid w:val="006D7CFD"/>
    <w:rsid w:val="006E14C9"/>
    <w:rsid w:val="006E1EA5"/>
    <w:rsid w:val="006E3F5C"/>
    <w:rsid w:val="006E5387"/>
    <w:rsid w:val="006E5936"/>
    <w:rsid w:val="006E7246"/>
    <w:rsid w:val="006E7438"/>
    <w:rsid w:val="006F05EE"/>
    <w:rsid w:val="006F0833"/>
    <w:rsid w:val="006F1062"/>
    <w:rsid w:val="006F1F83"/>
    <w:rsid w:val="006F301D"/>
    <w:rsid w:val="006F3F0E"/>
    <w:rsid w:val="006F4149"/>
    <w:rsid w:val="006F41C8"/>
    <w:rsid w:val="006F62F5"/>
    <w:rsid w:val="006F632B"/>
    <w:rsid w:val="006F6349"/>
    <w:rsid w:val="006F70BB"/>
    <w:rsid w:val="00701296"/>
    <w:rsid w:val="00701516"/>
    <w:rsid w:val="0070169F"/>
    <w:rsid w:val="00701A33"/>
    <w:rsid w:val="00701D76"/>
    <w:rsid w:val="00704AA2"/>
    <w:rsid w:val="00705EC5"/>
    <w:rsid w:val="00706036"/>
    <w:rsid w:val="00706E32"/>
    <w:rsid w:val="00710356"/>
    <w:rsid w:val="00710E54"/>
    <w:rsid w:val="0071128F"/>
    <w:rsid w:val="00713EDA"/>
    <w:rsid w:val="007150C9"/>
    <w:rsid w:val="00715140"/>
    <w:rsid w:val="007165EB"/>
    <w:rsid w:val="00716B7B"/>
    <w:rsid w:val="00716CCE"/>
    <w:rsid w:val="00716E85"/>
    <w:rsid w:val="00720FA8"/>
    <w:rsid w:val="00723920"/>
    <w:rsid w:val="00723C39"/>
    <w:rsid w:val="00724DDE"/>
    <w:rsid w:val="007250B3"/>
    <w:rsid w:val="00725F06"/>
    <w:rsid w:val="0072620C"/>
    <w:rsid w:val="00726D69"/>
    <w:rsid w:val="00727708"/>
    <w:rsid w:val="007302BC"/>
    <w:rsid w:val="00731C9B"/>
    <w:rsid w:val="00732CC9"/>
    <w:rsid w:val="0073399A"/>
    <w:rsid w:val="00735267"/>
    <w:rsid w:val="00737EEF"/>
    <w:rsid w:val="007425CD"/>
    <w:rsid w:val="00744BED"/>
    <w:rsid w:val="00745F2C"/>
    <w:rsid w:val="00747829"/>
    <w:rsid w:val="00747E95"/>
    <w:rsid w:val="00750483"/>
    <w:rsid w:val="00752C6B"/>
    <w:rsid w:val="00752C8C"/>
    <w:rsid w:val="0075317F"/>
    <w:rsid w:val="00753791"/>
    <w:rsid w:val="00755D40"/>
    <w:rsid w:val="0075672C"/>
    <w:rsid w:val="00756866"/>
    <w:rsid w:val="00757544"/>
    <w:rsid w:val="0076023E"/>
    <w:rsid w:val="00762E3D"/>
    <w:rsid w:val="0076365E"/>
    <w:rsid w:val="00763D1A"/>
    <w:rsid w:val="00764CBC"/>
    <w:rsid w:val="0076525A"/>
    <w:rsid w:val="00770E2C"/>
    <w:rsid w:val="00770EC7"/>
    <w:rsid w:val="00772B1D"/>
    <w:rsid w:val="00773D7F"/>
    <w:rsid w:val="00774049"/>
    <w:rsid w:val="00774CCF"/>
    <w:rsid w:val="00775413"/>
    <w:rsid w:val="00775B43"/>
    <w:rsid w:val="00776AAB"/>
    <w:rsid w:val="00776DFA"/>
    <w:rsid w:val="00782E35"/>
    <w:rsid w:val="00784853"/>
    <w:rsid w:val="00784A52"/>
    <w:rsid w:val="00784EDF"/>
    <w:rsid w:val="0078513D"/>
    <w:rsid w:val="007865F9"/>
    <w:rsid w:val="00787551"/>
    <w:rsid w:val="00794B5D"/>
    <w:rsid w:val="007A0812"/>
    <w:rsid w:val="007A22F5"/>
    <w:rsid w:val="007A3BAF"/>
    <w:rsid w:val="007A3EB0"/>
    <w:rsid w:val="007A4D6E"/>
    <w:rsid w:val="007A66DC"/>
    <w:rsid w:val="007A7444"/>
    <w:rsid w:val="007A7B8D"/>
    <w:rsid w:val="007B0A61"/>
    <w:rsid w:val="007B0F1B"/>
    <w:rsid w:val="007B167B"/>
    <w:rsid w:val="007B3605"/>
    <w:rsid w:val="007B79C8"/>
    <w:rsid w:val="007C0305"/>
    <w:rsid w:val="007C1456"/>
    <w:rsid w:val="007C1BE6"/>
    <w:rsid w:val="007C25A1"/>
    <w:rsid w:val="007C2CC5"/>
    <w:rsid w:val="007C302B"/>
    <w:rsid w:val="007C4EC6"/>
    <w:rsid w:val="007C54DB"/>
    <w:rsid w:val="007D1F33"/>
    <w:rsid w:val="007D419F"/>
    <w:rsid w:val="007D4363"/>
    <w:rsid w:val="007D4D1C"/>
    <w:rsid w:val="007D5E6E"/>
    <w:rsid w:val="007E135B"/>
    <w:rsid w:val="007E1DE8"/>
    <w:rsid w:val="007E2C79"/>
    <w:rsid w:val="007E4D82"/>
    <w:rsid w:val="007E4DBC"/>
    <w:rsid w:val="007E4E5E"/>
    <w:rsid w:val="007E5AD3"/>
    <w:rsid w:val="007E6755"/>
    <w:rsid w:val="007E74DB"/>
    <w:rsid w:val="007F10CC"/>
    <w:rsid w:val="007F1516"/>
    <w:rsid w:val="007F205F"/>
    <w:rsid w:val="007F2B6A"/>
    <w:rsid w:val="007F4221"/>
    <w:rsid w:val="007F5070"/>
    <w:rsid w:val="007F5254"/>
    <w:rsid w:val="007F691D"/>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635C"/>
    <w:rsid w:val="0082788D"/>
    <w:rsid w:val="00830183"/>
    <w:rsid w:val="00832E7E"/>
    <w:rsid w:val="00833A76"/>
    <w:rsid w:val="00833AF2"/>
    <w:rsid w:val="00833CF5"/>
    <w:rsid w:val="00833E92"/>
    <w:rsid w:val="00834DBD"/>
    <w:rsid w:val="008357D8"/>
    <w:rsid w:val="00841291"/>
    <w:rsid w:val="008415B0"/>
    <w:rsid w:val="00842D5D"/>
    <w:rsid w:val="00844014"/>
    <w:rsid w:val="00844E57"/>
    <w:rsid w:val="00844FBB"/>
    <w:rsid w:val="00845190"/>
    <w:rsid w:val="008456AA"/>
    <w:rsid w:val="00845FF3"/>
    <w:rsid w:val="008467F7"/>
    <w:rsid w:val="00846C19"/>
    <w:rsid w:val="008473DD"/>
    <w:rsid w:val="00847B0A"/>
    <w:rsid w:val="00850240"/>
    <w:rsid w:val="00851F47"/>
    <w:rsid w:val="008523FE"/>
    <w:rsid w:val="0085326F"/>
    <w:rsid w:val="00854E63"/>
    <w:rsid w:val="00856E6F"/>
    <w:rsid w:val="00857BC7"/>
    <w:rsid w:val="00860FDF"/>
    <w:rsid w:val="008615F0"/>
    <w:rsid w:val="008617F2"/>
    <w:rsid w:val="00861CC6"/>
    <w:rsid w:val="0086222F"/>
    <w:rsid w:val="008649CE"/>
    <w:rsid w:val="00865BA1"/>
    <w:rsid w:val="0086616C"/>
    <w:rsid w:val="00866BC6"/>
    <w:rsid w:val="008679ED"/>
    <w:rsid w:val="00871EFD"/>
    <w:rsid w:val="008731A9"/>
    <w:rsid w:val="00873E82"/>
    <w:rsid w:val="00874D2D"/>
    <w:rsid w:val="00874E7C"/>
    <w:rsid w:val="00874EA4"/>
    <w:rsid w:val="00876492"/>
    <w:rsid w:val="008774B2"/>
    <w:rsid w:val="0088192E"/>
    <w:rsid w:val="00881FD1"/>
    <w:rsid w:val="008829BD"/>
    <w:rsid w:val="00882A7F"/>
    <w:rsid w:val="00883323"/>
    <w:rsid w:val="00883EE7"/>
    <w:rsid w:val="008842C5"/>
    <w:rsid w:val="008859BC"/>
    <w:rsid w:val="00886DBC"/>
    <w:rsid w:val="008871EB"/>
    <w:rsid w:val="00887AA8"/>
    <w:rsid w:val="00887D52"/>
    <w:rsid w:val="0089187C"/>
    <w:rsid w:val="00891BD3"/>
    <w:rsid w:val="0089229C"/>
    <w:rsid w:val="00892F10"/>
    <w:rsid w:val="008932D8"/>
    <w:rsid w:val="00893BA4"/>
    <w:rsid w:val="00893D86"/>
    <w:rsid w:val="0089433F"/>
    <w:rsid w:val="00894518"/>
    <w:rsid w:val="00895A2C"/>
    <w:rsid w:val="00895B67"/>
    <w:rsid w:val="00895D24"/>
    <w:rsid w:val="0089622E"/>
    <w:rsid w:val="00896418"/>
    <w:rsid w:val="0089648B"/>
    <w:rsid w:val="00896492"/>
    <w:rsid w:val="008967B2"/>
    <w:rsid w:val="00897570"/>
    <w:rsid w:val="008A1625"/>
    <w:rsid w:val="008A20D7"/>
    <w:rsid w:val="008A41A6"/>
    <w:rsid w:val="008A4A7E"/>
    <w:rsid w:val="008A4FB6"/>
    <w:rsid w:val="008B060E"/>
    <w:rsid w:val="008B08BB"/>
    <w:rsid w:val="008B1294"/>
    <w:rsid w:val="008B2357"/>
    <w:rsid w:val="008B2402"/>
    <w:rsid w:val="008B3A44"/>
    <w:rsid w:val="008B426E"/>
    <w:rsid w:val="008B4406"/>
    <w:rsid w:val="008B538E"/>
    <w:rsid w:val="008B663A"/>
    <w:rsid w:val="008C1C2B"/>
    <w:rsid w:val="008C2801"/>
    <w:rsid w:val="008C2A9A"/>
    <w:rsid w:val="008C3414"/>
    <w:rsid w:val="008C4FCE"/>
    <w:rsid w:val="008C6141"/>
    <w:rsid w:val="008C6527"/>
    <w:rsid w:val="008C7064"/>
    <w:rsid w:val="008C7C3B"/>
    <w:rsid w:val="008C7CB3"/>
    <w:rsid w:val="008D0106"/>
    <w:rsid w:val="008D029A"/>
    <w:rsid w:val="008D1645"/>
    <w:rsid w:val="008D26ED"/>
    <w:rsid w:val="008D7ABE"/>
    <w:rsid w:val="008E0688"/>
    <w:rsid w:val="008E0A63"/>
    <w:rsid w:val="008E2239"/>
    <w:rsid w:val="008E22E4"/>
    <w:rsid w:val="008E3DEB"/>
    <w:rsid w:val="008E46AC"/>
    <w:rsid w:val="008E634C"/>
    <w:rsid w:val="008F0E37"/>
    <w:rsid w:val="008F161D"/>
    <w:rsid w:val="008F2D5A"/>
    <w:rsid w:val="008F4C68"/>
    <w:rsid w:val="008F5D0C"/>
    <w:rsid w:val="008F6110"/>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2E7B"/>
    <w:rsid w:val="0093331F"/>
    <w:rsid w:val="0093485B"/>
    <w:rsid w:val="00935B96"/>
    <w:rsid w:val="009378F5"/>
    <w:rsid w:val="00937C75"/>
    <w:rsid w:val="00937DB2"/>
    <w:rsid w:val="009411F3"/>
    <w:rsid w:val="00941D58"/>
    <w:rsid w:val="0094202B"/>
    <w:rsid w:val="00942207"/>
    <w:rsid w:val="0094231A"/>
    <w:rsid w:val="009427E3"/>
    <w:rsid w:val="00944A9A"/>
    <w:rsid w:val="00944B86"/>
    <w:rsid w:val="00947380"/>
    <w:rsid w:val="0094758D"/>
    <w:rsid w:val="009479D3"/>
    <w:rsid w:val="0095186E"/>
    <w:rsid w:val="00951D4D"/>
    <w:rsid w:val="00951F89"/>
    <w:rsid w:val="00952E92"/>
    <w:rsid w:val="009534F0"/>
    <w:rsid w:val="00953F64"/>
    <w:rsid w:val="009554FC"/>
    <w:rsid w:val="0095578B"/>
    <w:rsid w:val="00955F73"/>
    <w:rsid w:val="009563F2"/>
    <w:rsid w:val="00956E44"/>
    <w:rsid w:val="00956F72"/>
    <w:rsid w:val="00957B37"/>
    <w:rsid w:val="00962716"/>
    <w:rsid w:val="00962E0F"/>
    <w:rsid w:val="00962F67"/>
    <w:rsid w:val="009636B7"/>
    <w:rsid w:val="0096549B"/>
    <w:rsid w:val="00966428"/>
    <w:rsid w:val="00971D9D"/>
    <w:rsid w:val="00972FBE"/>
    <w:rsid w:val="00973A8B"/>
    <w:rsid w:val="0098261A"/>
    <w:rsid w:val="00983EC5"/>
    <w:rsid w:val="009841F4"/>
    <w:rsid w:val="0098446B"/>
    <w:rsid w:val="00984895"/>
    <w:rsid w:val="00985CEF"/>
    <w:rsid w:val="00986EA1"/>
    <w:rsid w:val="00987991"/>
    <w:rsid w:val="00987C74"/>
    <w:rsid w:val="00990878"/>
    <w:rsid w:val="009935A6"/>
    <w:rsid w:val="009937E6"/>
    <w:rsid w:val="009938B1"/>
    <w:rsid w:val="00993EAB"/>
    <w:rsid w:val="009944CF"/>
    <w:rsid w:val="0099455F"/>
    <w:rsid w:val="009954ED"/>
    <w:rsid w:val="00995FB2"/>
    <w:rsid w:val="00995FE2"/>
    <w:rsid w:val="0099635E"/>
    <w:rsid w:val="009968E9"/>
    <w:rsid w:val="00996D4F"/>
    <w:rsid w:val="00997701"/>
    <w:rsid w:val="00997869"/>
    <w:rsid w:val="009A0827"/>
    <w:rsid w:val="009A0EEC"/>
    <w:rsid w:val="009A509E"/>
    <w:rsid w:val="009A51A7"/>
    <w:rsid w:val="009A709F"/>
    <w:rsid w:val="009B0C04"/>
    <w:rsid w:val="009B222F"/>
    <w:rsid w:val="009B2596"/>
    <w:rsid w:val="009B4FE4"/>
    <w:rsid w:val="009B71CF"/>
    <w:rsid w:val="009C0C07"/>
    <w:rsid w:val="009C0F33"/>
    <w:rsid w:val="009C1D21"/>
    <w:rsid w:val="009C274D"/>
    <w:rsid w:val="009C3A1F"/>
    <w:rsid w:val="009C3BA0"/>
    <w:rsid w:val="009C4763"/>
    <w:rsid w:val="009C6517"/>
    <w:rsid w:val="009C7140"/>
    <w:rsid w:val="009D0CBD"/>
    <w:rsid w:val="009D0FF5"/>
    <w:rsid w:val="009D1F13"/>
    <w:rsid w:val="009D282B"/>
    <w:rsid w:val="009D289E"/>
    <w:rsid w:val="009D28AF"/>
    <w:rsid w:val="009D616E"/>
    <w:rsid w:val="009D6787"/>
    <w:rsid w:val="009E37CD"/>
    <w:rsid w:val="009E3E8F"/>
    <w:rsid w:val="009E5405"/>
    <w:rsid w:val="009E5F6C"/>
    <w:rsid w:val="009E745C"/>
    <w:rsid w:val="009F041C"/>
    <w:rsid w:val="009F109C"/>
    <w:rsid w:val="009F2D01"/>
    <w:rsid w:val="009F6A0E"/>
    <w:rsid w:val="00A022DB"/>
    <w:rsid w:val="00A037C5"/>
    <w:rsid w:val="00A038EA"/>
    <w:rsid w:val="00A0454B"/>
    <w:rsid w:val="00A05AA6"/>
    <w:rsid w:val="00A06450"/>
    <w:rsid w:val="00A07AAC"/>
    <w:rsid w:val="00A108CC"/>
    <w:rsid w:val="00A10CF0"/>
    <w:rsid w:val="00A1251A"/>
    <w:rsid w:val="00A1358A"/>
    <w:rsid w:val="00A1391A"/>
    <w:rsid w:val="00A150AC"/>
    <w:rsid w:val="00A176A1"/>
    <w:rsid w:val="00A200BC"/>
    <w:rsid w:val="00A20322"/>
    <w:rsid w:val="00A234D2"/>
    <w:rsid w:val="00A2359A"/>
    <w:rsid w:val="00A240F8"/>
    <w:rsid w:val="00A24789"/>
    <w:rsid w:val="00A24A8C"/>
    <w:rsid w:val="00A24C36"/>
    <w:rsid w:val="00A2570D"/>
    <w:rsid w:val="00A25C8C"/>
    <w:rsid w:val="00A302D0"/>
    <w:rsid w:val="00A314B7"/>
    <w:rsid w:val="00A36066"/>
    <w:rsid w:val="00A3653B"/>
    <w:rsid w:val="00A36C71"/>
    <w:rsid w:val="00A36DDF"/>
    <w:rsid w:val="00A3770D"/>
    <w:rsid w:val="00A40EA9"/>
    <w:rsid w:val="00A41CD0"/>
    <w:rsid w:val="00A42652"/>
    <w:rsid w:val="00A42DAB"/>
    <w:rsid w:val="00A431ED"/>
    <w:rsid w:val="00A43CD1"/>
    <w:rsid w:val="00A4499D"/>
    <w:rsid w:val="00A450BB"/>
    <w:rsid w:val="00A51A02"/>
    <w:rsid w:val="00A52A54"/>
    <w:rsid w:val="00A53382"/>
    <w:rsid w:val="00A539DD"/>
    <w:rsid w:val="00A56FC4"/>
    <w:rsid w:val="00A57AA8"/>
    <w:rsid w:val="00A601E6"/>
    <w:rsid w:val="00A61CEB"/>
    <w:rsid w:val="00A62B64"/>
    <w:rsid w:val="00A6394F"/>
    <w:rsid w:val="00A6432B"/>
    <w:rsid w:val="00A65B72"/>
    <w:rsid w:val="00A65FBE"/>
    <w:rsid w:val="00A66586"/>
    <w:rsid w:val="00A703C6"/>
    <w:rsid w:val="00A706E7"/>
    <w:rsid w:val="00A74ABE"/>
    <w:rsid w:val="00A75234"/>
    <w:rsid w:val="00A768DC"/>
    <w:rsid w:val="00A76F42"/>
    <w:rsid w:val="00A806E6"/>
    <w:rsid w:val="00A81557"/>
    <w:rsid w:val="00A81971"/>
    <w:rsid w:val="00A82C14"/>
    <w:rsid w:val="00A830CC"/>
    <w:rsid w:val="00A8338A"/>
    <w:rsid w:val="00A859DA"/>
    <w:rsid w:val="00A86391"/>
    <w:rsid w:val="00A86FCA"/>
    <w:rsid w:val="00A8762A"/>
    <w:rsid w:val="00A8784E"/>
    <w:rsid w:val="00A928D9"/>
    <w:rsid w:val="00A936F0"/>
    <w:rsid w:val="00A9431E"/>
    <w:rsid w:val="00A96135"/>
    <w:rsid w:val="00A97B8D"/>
    <w:rsid w:val="00A97F68"/>
    <w:rsid w:val="00AA049D"/>
    <w:rsid w:val="00AA20C0"/>
    <w:rsid w:val="00AA2F76"/>
    <w:rsid w:val="00AA324C"/>
    <w:rsid w:val="00AA3654"/>
    <w:rsid w:val="00AA4EDF"/>
    <w:rsid w:val="00AA7455"/>
    <w:rsid w:val="00AA7F90"/>
    <w:rsid w:val="00AB0142"/>
    <w:rsid w:val="00AB23A7"/>
    <w:rsid w:val="00AB2EAB"/>
    <w:rsid w:val="00AB5235"/>
    <w:rsid w:val="00AB6218"/>
    <w:rsid w:val="00AB655F"/>
    <w:rsid w:val="00AB70CE"/>
    <w:rsid w:val="00AB74A0"/>
    <w:rsid w:val="00AC0BFF"/>
    <w:rsid w:val="00AC1FB4"/>
    <w:rsid w:val="00AC2F91"/>
    <w:rsid w:val="00AC30B9"/>
    <w:rsid w:val="00AC4D12"/>
    <w:rsid w:val="00AC5182"/>
    <w:rsid w:val="00AC5AFD"/>
    <w:rsid w:val="00AD19C1"/>
    <w:rsid w:val="00AD247B"/>
    <w:rsid w:val="00AD3016"/>
    <w:rsid w:val="00AD34D5"/>
    <w:rsid w:val="00AD4F0C"/>
    <w:rsid w:val="00AD5162"/>
    <w:rsid w:val="00AD5CBA"/>
    <w:rsid w:val="00AE1D60"/>
    <w:rsid w:val="00AE2E2E"/>
    <w:rsid w:val="00AE31F6"/>
    <w:rsid w:val="00AE4898"/>
    <w:rsid w:val="00AE51C5"/>
    <w:rsid w:val="00AE58CA"/>
    <w:rsid w:val="00AE655D"/>
    <w:rsid w:val="00AE71F5"/>
    <w:rsid w:val="00AF2043"/>
    <w:rsid w:val="00AF2E88"/>
    <w:rsid w:val="00AF3CBA"/>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11C5C"/>
    <w:rsid w:val="00B12CE0"/>
    <w:rsid w:val="00B136C5"/>
    <w:rsid w:val="00B13D74"/>
    <w:rsid w:val="00B14095"/>
    <w:rsid w:val="00B15DBD"/>
    <w:rsid w:val="00B17585"/>
    <w:rsid w:val="00B205BF"/>
    <w:rsid w:val="00B20BC7"/>
    <w:rsid w:val="00B22D01"/>
    <w:rsid w:val="00B2430A"/>
    <w:rsid w:val="00B24338"/>
    <w:rsid w:val="00B267D2"/>
    <w:rsid w:val="00B2765B"/>
    <w:rsid w:val="00B27FB6"/>
    <w:rsid w:val="00B30297"/>
    <w:rsid w:val="00B303A3"/>
    <w:rsid w:val="00B30D03"/>
    <w:rsid w:val="00B31EE9"/>
    <w:rsid w:val="00B33BB2"/>
    <w:rsid w:val="00B34A64"/>
    <w:rsid w:val="00B36CC0"/>
    <w:rsid w:val="00B37493"/>
    <w:rsid w:val="00B419BE"/>
    <w:rsid w:val="00B41C72"/>
    <w:rsid w:val="00B43233"/>
    <w:rsid w:val="00B4382C"/>
    <w:rsid w:val="00B438F1"/>
    <w:rsid w:val="00B4449E"/>
    <w:rsid w:val="00B44DA0"/>
    <w:rsid w:val="00B457B2"/>
    <w:rsid w:val="00B46B10"/>
    <w:rsid w:val="00B4793D"/>
    <w:rsid w:val="00B51A99"/>
    <w:rsid w:val="00B52599"/>
    <w:rsid w:val="00B529B4"/>
    <w:rsid w:val="00B53241"/>
    <w:rsid w:val="00B54756"/>
    <w:rsid w:val="00B55D8D"/>
    <w:rsid w:val="00B55FD4"/>
    <w:rsid w:val="00B56324"/>
    <w:rsid w:val="00B5661B"/>
    <w:rsid w:val="00B56D6E"/>
    <w:rsid w:val="00B56F75"/>
    <w:rsid w:val="00B579CF"/>
    <w:rsid w:val="00B57AF9"/>
    <w:rsid w:val="00B616D5"/>
    <w:rsid w:val="00B63641"/>
    <w:rsid w:val="00B63893"/>
    <w:rsid w:val="00B64222"/>
    <w:rsid w:val="00B644DF"/>
    <w:rsid w:val="00B64845"/>
    <w:rsid w:val="00B64BCC"/>
    <w:rsid w:val="00B67DF0"/>
    <w:rsid w:val="00B70B02"/>
    <w:rsid w:val="00B7247F"/>
    <w:rsid w:val="00B7377D"/>
    <w:rsid w:val="00B74C11"/>
    <w:rsid w:val="00B76A7D"/>
    <w:rsid w:val="00B7789B"/>
    <w:rsid w:val="00B77CB7"/>
    <w:rsid w:val="00B77E30"/>
    <w:rsid w:val="00B81ACC"/>
    <w:rsid w:val="00B82528"/>
    <w:rsid w:val="00B82CE9"/>
    <w:rsid w:val="00B85031"/>
    <w:rsid w:val="00B85BEB"/>
    <w:rsid w:val="00B86F4B"/>
    <w:rsid w:val="00B87248"/>
    <w:rsid w:val="00B87ADB"/>
    <w:rsid w:val="00B905F4"/>
    <w:rsid w:val="00B90C72"/>
    <w:rsid w:val="00B91403"/>
    <w:rsid w:val="00B9249E"/>
    <w:rsid w:val="00B92E1F"/>
    <w:rsid w:val="00B94048"/>
    <w:rsid w:val="00B96133"/>
    <w:rsid w:val="00B96EA8"/>
    <w:rsid w:val="00B97A43"/>
    <w:rsid w:val="00BA002D"/>
    <w:rsid w:val="00BA2415"/>
    <w:rsid w:val="00BA2E33"/>
    <w:rsid w:val="00BA4382"/>
    <w:rsid w:val="00BA5E35"/>
    <w:rsid w:val="00BB2F21"/>
    <w:rsid w:val="00BB3817"/>
    <w:rsid w:val="00BB5040"/>
    <w:rsid w:val="00BB552A"/>
    <w:rsid w:val="00BB7244"/>
    <w:rsid w:val="00BC0D20"/>
    <w:rsid w:val="00BC153A"/>
    <w:rsid w:val="00BC1D5E"/>
    <w:rsid w:val="00BC38E1"/>
    <w:rsid w:val="00BC51E7"/>
    <w:rsid w:val="00BC5488"/>
    <w:rsid w:val="00BC5955"/>
    <w:rsid w:val="00BC5B30"/>
    <w:rsid w:val="00BC5F92"/>
    <w:rsid w:val="00BC66D8"/>
    <w:rsid w:val="00BC7FA2"/>
    <w:rsid w:val="00BD021D"/>
    <w:rsid w:val="00BD227F"/>
    <w:rsid w:val="00BD277F"/>
    <w:rsid w:val="00BD3BCE"/>
    <w:rsid w:val="00BD4DBB"/>
    <w:rsid w:val="00BD5194"/>
    <w:rsid w:val="00BD58A3"/>
    <w:rsid w:val="00BD6AC9"/>
    <w:rsid w:val="00BD7477"/>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130C"/>
    <w:rsid w:val="00C11909"/>
    <w:rsid w:val="00C11AE5"/>
    <w:rsid w:val="00C124A1"/>
    <w:rsid w:val="00C144B9"/>
    <w:rsid w:val="00C14F26"/>
    <w:rsid w:val="00C1524E"/>
    <w:rsid w:val="00C154DA"/>
    <w:rsid w:val="00C15753"/>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30719"/>
    <w:rsid w:val="00C3110C"/>
    <w:rsid w:val="00C31254"/>
    <w:rsid w:val="00C31795"/>
    <w:rsid w:val="00C3289B"/>
    <w:rsid w:val="00C3371F"/>
    <w:rsid w:val="00C33E46"/>
    <w:rsid w:val="00C366D1"/>
    <w:rsid w:val="00C36E77"/>
    <w:rsid w:val="00C36E80"/>
    <w:rsid w:val="00C3770F"/>
    <w:rsid w:val="00C409BE"/>
    <w:rsid w:val="00C412A6"/>
    <w:rsid w:val="00C447C2"/>
    <w:rsid w:val="00C449E7"/>
    <w:rsid w:val="00C45080"/>
    <w:rsid w:val="00C457C0"/>
    <w:rsid w:val="00C469D2"/>
    <w:rsid w:val="00C477EE"/>
    <w:rsid w:val="00C50C75"/>
    <w:rsid w:val="00C51571"/>
    <w:rsid w:val="00C53594"/>
    <w:rsid w:val="00C53B8C"/>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70191"/>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BBA"/>
    <w:rsid w:val="00CB51D6"/>
    <w:rsid w:val="00CB5A49"/>
    <w:rsid w:val="00CB7114"/>
    <w:rsid w:val="00CB78AA"/>
    <w:rsid w:val="00CC0E04"/>
    <w:rsid w:val="00CC15F7"/>
    <w:rsid w:val="00CC1C47"/>
    <w:rsid w:val="00CC4137"/>
    <w:rsid w:val="00CC6157"/>
    <w:rsid w:val="00CC633B"/>
    <w:rsid w:val="00CD08E5"/>
    <w:rsid w:val="00CD0CEB"/>
    <w:rsid w:val="00CD2BC0"/>
    <w:rsid w:val="00CD2D53"/>
    <w:rsid w:val="00CD3116"/>
    <w:rsid w:val="00CD315E"/>
    <w:rsid w:val="00CD50E0"/>
    <w:rsid w:val="00CD6C5E"/>
    <w:rsid w:val="00CD6DC4"/>
    <w:rsid w:val="00CD7E70"/>
    <w:rsid w:val="00CE0C34"/>
    <w:rsid w:val="00CE10E9"/>
    <w:rsid w:val="00CE2C3C"/>
    <w:rsid w:val="00CE365E"/>
    <w:rsid w:val="00CE3D57"/>
    <w:rsid w:val="00CE4B37"/>
    <w:rsid w:val="00CE4FB6"/>
    <w:rsid w:val="00CE5223"/>
    <w:rsid w:val="00CE57D0"/>
    <w:rsid w:val="00CE5DCA"/>
    <w:rsid w:val="00CE6244"/>
    <w:rsid w:val="00CF09A3"/>
    <w:rsid w:val="00CF0B76"/>
    <w:rsid w:val="00CF0CE5"/>
    <w:rsid w:val="00CF146A"/>
    <w:rsid w:val="00CF2B8C"/>
    <w:rsid w:val="00CF4B29"/>
    <w:rsid w:val="00CF50EB"/>
    <w:rsid w:val="00CF5CED"/>
    <w:rsid w:val="00CF6056"/>
    <w:rsid w:val="00CF6156"/>
    <w:rsid w:val="00CF6ABB"/>
    <w:rsid w:val="00CF7826"/>
    <w:rsid w:val="00D022A1"/>
    <w:rsid w:val="00D037A8"/>
    <w:rsid w:val="00D038AE"/>
    <w:rsid w:val="00D04DCA"/>
    <w:rsid w:val="00D058F9"/>
    <w:rsid w:val="00D06479"/>
    <w:rsid w:val="00D076C3"/>
    <w:rsid w:val="00D0795C"/>
    <w:rsid w:val="00D10114"/>
    <w:rsid w:val="00D12859"/>
    <w:rsid w:val="00D13257"/>
    <w:rsid w:val="00D13795"/>
    <w:rsid w:val="00D13E8B"/>
    <w:rsid w:val="00D15A06"/>
    <w:rsid w:val="00D160D4"/>
    <w:rsid w:val="00D170B0"/>
    <w:rsid w:val="00D171DD"/>
    <w:rsid w:val="00D172EF"/>
    <w:rsid w:val="00D176EA"/>
    <w:rsid w:val="00D2151B"/>
    <w:rsid w:val="00D21735"/>
    <w:rsid w:val="00D21C51"/>
    <w:rsid w:val="00D22B4D"/>
    <w:rsid w:val="00D2301B"/>
    <w:rsid w:val="00D23B52"/>
    <w:rsid w:val="00D24113"/>
    <w:rsid w:val="00D245DE"/>
    <w:rsid w:val="00D2481A"/>
    <w:rsid w:val="00D249FD"/>
    <w:rsid w:val="00D24E8C"/>
    <w:rsid w:val="00D25147"/>
    <w:rsid w:val="00D2529D"/>
    <w:rsid w:val="00D252F8"/>
    <w:rsid w:val="00D27870"/>
    <w:rsid w:val="00D30E3B"/>
    <w:rsid w:val="00D33B82"/>
    <w:rsid w:val="00D34224"/>
    <w:rsid w:val="00D34ED1"/>
    <w:rsid w:val="00D357CE"/>
    <w:rsid w:val="00D3586E"/>
    <w:rsid w:val="00D37863"/>
    <w:rsid w:val="00D42B04"/>
    <w:rsid w:val="00D45F0B"/>
    <w:rsid w:val="00D4613E"/>
    <w:rsid w:val="00D46F54"/>
    <w:rsid w:val="00D50ADD"/>
    <w:rsid w:val="00D520EB"/>
    <w:rsid w:val="00D52493"/>
    <w:rsid w:val="00D530BA"/>
    <w:rsid w:val="00D538B4"/>
    <w:rsid w:val="00D53B61"/>
    <w:rsid w:val="00D53C52"/>
    <w:rsid w:val="00D54DBB"/>
    <w:rsid w:val="00D558B7"/>
    <w:rsid w:val="00D57451"/>
    <w:rsid w:val="00D57A38"/>
    <w:rsid w:val="00D60F19"/>
    <w:rsid w:val="00D61553"/>
    <w:rsid w:val="00D61856"/>
    <w:rsid w:val="00D62490"/>
    <w:rsid w:val="00D6265B"/>
    <w:rsid w:val="00D6281F"/>
    <w:rsid w:val="00D63CD8"/>
    <w:rsid w:val="00D651C5"/>
    <w:rsid w:val="00D665D4"/>
    <w:rsid w:val="00D66887"/>
    <w:rsid w:val="00D67FBC"/>
    <w:rsid w:val="00D703DC"/>
    <w:rsid w:val="00D71FA2"/>
    <w:rsid w:val="00D728FB"/>
    <w:rsid w:val="00D73190"/>
    <w:rsid w:val="00D73B3B"/>
    <w:rsid w:val="00D7482C"/>
    <w:rsid w:val="00D75130"/>
    <w:rsid w:val="00D806BD"/>
    <w:rsid w:val="00D81985"/>
    <w:rsid w:val="00D830D2"/>
    <w:rsid w:val="00D833A1"/>
    <w:rsid w:val="00D83EDF"/>
    <w:rsid w:val="00D85278"/>
    <w:rsid w:val="00D8626D"/>
    <w:rsid w:val="00D87998"/>
    <w:rsid w:val="00D87AB7"/>
    <w:rsid w:val="00D90EDE"/>
    <w:rsid w:val="00D920C0"/>
    <w:rsid w:val="00D922EC"/>
    <w:rsid w:val="00D9269A"/>
    <w:rsid w:val="00D92C2D"/>
    <w:rsid w:val="00D93179"/>
    <w:rsid w:val="00D9411C"/>
    <w:rsid w:val="00D94C8C"/>
    <w:rsid w:val="00D94D5F"/>
    <w:rsid w:val="00D97844"/>
    <w:rsid w:val="00DA25D7"/>
    <w:rsid w:val="00DA317A"/>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1B74"/>
    <w:rsid w:val="00DC2F58"/>
    <w:rsid w:val="00DC306D"/>
    <w:rsid w:val="00DC6140"/>
    <w:rsid w:val="00DC668C"/>
    <w:rsid w:val="00DC68DB"/>
    <w:rsid w:val="00DD0115"/>
    <w:rsid w:val="00DD2439"/>
    <w:rsid w:val="00DD2AF9"/>
    <w:rsid w:val="00DD3F1A"/>
    <w:rsid w:val="00DD50E2"/>
    <w:rsid w:val="00DE02BA"/>
    <w:rsid w:val="00DE0D7E"/>
    <w:rsid w:val="00DE0DDF"/>
    <w:rsid w:val="00DE1029"/>
    <w:rsid w:val="00DE1BEC"/>
    <w:rsid w:val="00DE22A4"/>
    <w:rsid w:val="00DE22AA"/>
    <w:rsid w:val="00DE2468"/>
    <w:rsid w:val="00DE5965"/>
    <w:rsid w:val="00DE617C"/>
    <w:rsid w:val="00DE7CCF"/>
    <w:rsid w:val="00DF01CF"/>
    <w:rsid w:val="00DF285C"/>
    <w:rsid w:val="00DF3EED"/>
    <w:rsid w:val="00DF5767"/>
    <w:rsid w:val="00DF57E1"/>
    <w:rsid w:val="00E015A7"/>
    <w:rsid w:val="00E0272D"/>
    <w:rsid w:val="00E02F25"/>
    <w:rsid w:val="00E03959"/>
    <w:rsid w:val="00E03D68"/>
    <w:rsid w:val="00E06140"/>
    <w:rsid w:val="00E064AE"/>
    <w:rsid w:val="00E101BF"/>
    <w:rsid w:val="00E104A3"/>
    <w:rsid w:val="00E12F64"/>
    <w:rsid w:val="00E13B0D"/>
    <w:rsid w:val="00E13CB3"/>
    <w:rsid w:val="00E1415E"/>
    <w:rsid w:val="00E15D65"/>
    <w:rsid w:val="00E16966"/>
    <w:rsid w:val="00E20FFA"/>
    <w:rsid w:val="00E21508"/>
    <w:rsid w:val="00E21A35"/>
    <w:rsid w:val="00E21D86"/>
    <w:rsid w:val="00E22E6B"/>
    <w:rsid w:val="00E231F8"/>
    <w:rsid w:val="00E239AC"/>
    <w:rsid w:val="00E244D0"/>
    <w:rsid w:val="00E24E3C"/>
    <w:rsid w:val="00E24EDA"/>
    <w:rsid w:val="00E2514D"/>
    <w:rsid w:val="00E25A6D"/>
    <w:rsid w:val="00E25E80"/>
    <w:rsid w:val="00E2600E"/>
    <w:rsid w:val="00E26C60"/>
    <w:rsid w:val="00E26CC5"/>
    <w:rsid w:val="00E2702E"/>
    <w:rsid w:val="00E27DC3"/>
    <w:rsid w:val="00E300BE"/>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5534"/>
    <w:rsid w:val="00E4798C"/>
    <w:rsid w:val="00E47ECD"/>
    <w:rsid w:val="00E5033B"/>
    <w:rsid w:val="00E50C0B"/>
    <w:rsid w:val="00E5122A"/>
    <w:rsid w:val="00E51632"/>
    <w:rsid w:val="00E54B71"/>
    <w:rsid w:val="00E55F4B"/>
    <w:rsid w:val="00E57587"/>
    <w:rsid w:val="00E60858"/>
    <w:rsid w:val="00E611EE"/>
    <w:rsid w:val="00E619DD"/>
    <w:rsid w:val="00E61ACD"/>
    <w:rsid w:val="00E61E89"/>
    <w:rsid w:val="00E633BF"/>
    <w:rsid w:val="00E64A42"/>
    <w:rsid w:val="00E65452"/>
    <w:rsid w:val="00E65EAF"/>
    <w:rsid w:val="00E65EF3"/>
    <w:rsid w:val="00E712A7"/>
    <w:rsid w:val="00E736B8"/>
    <w:rsid w:val="00E74116"/>
    <w:rsid w:val="00E76226"/>
    <w:rsid w:val="00E76535"/>
    <w:rsid w:val="00E76D0D"/>
    <w:rsid w:val="00E77D85"/>
    <w:rsid w:val="00E800A2"/>
    <w:rsid w:val="00E80831"/>
    <w:rsid w:val="00E831CA"/>
    <w:rsid w:val="00E851C3"/>
    <w:rsid w:val="00E865A1"/>
    <w:rsid w:val="00E91040"/>
    <w:rsid w:val="00E9140C"/>
    <w:rsid w:val="00E916EA"/>
    <w:rsid w:val="00E94AAD"/>
    <w:rsid w:val="00EA064C"/>
    <w:rsid w:val="00EA4A8C"/>
    <w:rsid w:val="00EA6710"/>
    <w:rsid w:val="00EB1816"/>
    <w:rsid w:val="00EB2E9B"/>
    <w:rsid w:val="00EB4402"/>
    <w:rsid w:val="00EB479E"/>
    <w:rsid w:val="00EB5EB5"/>
    <w:rsid w:val="00EB6FD8"/>
    <w:rsid w:val="00EB75E9"/>
    <w:rsid w:val="00EC179B"/>
    <w:rsid w:val="00EC1B2D"/>
    <w:rsid w:val="00EC1B7B"/>
    <w:rsid w:val="00EC29BB"/>
    <w:rsid w:val="00EC5D1A"/>
    <w:rsid w:val="00EC62A7"/>
    <w:rsid w:val="00ED0188"/>
    <w:rsid w:val="00ED01E4"/>
    <w:rsid w:val="00ED056B"/>
    <w:rsid w:val="00ED19F5"/>
    <w:rsid w:val="00ED21AE"/>
    <w:rsid w:val="00ED3181"/>
    <w:rsid w:val="00ED3495"/>
    <w:rsid w:val="00ED3B7F"/>
    <w:rsid w:val="00ED76D5"/>
    <w:rsid w:val="00ED7C3D"/>
    <w:rsid w:val="00EE01CE"/>
    <w:rsid w:val="00EE0F6B"/>
    <w:rsid w:val="00EE1E04"/>
    <w:rsid w:val="00EE1E7C"/>
    <w:rsid w:val="00EE4ED0"/>
    <w:rsid w:val="00EE782E"/>
    <w:rsid w:val="00EF0248"/>
    <w:rsid w:val="00EF193B"/>
    <w:rsid w:val="00EF2E15"/>
    <w:rsid w:val="00EF310B"/>
    <w:rsid w:val="00EF5097"/>
    <w:rsid w:val="00EF5250"/>
    <w:rsid w:val="00EF62C2"/>
    <w:rsid w:val="00EF76AD"/>
    <w:rsid w:val="00EF77B2"/>
    <w:rsid w:val="00EF796C"/>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7DA2"/>
    <w:rsid w:val="00F20354"/>
    <w:rsid w:val="00F21F73"/>
    <w:rsid w:val="00F22191"/>
    <w:rsid w:val="00F233EB"/>
    <w:rsid w:val="00F26D5E"/>
    <w:rsid w:val="00F2756B"/>
    <w:rsid w:val="00F278DD"/>
    <w:rsid w:val="00F301D7"/>
    <w:rsid w:val="00F303BA"/>
    <w:rsid w:val="00F3068B"/>
    <w:rsid w:val="00F307A0"/>
    <w:rsid w:val="00F312FE"/>
    <w:rsid w:val="00F37C9F"/>
    <w:rsid w:val="00F40970"/>
    <w:rsid w:val="00F40FA5"/>
    <w:rsid w:val="00F410D4"/>
    <w:rsid w:val="00F41B31"/>
    <w:rsid w:val="00F4236F"/>
    <w:rsid w:val="00F45340"/>
    <w:rsid w:val="00F45D24"/>
    <w:rsid w:val="00F4619F"/>
    <w:rsid w:val="00F47DDD"/>
    <w:rsid w:val="00F51490"/>
    <w:rsid w:val="00F517C4"/>
    <w:rsid w:val="00F5257B"/>
    <w:rsid w:val="00F527BB"/>
    <w:rsid w:val="00F54ABA"/>
    <w:rsid w:val="00F5568E"/>
    <w:rsid w:val="00F56ED0"/>
    <w:rsid w:val="00F57394"/>
    <w:rsid w:val="00F605B9"/>
    <w:rsid w:val="00F60BF8"/>
    <w:rsid w:val="00F60C77"/>
    <w:rsid w:val="00F6481D"/>
    <w:rsid w:val="00F64975"/>
    <w:rsid w:val="00F64F77"/>
    <w:rsid w:val="00F66575"/>
    <w:rsid w:val="00F66FEF"/>
    <w:rsid w:val="00F679E9"/>
    <w:rsid w:val="00F72E3D"/>
    <w:rsid w:val="00F73645"/>
    <w:rsid w:val="00F75427"/>
    <w:rsid w:val="00F7554F"/>
    <w:rsid w:val="00F75876"/>
    <w:rsid w:val="00F7606D"/>
    <w:rsid w:val="00F76C68"/>
    <w:rsid w:val="00F7701F"/>
    <w:rsid w:val="00F773DD"/>
    <w:rsid w:val="00F82E71"/>
    <w:rsid w:val="00F82F54"/>
    <w:rsid w:val="00F83B19"/>
    <w:rsid w:val="00F85A7F"/>
    <w:rsid w:val="00F863C8"/>
    <w:rsid w:val="00F86B8F"/>
    <w:rsid w:val="00F90804"/>
    <w:rsid w:val="00F927E5"/>
    <w:rsid w:val="00F92FB6"/>
    <w:rsid w:val="00F93003"/>
    <w:rsid w:val="00F93980"/>
    <w:rsid w:val="00F94C25"/>
    <w:rsid w:val="00F95B2C"/>
    <w:rsid w:val="00F96148"/>
    <w:rsid w:val="00F97350"/>
    <w:rsid w:val="00FA21E7"/>
    <w:rsid w:val="00FA3158"/>
    <w:rsid w:val="00FA4A03"/>
    <w:rsid w:val="00FA6AE5"/>
    <w:rsid w:val="00FA6BCC"/>
    <w:rsid w:val="00FB4DB9"/>
    <w:rsid w:val="00FB50F2"/>
    <w:rsid w:val="00FB652B"/>
    <w:rsid w:val="00FB72BF"/>
    <w:rsid w:val="00FB7722"/>
    <w:rsid w:val="00FB7A96"/>
    <w:rsid w:val="00FB7BD4"/>
    <w:rsid w:val="00FC3778"/>
    <w:rsid w:val="00FC388F"/>
    <w:rsid w:val="00FC4B0C"/>
    <w:rsid w:val="00FC52C7"/>
    <w:rsid w:val="00FC579B"/>
    <w:rsid w:val="00FC6B51"/>
    <w:rsid w:val="00FC6C9C"/>
    <w:rsid w:val="00FC7940"/>
    <w:rsid w:val="00FD0F4B"/>
    <w:rsid w:val="00FD1524"/>
    <w:rsid w:val="00FD1BF4"/>
    <w:rsid w:val="00FD1FB5"/>
    <w:rsid w:val="00FD2659"/>
    <w:rsid w:val="00FD5AAF"/>
    <w:rsid w:val="00FD5B63"/>
    <w:rsid w:val="00FD6578"/>
    <w:rsid w:val="00FD6E11"/>
    <w:rsid w:val="00FE0857"/>
    <w:rsid w:val="00FE09A9"/>
    <w:rsid w:val="00FE23A9"/>
    <w:rsid w:val="00FE4779"/>
    <w:rsid w:val="00FE5C6A"/>
    <w:rsid w:val="00FE6913"/>
    <w:rsid w:val="00FE6EFB"/>
    <w:rsid w:val="00FE7357"/>
    <w:rsid w:val="00FF0334"/>
    <w:rsid w:val="00FF3CBD"/>
    <w:rsid w:val="00FF4118"/>
    <w:rsid w:val="00FF422E"/>
    <w:rsid w:val="00FF57B8"/>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F2"/>
    <w:pPr>
      <w:spacing w:after="0"/>
    </w:pPr>
  </w:style>
  <w:style w:type="paragraph" w:styleId="Heading1">
    <w:name w:val="heading 1"/>
    <w:basedOn w:val="Normal"/>
    <w:next w:val="Normal"/>
    <w:link w:val="Heading1Char"/>
    <w:uiPriority w:val="9"/>
    <w:qFormat/>
    <w:rsid w:val="004F00F2"/>
    <w:pPr>
      <w:keepNext/>
      <w:keepLines/>
      <w:spacing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58051572">
      <w:bodyDiv w:val="1"/>
      <w:marLeft w:val="0"/>
      <w:marRight w:val="0"/>
      <w:marTop w:val="0"/>
      <w:marBottom w:val="0"/>
      <w:divBdr>
        <w:top w:val="none" w:sz="0" w:space="0" w:color="auto"/>
        <w:left w:val="none" w:sz="0" w:space="0" w:color="auto"/>
        <w:bottom w:val="none" w:sz="0" w:space="0" w:color="auto"/>
        <w:right w:val="none" w:sz="0" w:space="0" w:color="auto"/>
      </w:divBdr>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867283448">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l.com/school/mutualfunds/costs/loads.htm" TargetMode="External"/><Relationship Id="rId13" Type="http://schemas.openxmlformats.org/officeDocument/2006/relationships/hyperlink" Target="http://www.forbes.com/sites/josephsteinberg/2012/12/12/warning-about-roth-ira-conversions-often-misunderstood-irs-rule-can-cost-you-money-and-aggravation/" TargetMode="External"/><Relationship Id="rId18" Type="http://schemas.openxmlformats.org/officeDocument/2006/relationships/hyperlink" Target="https://www.franklintempleton.com/retail/app/product/views/fund_page.jsf?fundNumber=07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investing.money.msn.com/investments/etf-list/?symbol=RYPRX&amp;ocid=qbeb" TargetMode="External"/><Relationship Id="rId7" Type="http://schemas.openxmlformats.org/officeDocument/2006/relationships/hyperlink" Target="http://www.investor.gov/investing-basics/investment-products" TargetMode="External"/><Relationship Id="rId12" Type="http://schemas.openxmlformats.org/officeDocument/2006/relationships/hyperlink" Target="https://www.fidelity.com/retirement-ira/ira/ira-comparison" TargetMode="External"/><Relationship Id="rId17" Type="http://schemas.openxmlformats.org/officeDocument/2006/relationships/hyperlink" Target="http://investing.money.msn.com/investments/etf-list/?symbol=FNMIX&amp;ocid=qbeb" TargetMode="External"/><Relationship Id="rId25" Type="http://schemas.openxmlformats.org/officeDocument/2006/relationships/hyperlink" Target="http://investing.money.msn.com/investments/etf-list/?symbol=VTI&amp;ocid=qbe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ec.gov/investor/pubs/assetallocation.htm" TargetMode="External"/><Relationship Id="rId20" Type="http://schemas.openxmlformats.org/officeDocument/2006/relationships/hyperlink" Target="http://investing.money.msn.com/investments/mutual-fund-rates/?symbol=MPGFX&amp;ocid=qbeb"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ol.com/money/allaboutiras/allaboutiras03.htm" TargetMode="External"/><Relationship Id="rId24" Type="http://schemas.openxmlformats.org/officeDocument/2006/relationships/hyperlink" Target="http://investing.money.msn.com/investments/etf-list/?symbol=VEU&amp;ocid=qbeb"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retireby40.org/2012/02/401k-plan-review-fidelity-brokeragelink/" TargetMode="External"/><Relationship Id="rId23" Type="http://schemas.openxmlformats.org/officeDocument/2006/relationships/hyperlink" Target="http://fundresearch.fidelity.com/mutual-funds/summary/77957Y106" TargetMode="External"/><Relationship Id="rId28" Type="http://schemas.openxmlformats.org/officeDocument/2006/relationships/footer" Target="footer1.xml"/><Relationship Id="rId10" Type="http://schemas.openxmlformats.org/officeDocument/2006/relationships/hyperlink" Target="http://investor.gov/tools/calculators/compound-interest-calculator" TargetMode="External"/><Relationship Id="rId19" Type="http://schemas.openxmlformats.org/officeDocument/2006/relationships/hyperlink" Target="https://www.franklintempleton.com/retail/app/product/views/fund_page.jsf?fundNumber=616"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personal.vanguard.com/us/funds/snapshot?FundId=0968&amp;FundIntExt=INT" TargetMode="External"/><Relationship Id="rId14" Type="http://schemas.openxmlformats.org/officeDocument/2006/relationships/hyperlink" Target="https://www.fidelity.com/cash-management/american-express-cards" TargetMode="External"/><Relationship Id="rId22" Type="http://schemas.openxmlformats.org/officeDocument/2006/relationships/hyperlink" Target="http://investing.money.msn.com/investments/etf-list/?symbol=PRWCX&amp;ocid=qbeb"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2016-09-26T03:11:00Z</dcterms:created>
  <dcterms:modified xsi:type="dcterms:W3CDTF">2016-09-26T03:11:00Z</dcterms:modified>
</cp:coreProperties>
</file>