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D7CA" w14:textId="77777777" w:rsidR="00D7773D" w:rsidRDefault="00000000">
      <w:pPr>
        <w:spacing w:after="0" w:line="259" w:lineRule="auto"/>
        <w:ind w:left="0" w:right="0" w:firstLine="0"/>
      </w:pPr>
      <w:r>
        <w:rPr>
          <w:sz w:val="20"/>
        </w:rPr>
        <w:t xml:space="preserve"> </w:t>
      </w:r>
    </w:p>
    <w:p w14:paraId="40183D5F" w14:textId="77777777" w:rsidR="00D7773D" w:rsidRDefault="00000000">
      <w:pPr>
        <w:spacing w:after="0" w:line="259" w:lineRule="auto"/>
        <w:ind w:left="0" w:right="0" w:firstLine="0"/>
      </w:pPr>
      <w:r>
        <w:rPr>
          <w:sz w:val="20"/>
        </w:rPr>
        <w:t xml:space="preserve"> </w:t>
      </w:r>
    </w:p>
    <w:p w14:paraId="7CF728F2" w14:textId="77777777" w:rsidR="00D7773D" w:rsidRDefault="00000000">
      <w:pPr>
        <w:spacing w:after="180" w:line="259" w:lineRule="auto"/>
        <w:ind w:left="0" w:right="0" w:firstLine="0"/>
      </w:pPr>
      <w:r>
        <w:rPr>
          <w:sz w:val="20"/>
        </w:rPr>
        <w:t xml:space="preserve"> </w:t>
      </w:r>
    </w:p>
    <w:p w14:paraId="30EAB809" w14:textId="77777777" w:rsidR="00D7773D" w:rsidRDefault="00000000">
      <w:pPr>
        <w:spacing w:after="0" w:line="259" w:lineRule="auto"/>
        <w:ind w:left="2" w:right="0" w:firstLine="0"/>
        <w:jc w:val="center"/>
      </w:pPr>
      <w:r>
        <w:rPr>
          <w:b/>
          <w:sz w:val="40"/>
        </w:rPr>
        <w:t xml:space="preserve">CASE STUDY REPORT </w:t>
      </w:r>
    </w:p>
    <w:p w14:paraId="37A30F4E" w14:textId="77777777" w:rsidR="00D7773D" w:rsidRDefault="00000000">
      <w:pPr>
        <w:spacing w:after="0" w:line="259" w:lineRule="auto"/>
        <w:ind w:left="118" w:right="0" w:firstLine="0"/>
        <w:jc w:val="center"/>
      </w:pPr>
      <w:r>
        <w:rPr>
          <w:b/>
          <w:sz w:val="40"/>
        </w:rPr>
        <w:t xml:space="preserve"> </w:t>
      </w:r>
    </w:p>
    <w:p w14:paraId="058EFB9B" w14:textId="77777777" w:rsidR="00D7773D" w:rsidRDefault="00000000">
      <w:pPr>
        <w:spacing w:after="0" w:line="259" w:lineRule="auto"/>
        <w:ind w:left="118" w:right="0" w:firstLine="0"/>
        <w:jc w:val="center"/>
      </w:pPr>
      <w:r>
        <w:rPr>
          <w:b/>
          <w:sz w:val="40"/>
        </w:rPr>
        <w:t xml:space="preserve"> </w:t>
      </w:r>
    </w:p>
    <w:p w14:paraId="59571BBC" w14:textId="77777777" w:rsidR="00D7773D" w:rsidRDefault="00000000">
      <w:pPr>
        <w:spacing w:after="0" w:line="259" w:lineRule="auto"/>
        <w:ind w:left="62" w:right="0" w:firstLine="0"/>
        <w:jc w:val="center"/>
      </w:pPr>
      <w:r>
        <w:rPr>
          <w:noProof/>
        </w:rPr>
        <w:drawing>
          <wp:inline distT="0" distB="0" distL="0" distR="0" wp14:anchorId="2F916B8B" wp14:editId="78D779DA">
            <wp:extent cx="2686050" cy="206692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2686050" cy="2066925"/>
                    </a:xfrm>
                    <a:prstGeom prst="rect">
                      <a:avLst/>
                    </a:prstGeom>
                  </pic:spPr>
                </pic:pic>
              </a:graphicData>
            </a:graphic>
          </wp:inline>
        </w:drawing>
      </w:r>
      <w:r>
        <w:rPr>
          <w:sz w:val="20"/>
        </w:rPr>
        <w:t xml:space="preserve"> </w:t>
      </w:r>
    </w:p>
    <w:p w14:paraId="7DCFDE80" w14:textId="77777777" w:rsidR="00D7773D" w:rsidRDefault="00000000">
      <w:pPr>
        <w:spacing w:after="0" w:line="259" w:lineRule="auto"/>
        <w:ind w:left="0" w:right="0" w:firstLine="0"/>
      </w:pPr>
      <w:r>
        <w:rPr>
          <w:sz w:val="20"/>
        </w:rPr>
        <w:t xml:space="preserve"> </w:t>
      </w:r>
    </w:p>
    <w:p w14:paraId="2A97C139" w14:textId="77777777" w:rsidR="00D7773D" w:rsidRDefault="00000000">
      <w:pPr>
        <w:spacing w:after="98" w:line="259" w:lineRule="auto"/>
        <w:ind w:left="0" w:right="0" w:firstLine="0"/>
      </w:pPr>
      <w:r>
        <w:rPr>
          <w:sz w:val="20"/>
        </w:rPr>
        <w:t xml:space="preserve"> </w:t>
      </w:r>
    </w:p>
    <w:p w14:paraId="1ADC70C4" w14:textId="77777777" w:rsidR="00D7773D" w:rsidRDefault="00000000">
      <w:pPr>
        <w:pStyle w:val="Heading1"/>
      </w:pPr>
      <w:r>
        <w:t>The Fork in the Road: How LibreOffice Was Born from a Crisis of Trust</w:t>
      </w:r>
      <w:r>
        <w:rPr>
          <w:b w:val="0"/>
          <w:sz w:val="20"/>
        </w:rPr>
        <w:t xml:space="preserve"> </w:t>
      </w:r>
    </w:p>
    <w:p w14:paraId="15DEC681" w14:textId="77777777" w:rsidR="00D7773D" w:rsidRDefault="00000000">
      <w:pPr>
        <w:spacing w:after="0" w:line="259" w:lineRule="auto"/>
        <w:ind w:left="0" w:right="0" w:firstLine="0"/>
      </w:pPr>
      <w:r>
        <w:rPr>
          <w:sz w:val="20"/>
        </w:rPr>
        <w:t xml:space="preserve"> </w:t>
      </w:r>
    </w:p>
    <w:p w14:paraId="1E71F84A" w14:textId="77777777" w:rsidR="00D7773D" w:rsidRDefault="00000000">
      <w:pPr>
        <w:spacing w:after="18" w:line="259" w:lineRule="auto"/>
        <w:ind w:left="0" w:right="0" w:firstLine="0"/>
      </w:pPr>
      <w:r>
        <w:rPr>
          <w:sz w:val="20"/>
        </w:rPr>
        <w:t xml:space="preserve"> </w:t>
      </w:r>
    </w:p>
    <w:p w14:paraId="154EF5EB" w14:textId="77777777" w:rsidR="00D7773D" w:rsidRDefault="00000000">
      <w:pPr>
        <w:spacing w:after="0" w:line="259" w:lineRule="auto"/>
        <w:ind w:left="13" w:right="4"/>
        <w:jc w:val="center"/>
      </w:pPr>
      <w:r>
        <w:t>Course: Open-Source Software</w:t>
      </w:r>
      <w:r>
        <w:rPr>
          <w:sz w:val="20"/>
        </w:rPr>
        <w:t xml:space="preserve"> </w:t>
      </w:r>
    </w:p>
    <w:p w14:paraId="113CF358" w14:textId="77777777" w:rsidR="00D7773D" w:rsidRDefault="00000000">
      <w:pPr>
        <w:spacing w:after="0" w:line="259" w:lineRule="auto"/>
        <w:ind w:left="13" w:right="2"/>
        <w:jc w:val="center"/>
      </w:pPr>
      <w:r>
        <w:t>Stream: CSE Core</w:t>
      </w:r>
      <w:r>
        <w:rPr>
          <w:sz w:val="20"/>
        </w:rPr>
        <w:t xml:space="preserve"> </w:t>
      </w:r>
    </w:p>
    <w:p w14:paraId="6A502892" w14:textId="77777777" w:rsidR="00D7773D" w:rsidRDefault="00000000">
      <w:pPr>
        <w:spacing w:after="0" w:line="259" w:lineRule="auto"/>
        <w:ind w:left="0" w:right="0" w:firstLine="0"/>
      </w:pPr>
      <w:r>
        <w:rPr>
          <w:sz w:val="20"/>
        </w:rPr>
        <w:t xml:space="preserve"> </w:t>
      </w:r>
    </w:p>
    <w:p w14:paraId="20314C52" w14:textId="77777777" w:rsidR="00D7773D" w:rsidRDefault="00000000">
      <w:pPr>
        <w:spacing w:after="42" w:line="259" w:lineRule="auto"/>
        <w:ind w:left="0" w:right="0" w:firstLine="0"/>
      </w:pPr>
      <w:r>
        <w:rPr>
          <w:sz w:val="20"/>
        </w:rPr>
        <w:t xml:space="preserve"> </w:t>
      </w:r>
    </w:p>
    <w:p w14:paraId="1E49B31E" w14:textId="77777777" w:rsidR="00D7773D" w:rsidRDefault="00000000">
      <w:pPr>
        <w:spacing w:after="0" w:line="259" w:lineRule="auto"/>
        <w:ind w:left="0" w:right="0" w:firstLine="0"/>
        <w:jc w:val="center"/>
      </w:pPr>
      <w:r>
        <w:rPr>
          <w:b/>
          <w:sz w:val="26"/>
        </w:rPr>
        <w:t>Submitted By</w:t>
      </w:r>
      <w:r>
        <w:rPr>
          <w:sz w:val="20"/>
        </w:rPr>
        <w:t xml:space="preserve"> </w:t>
      </w:r>
    </w:p>
    <w:p w14:paraId="0C694AC3" w14:textId="77777777" w:rsidR="00D7773D" w:rsidRDefault="00000000">
      <w:pPr>
        <w:spacing w:after="101" w:line="259" w:lineRule="auto"/>
        <w:ind w:left="0" w:right="0" w:firstLine="0"/>
      </w:pPr>
      <w:r>
        <w:rPr>
          <w:sz w:val="20"/>
        </w:rPr>
        <w:t xml:space="preserve"> </w:t>
      </w:r>
    </w:p>
    <w:p w14:paraId="3E65CB8B" w14:textId="33509D7F" w:rsidR="00D7773D" w:rsidRDefault="000F434B">
      <w:pPr>
        <w:pStyle w:val="Heading1"/>
        <w:ind w:right="3"/>
      </w:pPr>
      <w:r>
        <w:t>Padmesh Joshi</w:t>
      </w:r>
    </w:p>
    <w:p w14:paraId="623E6FE2" w14:textId="77777777" w:rsidR="00D7773D" w:rsidRDefault="00000000">
      <w:pPr>
        <w:spacing w:after="20" w:line="259" w:lineRule="auto"/>
        <w:ind w:left="0" w:right="0" w:firstLine="0"/>
      </w:pPr>
      <w:r>
        <w:rPr>
          <w:sz w:val="20"/>
        </w:rPr>
        <w:t xml:space="preserve"> </w:t>
      </w:r>
    </w:p>
    <w:p w14:paraId="10570985" w14:textId="52BD41EC" w:rsidR="00D7773D" w:rsidRDefault="00000000">
      <w:pPr>
        <w:spacing w:after="0" w:line="259" w:lineRule="auto"/>
        <w:ind w:left="13" w:right="0"/>
        <w:jc w:val="center"/>
      </w:pPr>
      <w:r>
        <w:t>Registration Number: 24BCE1</w:t>
      </w:r>
      <w:r w:rsidR="000F434B">
        <w:t>0009</w:t>
      </w:r>
    </w:p>
    <w:p w14:paraId="7614F3AD" w14:textId="77777777" w:rsidR="00D7773D" w:rsidRDefault="00000000">
      <w:pPr>
        <w:spacing w:after="0" w:line="259" w:lineRule="auto"/>
        <w:ind w:left="0" w:right="0" w:firstLine="0"/>
      </w:pPr>
      <w:r>
        <w:rPr>
          <w:sz w:val="20"/>
        </w:rPr>
        <w:t xml:space="preserve"> </w:t>
      </w:r>
    </w:p>
    <w:p w14:paraId="1CD5352D" w14:textId="77777777" w:rsidR="00D7773D" w:rsidRDefault="00000000">
      <w:pPr>
        <w:spacing w:after="61" w:line="259" w:lineRule="auto"/>
        <w:ind w:left="0" w:right="0" w:firstLine="0"/>
      </w:pPr>
      <w:r>
        <w:rPr>
          <w:sz w:val="20"/>
        </w:rPr>
        <w:t xml:space="preserve"> </w:t>
      </w:r>
    </w:p>
    <w:p w14:paraId="3A65C69B" w14:textId="77777777" w:rsidR="00D7773D" w:rsidRDefault="00000000">
      <w:pPr>
        <w:pStyle w:val="Heading2"/>
      </w:pPr>
      <w:r>
        <w:t>VIT Bhopal University</w:t>
      </w:r>
      <w:r>
        <w:rPr>
          <w:b w:val="0"/>
          <w:sz w:val="20"/>
        </w:rPr>
        <w:t xml:space="preserve"> </w:t>
      </w:r>
    </w:p>
    <w:p w14:paraId="6D80F82E" w14:textId="77777777" w:rsidR="00D7773D" w:rsidRDefault="00000000">
      <w:pPr>
        <w:spacing w:after="20" w:line="259" w:lineRule="auto"/>
        <w:ind w:left="0" w:right="0" w:firstLine="0"/>
      </w:pPr>
      <w:r>
        <w:rPr>
          <w:sz w:val="20"/>
        </w:rPr>
        <w:t xml:space="preserve"> </w:t>
      </w:r>
    </w:p>
    <w:p w14:paraId="07BDEEAE" w14:textId="77777777" w:rsidR="00D7773D" w:rsidRDefault="00000000">
      <w:pPr>
        <w:spacing w:after="0" w:line="259" w:lineRule="auto"/>
        <w:ind w:left="13" w:right="3"/>
        <w:jc w:val="center"/>
      </w:pPr>
      <w:r>
        <w:t>Submission Date: 31 March 2026</w:t>
      </w:r>
      <w:r>
        <w:rPr>
          <w:sz w:val="20"/>
        </w:rPr>
        <w:t xml:space="preserve"> </w:t>
      </w:r>
    </w:p>
    <w:p w14:paraId="1C7A4754" w14:textId="77777777" w:rsidR="00D7773D" w:rsidRDefault="00000000">
      <w:pPr>
        <w:spacing w:after="0" w:line="259" w:lineRule="auto"/>
        <w:ind w:left="0" w:right="0" w:firstLine="0"/>
      </w:pPr>
      <w:r>
        <w:rPr>
          <w:sz w:val="20"/>
        </w:rPr>
        <w:t xml:space="preserve"> </w:t>
      </w:r>
      <w:r>
        <w:rPr>
          <w:sz w:val="20"/>
        </w:rPr>
        <w:tab/>
        <w:t xml:space="preserve"> </w:t>
      </w:r>
    </w:p>
    <w:p w14:paraId="7693DFFD" w14:textId="77777777" w:rsidR="000F434B" w:rsidRDefault="000F434B">
      <w:pPr>
        <w:spacing w:after="160" w:line="278" w:lineRule="auto"/>
        <w:ind w:left="0" w:right="0" w:firstLine="0"/>
        <w:rPr>
          <w:b/>
        </w:rPr>
      </w:pPr>
      <w:r>
        <w:br w:type="page"/>
      </w:r>
    </w:p>
    <w:p w14:paraId="1A0F2B3F" w14:textId="6132D7F6" w:rsidR="00D7773D" w:rsidRDefault="00000000">
      <w:pPr>
        <w:pStyle w:val="Heading3"/>
        <w:ind w:left="-5"/>
      </w:pPr>
      <w:r>
        <w:lastRenderedPageBreak/>
        <w:t xml:space="preserve">Section A: Establishing the Context </w:t>
      </w:r>
    </w:p>
    <w:p w14:paraId="52FADF89" w14:textId="77777777" w:rsidR="00D7773D" w:rsidRDefault="00000000">
      <w:pPr>
        <w:spacing w:after="93" w:line="259" w:lineRule="auto"/>
        <w:ind w:left="0" w:right="0" w:firstLine="0"/>
      </w:pPr>
      <w:r>
        <w:t xml:space="preserve"> </w:t>
      </w:r>
    </w:p>
    <w:p w14:paraId="7D5E67D4" w14:textId="77777777" w:rsidR="00D7773D" w:rsidRDefault="00000000">
      <w:pPr>
        <w:ind w:left="-5" w:right="2"/>
      </w:pPr>
      <w:r>
        <w:t xml:space="preserve">To understand why LibreOffice was created, one must look beyond the surface narrative and examine the deeper structural tensions within OpenOffice.org. On the surface, OpenOffice.org appeared to be a highly successful open-source project — free to use, cross-platform, and a credible alternative to Microsoft Office. Governments, educational institutions, and individual users worldwide adopted it, particularly in regions where proprietary software costs were prohibitive. Yet beneath these strengths lay a fundamental contradiction: the project was open in its licensing but tightly controlled in its governance. </w:t>
      </w:r>
    </w:p>
    <w:p w14:paraId="29C220C9" w14:textId="77777777" w:rsidR="00D7773D" w:rsidRDefault="00000000">
      <w:pPr>
        <w:ind w:left="-5" w:right="2"/>
      </w:pPr>
      <w:r>
        <w:t xml:space="preserve">The most consequential structural feature — the one with those both enabled and arguably made inevitable the LibreOffice fork — was the centralized authority held by Sun Microsystems over OpenOffice.org. Although the project carried an opensource license, it was not community-governed. Developers from around the world could participate, but only within a framework that ultimately restricted their power. Chief among these restrictions was the Joint Copyright Assignment agreement, which required any contributing developer to transfer joint ownership of their code to Sun. </w:t>
      </w:r>
    </w:p>
    <w:p w14:paraId="177080BC" w14:textId="77777777" w:rsidR="00D7773D" w:rsidRDefault="00000000">
      <w:pPr>
        <w:ind w:left="-5" w:right="2"/>
      </w:pPr>
      <w:r>
        <w:t xml:space="preserve">This arrangement created a deep imbalance. A geographically dispersed community of volunteers was contributing time, knowledge, and effort on one side, while a single corporation held legal authority over the collective output on the other. Contributors retained the ability to use and modify the code under open-source terms, but they had no equal claim to ownership or strategic direction. In practical terms, Sun could make decisions about licensing, commercialization, or the project's future course without requiring community consent. </w:t>
      </w:r>
    </w:p>
    <w:p w14:paraId="52076B3C" w14:textId="77777777" w:rsidR="00D7773D" w:rsidRDefault="00000000">
      <w:pPr>
        <w:ind w:left="-5" w:right="2"/>
      </w:pPr>
      <w:r>
        <w:t xml:space="preserve">Beyond copyright, Sun also held sway over governance mechanisms including release management, feature approval, and long-term planning. Even when community members developed meaningful improvements, their acceptance into official releases depended on Sun's internal processes. This caused delays and growing frustration, as contributors frequently found themselves waiting on a centralized authority. Over time, a perception emerged that the project was only selectively open — welcoming contributions, but not sharing control. </w:t>
      </w:r>
    </w:p>
    <w:p w14:paraId="01A9CCD2" w14:textId="333CD585" w:rsidR="00D7773D" w:rsidRDefault="00000000">
      <w:pPr>
        <w:ind w:left="-5" w:right="2"/>
      </w:pPr>
      <w:r>
        <w:t xml:space="preserve">Despite these structural concerns, no immediate crisis developed. The main reason was that Sun Microsystems was broadly regarded as a supportive and reasonably cooperative steward of </w:t>
      </w:r>
      <w:r w:rsidR="000F434B">
        <w:t>open-source</w:t>
      </w:r>
      <w:r>
        <w:t xml:space="preserve"> initiatives. While imperfect, Sun maintained enough trust with the community that contributors were willing to accept the governance imbalance. They believed Sun's goals were generally aligned with the project's and its users' best interests. In short, goodwill compensated for the absence of genuine decentralization. </w:t>
      </w:r>
    </w:p>
    <w:p w14:paraId="6A23369B" w14:textId="77777777" w:rsidR="00D7773D" w:rsidRDefault="00000000">
      <w:pPr>
        <w:ind w:left="-5" w:right="2"/>
      </w:pPr>
      <w:r>
        <w:t xml:space="preserve">This uneasy equilibrium collapsed in 2010 when Oracle acquired Sun Microsystems. Corporate acquisitions are common in technology, but this particular one carried significant implications for OpenOffice.org. Oracle had a starkly different reputation from Sun — it was widely known for its emphasis on profitability, its dominance in enterprise software, and its aggressive stance on intellectual property enforcement. </w:t>
      </w:r>
    </w:p>
    <w:p w14:paraId="63F2B97D" w14:textId="77777777" w:rsidR="00D7773D" w:rsidRDefault="00000000">
      <w:pPr>
        <w:ind w:left="-5" w:right="2"/>
      </w:pPr>
      <w:r>
        <w:lastRenderedPageBreak/>
        <w:t xml:space="preserve">The change in ownership fundamentally altered how the community perceived the risks embedded in the existing governance structure. </w:t>
      </w:r>
    </w:p>
    <w:p w14:paraId="71C2EC44" w14:textId="77777777" w:rsidR="00D7773D" w:rsidRDefault="00000000">
      <w:pPr>
        <w:ind w:left="-5" w:right="2"/>
      </w:pPr>
      <w:r>
        <w:t xml:space="preserve">The same copyright assignment clause that contributors had previously tolerated under Sun now appeared far more threatening under Oracle. Developers began to recognize that they had effectively signed over legal rights to a corporation whose priorities might not align with community values. The concern was no longer abstract — it had become a tangible risk of power misuse. Developers worried that Oracle might redirect the project toward commercial ends, restrict its development, or leverage its legal ownership in ways that undermined the spirit of open source. </w:t>
      </w:r>
    </w:p>
    <w:p w14:paraId="5DEED035" w14:textId="77777777" w:rsidR="00D7773D" w:rsidRDefault="00000000">
      <w:pPr>
        <w:ind w:left="-5" w:right="2"/>
      </w:pPr>
      <w:r>
        <w:t xml:space="preserve">Oracle's conduct following the acquisition only deepened these fears. The company did not engage with the community in a transparent or collaborative manner. Communication channels grew sparse, and decision-making appeared increasingly opaque. Oracle also launched a commercial edition of OpenOffice, which implied that volunteer contributions were being leveraged for corporate revenue — raising ethical concerns about the appropriation of community labour. </w:t>
      </w:r>
    </w:p>
    <w:p w14:paraId="2DB6637D" w14:textId="77777777" w:rsidR="00D7773D" w:rsidRDefault="00000000">
      <w:pPr>
        <w:ind w:left="-5" w:right="2"/>
      </w:pPr>
      <w:r>
        <w:t xml:space="preserve">Compounding this, Oracle's lawsuit against Google over Java usage in Android sent a powerful message to the open-source world at large. It showed that Oracle was prepared to aggressively pursue intellectual property claims even in high-profile and widely relied-upon contexts. For the OpenOffice community, this served as a stark warning: if Oracle was willing to litigate in that arena, it could plausibly take similar action with OpenOffice, particularly given the copyright ownership it had inherited over contributed code. </w:t>
      </w:r>
    </w:p>
    <w:p w14:paraId="49136AE8" w14:textId="77777777" w:rsidR="00D7773D" w:rsidRDefault="00000000">
      <w:pPr>
        <w:ind w:left="-5" w:right="2"/>
      </w:pPr>
      <w:r>
        <w:t xml:space="preserve">The community was now faced with a pointed question: could Oracle be trusted as a responsible steward of the project? The issue had moved well beyond governance inefficiencies or sluggish development timelines. It had become a matter of longterm sustainability, control, and shared values. The structural deficiencies that had been tolerable under Sun now represented a genuine strategic threat under Oracle. </w:t>
      </w:r>
    </w:p>
    <w:p w14:paraId="08F91E7A" w14:textId="77777777" w:rsidR="00D7773D" w:rsidRDefault="00000000">
      <w:pPr>
        <w:ind w:left="-5" w:right="2"/>
      </w:pPr>
      <w:r>
        <w:t xml:space="preserve">This situation draws a sharp distinction between legal openness and practical openness in open-source software. Legally, OpenOffice.org remained fully compliant — its code was publicly available under the LGPL license, and anyone could study, modify, or redistribute it. By a strict legal definition, it qualified as open source. </w:t>
      </w:r>
    </w:p>
    <w:p w14:paraId="5812D9C7" w14:textId="77777777" w:rsidR="00D7773D" w:rsidRDefault="00000000">
      <w:pPr>
        <w:ind w:left="-5" w:right="2"/>
      </w:pPr>
      <w:r>
        <w:t xml:space="preserve">Practically, however, the picture was quite different. Meaningful governance authority was not shared with the community. Strategic decisions resided within a single corporate entity. While the license guaranteed freedom of use, it did not confer freedom of governance. This distinction matters enormously, because it reveals that open source is not merely about code access — it is equally about how power is distributed within a project. </w:t>
      </w:r>
    </w:p>
    <w:p w14:paraId="66398E9E" w14:textId="77777777" w:rsidR="00D7773D" w:rsidRDefault="00000000">
      <w:pPr>
        <w:ind w:left="-5" w:right="2"/>
      </w:pPr>
      <w:r>
        <w:t xml:space="preserve">The LibreOffice fork is best understood as a direct response to this gap between formal and substantive openness. The community exercised its legal right to fork, but the motivation ran deeper — it was rooted in concerns about governance, trust, and democratic control. It was not simply a technical manoeuvre, but a structural and philosophical realignment. </w:t>
      </w:r>
    </w:p>
    <w:p w14:paraId="49212FBF" w14:textId="77777777" w:rsidR="00D7773D" w:rsidRDefault="00000000">
      <w:pPr>
        <w:ind w:left="-5" w:right="2"/>
      </w:pPr>
      <w:r>
        <w:t xml:space="preserve">In summary, the circumstances that gave rise to LibreOffice emerged from a </w:t>
      </w:r>
    </w:p>
    <w:p w14:paraId="19317EE4" w14:textId="77777777" w:rsidR="00D7773D" w:rsidRDefault="00000000">
      <w:pPr>
        <w:ind w:left="-5" w:right="2"/>
      </w:pPr>
      <w:r>
        <w:lastRenderedPageBreak/>
        <w:t xml:space="preserve">combination of longstanding governance deficiencies and a sharp collapse of trust triggered by the Oracle acquisition. The centralized control of OpenOffice.org had already been generating community discontent; Oracle's arrival transformed that discontent into an urgent imperative. This case makes clear that genuine openness in software requires more than a permissive license — it demands transparent governance, distributed authority, and a structure that meaningfully aligns the interests of all who contribute. </w:t>
      </w:r>
    </w:p>
    <w:p w14:paraId="1ADDB5C4" w14:textId="77777777" w:rsidR="00D7773D" w:rsidRDefault="00000000">
      <w:pPr>
        <w:spacing w:after="215" w:line="259" w:lineRule="auto"/>
        <w:ind w:left="0" w:right="0" w:firstLine="0"/>
      </w:pPr>
      <w:r>
        <w:t xml:space="preserve"> </w:t>
      </w:r>
    </w:p>
    <w:p w14:paraId="4692D7E0" w14:textId="77777777" w:rsidR="00D7773D" w:rsidRDefault="00000000">
      <w:pPr>
        <w:pStyle w:val="Heading3"/>
        <w:ind w:left="-5"/>
      </w:pPr>
      <w:r>
        <w:t xml:space="preserve">Section B: The Ethics of Corporate Control </w:t>
      </w:r>
    </w:p>
    <w:p w14:paraId="0A7084A5" w14:textId="77777777" w:rsidR="00D7773D" w:rsidRDefault="00000000">
      <w:pPr>
        <w:spacing w:after="93" w:line="259" w:lineRule="auto"/>
        <w:ind w:left="0" w:right="0" w:firstLine="0"/>
      </w:pPr>
      <w:r>
        <w:t xml:space="preserve"> </w:t>
      </w:r>
    </w:p>
    <w:p w14:paraId="199D605F" w14:textId="61DDDEA4" w:rsidR="00D7773D" w:rsidRDefault="00000000">
      <w:pPr>
        <w:spacing w:after="0"/>
        <w:ind w:left="-5" w:right="2"/>
      </w:pPr>
      <w:r>
        <w:t xml:space="preserve">The question of whether a corporation has the right to exercise strong control over an </w:t>
      </w:r>
      <w:r w:rsidR="000F434B">
        <w:t>open-source</w:t>
      </w:r>
      <w:r>
        <w:t xml:space="preserve"> project is not straightforward. However, in the case of </w:t>
      </w:r>
    </w:p>
    <w:p w14:paraId="4586D95A" w14:textId="77777777" w:rsidR="00D7773D" w:rsidRDefault="00000000">
      <w:pPr>
        <w:ind w:left="-5" w:right="2"/>
      </w:pPr>
      <w:r>
        <w:t xml:space="preserve">OpenOffice.org, I argue that while corporations are justified in seeking influence proportional to their investment, the level of control exercised by Sun Microsystems — and later Oracle — was ethically problematic because it undermined the very principles that make open source meaningful. </w:t>
      </w:r>
    </w:p>
    <w:p w14:paraId="614D3E6A" w14:textId="50C26A94" w:rsidR="00D7773D" w:rsidRDefault="00000000">
      <w:pPr>
        <w:ind w:left="-5" w:right="2"/>
      </w:pPr>
      <w:r>
        <w:t xml:space="preserve">One of the strongest arguments in favour of corporate control is based on investment. Companies like Sun invested significant resources into OpenOffice.org, including funding developers, maintaining infrastructure, managing releases, and providing long-term stability. From this perspective, it seems reasonable that a company would expect governance authority in return. Without such investment, many </w:t>
      </w:r>
      <w:r w:rsidR="000F434B">
        <w:t>open-source</w:t>
      </w:r>
      <w:r>
        <w:t xml:space="preserve"> projects might struggle to survive or scale. Corporate involvement often brings professionalism, consistency, and financial sustainability, which purely volunteer-driven projects may lack. </w:t>
      </w:r>
    </w:p>
    <w:p w14:paraId="6B6057D9" w14:textId="77777777" w:rsidR="00D7773D" w:rsidRDefault="00000000">
      <w:pPr>
        <w:ind w:left="-5" w:right="2"/>
      </w:pPr>
      <w:r>
        <w:t xml:space="preserve">However, this argument has limits. Investment does not automatically justify a unilateral control, especially in a project that depends heavily on community contributions. OpenOffice.org was not built solely by Sun employees; it was the result of collective effort from thousands of enthusiast contributors worldwide. These contributors were not financially compensated in most cases, yet they were required to sign a Joint Copyright Assignment agreement that transferred legal rights over their work to the company. This creates an ethical imbalance: the risks and effort are distributed among many, while control and ownership are concentrated in one entity. </w:t>
      </w:r>
    </w:p>
    <w:p w14:paraId="6A171CE3" w14:textId="32BA5ADE" w:rsidR="00D7773D" w:rsidRDefault="00000000">
      <w:pPr>
        <w:ind w:left="-5" w:right="2"/>
      </w:pPr>
      <w:r>
        <w:t xml:space="preserve">This leads to the counterargument that </w:t>
      </w:r>
      <w:r w:rsidR="000F434B">
        <w:t>open-source</w:t>
      </w:r>
      <w:r>
        <w:t xml:space="preserve"> contributions should be viewed as a form of contribution to the commons. Contributors participate not just to support a company, but to build a shared resource that benefits everyone. When a corporation exercises strong control over such a resource, especially through mechanisms like copyright assignment, it begins to resemble appropriation rather than stewardship. The company effectively gains ownership over collectively produced value without equally sharing governance power. </w:t>
      </w:r>
    </w:p>
    <w:p w14:paraId="13BC1073" w14:textId="77777777" w:rsidR="00D7773D" w:rsidRDefault="00000000">
      <w:pPr>
        <w:ind w:left="-5" w:right="2"/>
      </w:pPr>
      <w:r>
        <w:t xml:space="preserve">The ethical concerns become even more pronounced when we examine the copyright assignment clause itself. Under Sun, this requirement was already controversial, but it was tolerated because of a certain level of trust in the </w:t>
      </w:r>
      <w:r>
        <w:lastRenderedPageBreak/>
        <w:t xml:space="preserve">company's intentions. Contributors believed that Sun would act as a responsible steward. However, the situation changed dramatically when Oracle acquired Sun. The same legal structure now placed contributors at risk, as Oracle had a reputation for aggressively enforcing intellectual property rights. </w:t>
      </w:r>
    </w:p>
    <w:p w14:paraId="30CFD968" w14:textId="77777777" w:rsidR="00D7773D" w:rsidRDefault="00000000">
      <w:pPr>
        <w:ind w:left="-5" w:right="2"/>
      </w:pPr>
      <w:r>
        <w:t xml:space="preserve">This shift highlights an important ethical principle: the acceptability of control mechanisms often depends on trust, not just legality. A system that relies on goodwill can quickly become problematic when that goodwill disappears. In the case of OpenOffice.org, contributors had no mechanism to reclaim control once trust was broken. They had legally granted rights that could now be used in ways they did not agree with. This raises serious questions about whether it was ethical to require such agreements in the first place, especially in a project that depended on voluntary contributions. </w:t>
      </w:r>
    </w:p>
    <w:p w14:paraId="30D42527" w14:textId="5FE6964D" w:rsidR="00D7773D" w:rsidRDefault="00000000">
      <w:pPr>
        <w:ind w:left="-5" w:right="2"/>
      </w:pPr>
      <w:r>
        <w:t xml:space="preserve">A useful way to understand this issue is through the distinction between stewardship and ownership. Stewardship implies responsibility, accountability, and alignment with the interests of the community. Ownership, on the other hand, implies control, authority, and the right to make decisions independently. In an </w:t>
      </w:r>
      <w:r w:rsidR="000F434B">
        <w:t>open-source</w:t>
      </w:r>
      <w:r>
        <w:t xml:space="preserve"> project, corporations should ideally act as stewards rather than owners. They can guide, support, and contribute resources, but they should not dominate decision-making or claim disproportionate control over community contributions. </w:t>
      </w:r>
    </w:p>
    <w:p w14:paraId="55A20FC0" w14:textId="77777777" w:rsidR="00D7773D" w:rsidRDefault="00000000">
      <w:pPr>
        <w:ind w:left="-5" w:right="2"/>
      </w:pPr>
      <w:r>
        <w:t xml:space="preserve">In the case of OpenOffice.org, Sun and Oracle crossed this line. Their governance model treated the project more like a corporate asset than a community-driven initiative. While this may have been legally permissible, it was ethically questionable because it conflicted with the expectations and values of the contributors. Open source is not just a licensing model; it is also a social contract. When contributors feel that this contract has been violated, trust breaks down, and the sustainability of the project is threatened. </w:t>
      </w:r>
    </w:p>
    <w:p w14:paraId="454316A3" w14:textId="77777777" w:rsidR="00D7773D" w:rsidRDefault="00000000">
      <w:pPr>
        <w:ind w:left="-5" w:right="2"/>
      </w:pPr>
      <w:r>
        <w:t xml:space="preserve">At the same time, it is important to acknowledge that completely removing corporate control is not a perfect solution. Purely community-driven projects can face challenges such as lack of funding, slower decision-making, and internal conflicts. Therefore, the goal should not be to exclude corporations, but to design governance structures that balance corporate involvement with community autonomy. </w:t>
      </w:r>
    </w:p>
    <w:p w14:paraId="39C8358B" w14:textId="77777777" w:rsidR="00D7773D" w:rsidRDefault="00000000">
      <w:pPr>
        <w:ind w:left="-5" w:right="2"/>
      </w:pPr>
      <w:r>
        <w:t xml:space="preserve">In conclusion, while corporations have a legitimate interest in influencing projects they invest in, the level of control exercised by Sun and Oracle over OpenOffice.org was ethically unjustified. It concentrated power in a way that marginalized the community and created long-term risks. A more ethical approach would have involved shared governance, transparency, and respect for contributor ownership. The LibreOffice fork can thus be seen not just as a technical decision, but as a moral response to an imbalance of power. </w:t>
      </w:r>
    </w:p>
    <w:p w14:paraId="50BAF687" w14:textId="77777777" w:rsidR="00D7773D" w:rsidRDefault="00000000">
      <w:pPr>
        <w:spacing w:after="215" w:line="259" w:lineRule="auto"/>
        <w:ind w:left="0" w:right="0" w:firstLine="0"/>
      </w:pPr>
      <w:r>
        <w:t xml:space="preserve"> </w:t>
      </w:r>
    </w:p>
    <w:p w14:paraId="54D5CDF8" w14:textId="77777777" w:rsidR="000F434B" w:rsidRDefault="000F434B">
      <w:pPr>
        <w:spacing w:after="160" w:line="278" w:lineRule="auto"/>
        <w:ind w:left="0" w:right="0" w:firstLine="0"/>
        <w:rPr>
          <w:b/>
        </w:rPr>
      </w:pPr>
      <w:r>
        <w:br w:type="page"/>
      </w:r>
    </w:p>
    <w:p w14:paraId="2F907B80" w14:textId="1578C2CC" w:rsidR="00D7773D" w:rsidRDefault="00000000">
      <w:pPr>
        <w:pStyle w:val="Heading3"/>
        <w:ind w:left="-5"/>
      </w:pPr>
      <w:r>
        <w:lastRenderedPageBreak/>
        <w:t xml:space="preserve">Section C: The Forking Question </w:t>
      </w:r>
    </w:p>
    <w:p w14:paraId="54DEAAE6" w14:textId="77777777" w:rsidR="00D7773D" w:rsidRDefault="00000000">
      <w:pPr>
        <w:spacing w:after="0" w:line="259" w:lineRule="auto"/>
        <w:ind w:left="0" w:right="0" w:firstLine="0"/>
      </w:pPr>
      <w:r>
        <w:t xml:space="preserve"> </w:t>
      </w:r>
    </w:p>
    <w:p w14:paraId="7D4F2BBE" w14:textId="0424DE82" w:rsidR="00D7773D" w:rsidRDefault="00000000">
      <w:pPr>
        <w:ind w:left="-5" w:right="2"/>
      </w:pPr>
      <w:r>
        <w:t xml:space="preserve">The decision to fork OpenOffice.org and create LibreOffice was one of the most significant turning points in the history of </w:t>
      </w:r>
      <w:r w:rsidR="000F434B">
        <w:t>open-source</w:t>
      </w:r>
      <w:r>
        <w:t xml:space="preserve"> software. However, it was also a complex and risky decision. Forking is often described as a last resort, because it divides the community, duplicates effort, and creates uncertainty for users. Therefore, it is important to critically evaluate whether the decision to fork was justified, or whether alternative approaches could have been more effective. </w:t>
      </w:r>
    </w:p>
    <w:p w14:paraId="614E1155" w14:textId="77777777" w:rsidR="00D7773D" w:rsidRDefault="00000000">
      <w:pPr>
        <w:ind w:left="-5" w:right="2"/>
      </w:pPr>
      <w:r>
        <w:t xml:space="preserve">At the time of the Oracle acquisition, the OpenOffice.org community faced a difficult situation. Trust in Oracle was low, communication was limited, and the governance structure remained centralized. In such a context, one possible alternative to forking could have been continued negotiation. The community could have attempted to work within Oracle's system, pushing for reforms such as reduced copyright control, more transparent decision-making, or shared governance. Another alternative might have been to build stronger internal community structures while still contributing to the original project. </w:t>
      </w:r>
    </w:p>
    <w:p w14:paraId="0AFBC6B8" w14:textId="77777777" w:rsidR="00D7773D" w:rsidRDefault="00000000">
      <w:pPr>
        <w:ind w:left="-5" w:right="2"/>
      </w:pPr>
      <w:r>
        <w:t xml:space="preserve">However, these alternatives had significant limitations. Oracle showed little willingness to engage meaningfully with the community or to change its governance model. The lack of transparency and declining communication suggested that reform from within would be slow, uncertain, and possibly ineffective. Moreover, the existing structure gave Oracle ultimate authority, meaning that any proposed changes could simply be rejected. In this situation, continuing under Oracle's control would have required the community to accept a system they no longer trusted. </w:t>
      </w:r>
    </w:p>
    <w:p w14:paraId="78033657" w14:textId="77777777" w:rsidR="00D7773D" w:rsidRDefault="00000000">
      <w:pPr>
        <w:ind w:left="-5" w:right="2"/>
      </w:pPr>
      <w:r>
        <w:t xml:space="preserve">From this perspective, forking appears to have been a rational and necessary decision. It allowed the community to regain control over governance, eliminate the copyright assignment requirement, and establish a more transparent and democratic structure under The Document Foundation. It was not just a technical split, but a way to rebuild trust and align the project with the values of its contributors. </w:t>
      </w:r>
    </w:p>
    <w:p w14:paraId="2E489BF8" w14:textId="77777777" w:rsidR="00D7773D" w:rsidRDefault="00000000">
      <w:pPr>
        <w:ind w:left="-5" w:right="2"/>
      </w:pPr>
      <w:r>
        <w:t xml:space="preserve">However, it is equally important to recognize the costs of forking. The immediate impact was fragmentation. Developers, users, and organizations had to choose between OpenOffice.org and LibreOffice. This created confusion, especially for nontechnical users who were unsure which version to adopt. Resources were divided, and both projects initially had to duplicate efforts in development, documentation, and community building. In the short term, this weakened the overall ecosystem. </w:t>
      </w:r>
    </w:p>
    <w:p w14:paraId="32945661" w14:textId="77777777" w:rsidR="00D7773D" w:rsidRDefault="00000000">
      <w:pPr>
        <w:ind w:left="-5" w:right="2"/>
      </w:pPr>
      <w:r>
        <w:t xml:space="preserve">Oracle's decision to reject the invitation to join The Document Foundation can also be evaluated from both business and ethical perspectives. From a business standpoint, Oracle's decision can be seen as rational. By retaining control over OpenOffice.org, Oracle preserved its ability to commercialize the project and maintain authority over its direction. Accepting the invitation would have meant giving up control to an independent foundation, which might not align with its corporate interests. </w:t>
      </w:r>
    </w:p>
    <w:p w14:paraId="7FC2A68B" w14:textId="77777777" w:rsidR="00D7773D" w:rsidRDefault="00000000">
      <w:pPr>
        <w:ind w:left="-5" w:right="2"/>
      </w:pPr>
      <w:r>
        <w:t xml:space="preserve">However, from an ethical perspective, Oracle's decision is more questionable. By refusing to collaborate with the community and insisting on centralized control, </w:t>
      </w:r>
      <w:r>
        <w:lastRenderedPageBreak/>
        <w:t xml:space="preserve">Oracle contributed to the breakdown of trust that ultimately led to the fork. A more cooperative approach might have preserved the unity of the project and avoided fragmentation. This highlights the difference between decisions that are strategically sound for a company and those that are beneficial for the broader community. </w:t>
      </w:r>
    </w:p>
    <w:p w14:paraId="697C247F" w14:textId="77777777" w:rsidR="00D7773D" w:rsidRDefault="00000000">
      <w:pPr>
        <w:ind w:left="-5" w:right="2"/>
      </w:pPr>
      <w:r>
        <w:t xml:space="preserve">To fully evaluate the decision to fork, it is important to construct a strong argument against it. One could argue that the community should have stayed within OpenOffice.org and continued to work under Oracle's governance. The original project had an established user base, brand recognition, and existing infrastructure. By staying, contributors could have avoided fragmentation and ensured continuity for users. Over time, they might have been able to influence Oracle's decisions or adapt to the constraints of the system. </w:t>
      </w:r>
    </w:p>
    <w:p w14:paraId="5A90FBAB" w14:textId="77777777" w:rsidR="00D7773D" w:rsidRDefault="00000000">
      <w:pPr>
        <w:ind w:left="-5" w:right="2"/>
      </w:pPr>
      <w:r>
        <w:t xml:space="preserve">This argument is compelling because it emphasizes stability and pragmatism. Forking involves uncertainty and risk, and not all forks succeed. If LibreOffice had failed to attract contributors or users, the community might have ended up weakening the entire ecosystem without achieving meaningful change. </w:t>
      </w:r>
    </w:p>
    <w:p w14:paraId="0713BFAB" w14:textId="77777777" w:rsidR="00D7773D" w:rsidRDefault="00000000">
      <w:pPr>
        <w:ind w:left="-5" w:right="2"/>
      </w:pPr>
      <w:r>
        <w:t xml:space="preserve">However, despite its strengths, this argument is ultimately not persuasive in this context. The core issue was not just inefficiency or inconvenience, but a fundamental lack of trust and alignment between the community and the controlling entity. Continuing under Oracle's governance would have required contributors to accept a system they believed was structurally flawed and potentially exploitative. In such a situation, stability becomes less valuable than autonomy. </w:t>
      </w:r>
    </w:p>
    <w:p w14:paraId="1BACAFDB" w14:textId="77777777" w:rsidR="00D7773D" w:rsidRDefault="00000000">
      <w:pPr>
        <w:ind w:left="-5" w:right="2"/>
      </w:pPr>
      <w:r>
        <w:t xml:space="preserve">In the long term, the success of LibreOffice suggests that the decision to fork was justified. The project attracted a large number of contributors, gained widespread adoption, and established a governance model that addressed the concerns that led to the split. Although the short-term costs were significant, the long-term benefits in terms of trust, transparency, and community control appear to outweigh them. </w:t>
      </w:r>
    </w:p>
    <w:p w14:paraId="4AE328E5" w14:textId="77777777" w:rsidR="00D7773D" w:rsidRDefault="00000000">
      <w:pPr>
        <w:ind w:left="-5" w:right="2"/>
      </w:pPr>
      <w:r>
        <w:t xml:space="preserve">In conclusion, the decision to fork OpenOffice.org was not without risks, but it was ultimately the most viable response to the circumstances created by Oracle's governance. While alternatives existed in theory, they were unlikely to succeed in practice due to the imbalance of power and lack of trust. The fork can therefore be seen as both a practical and principled decision — one that prioritized long-term sustainability over short-term convenience. </w:t>
      </w:r>
    </w:p>
    <w:p w14:paraId="07A4A5D9" w14:textId="77777777" w:rsidR="00D7773D" w:rsidRDefault="00000000">
      <w:pPr>
        <w:spacing w:after="213" w:line="259" w:lineRule="auto"/>
        <w:ind w:left="0" w:right="0" w:firstLine="0"/>
      </w:pPr>
      <w:r>
        <w:t xml:space="preserve"> </w:t>
      </w:r>
    </w:p>
    <w:p w14:paraId="294C9902" w14:textId="77777777" w:rsidR="000F434B" w:rsidRDefault="000F434B">
      <w:pPr>
        <w:spacing w:after="160" w:line="278" w:lineRule="auto"/>
        <w:ind w:left="0" w:right="0" w:firstLine="0"/>
        <w:rPr>
          <w:b/>
        </w:rPr>
      </w:pPr>
      <w:r>
        <w:br w:type="page"/>
      </w:r>
    </w:p>
    <w:p w14:paraId="527B2257" w14:textId="65E55076" w:rsidR="00D7773D" w:rsidRDefault="00000000">
      <w:pPr>
        <w:pStyle w:val="Heading3"/>
        <w:ind w:left="-5"/>
      </w:pPr>
      <w:r>
        <w:lastRenderedPageBreak/>
        <w:t xml:space="preserve">Section D: Lessons and Generalisation </w:t>
      </w:r>
    </w:p>
    <w:p w14:paraId="58E13966" w14:textId="77777777" w:rsidR="00D7773D" w:rsidRDefault="00000000">
      <w:pPr>
        <w:spacing w:after="93" w:line="259" w:lineRule="auto"/>
        <w:ind w:left="0" w:right="0" w:firstLine="0"/>
      </w:pPr>
      <w:r>
        <w:t xml:space="preserve"> </w:t>
      </w:r>
    </w:p>
    <w:p w14:paraId="5363D712" w14:textId="53D322A7" w:rsidR="00D7773D" w:rsidRDefault="00000000">
      <w:pPr>
        <w:ind w:left="-5" w:right="2"/>
      </w:pPr>
      <w:r>
        <w:t xml:space="preserve">The LibreOffice case is not an isolated incident. It reflects a broader pattern in the relationship between corporate ownership and </w:t>
      </w:r>
      <w:r w:rsidR="000F434B">
        <w:t>open-source</w:t>
      </w:r>
      <w:r>
        <w:t xml:space="preserve"> communities. One of the most striking parallels is the fork of MariaDB from MySQL, which occurred around the same time as the OpenOffice.org crisis. Both projects were originally developed under Sun Microsystems and later came under Oracle's control. In both cases, key members of the community lost trust in Oracle's intentions and chose to fork the project to preserve independence. </w:t>
      </w:r>
    </w:p>
    <w:p w14:paraId="383E9F49" w14:textId="2CF40AD1" w:rsidR="00D7773D" w:rsidRDefault="00000000">
      <w:pPr>
        <w:ind w:left="-5" w:right="2"/>
      </w:pPr>
      <w:r>
        <w:t xml:space="preserve">The fact that two major </w:t>
      </w:r>
      <w:r w:rsidR="000F434B">
        <w:t>open-source</w:t>
      </w:r>
      <w:r>
        <w:t xml:space="preserve"> projects experienced similar outcomes under the same corporate ownership suggests that the issue was not specific to a single project, but structural in nature. It highlights a recurring tension between corporate interests and community expectations. Corporations often view </w:t>
      </w:r>
      <w:r w:rsidR="000F434B">
        <w:t>open-source</w:t>
      </w:r>
      <w:r>
        <w:t xml:space="preserve"> projects as strategic assets, while communities view them as shared public resources. When these perspectives conflict, trust breaks down, and forking becomes a likely outcome. </w:t>
      </w:r>
    </w:p>
    <w:p w14:paraId="557193E0" w14:textId="73C11EF4" w:rsidR="00D7773D" w:rsidRDefault="00000000">
      <w:pPr>
        <w:ind w:left="-5" w:right="2"/>
      </w:pPr>
      <w:r>
        <w:t xml:space="preserve">This raises an important question: is corporate involvement in open source inherently problematic? The answer is no. Many successful </w:t>
      </w:r>
      <w:r w:rsidR="000F434B">
        <w:t>open-source</w:t>
      </w:r>
      <w:r>
        <w:t xml:space="preserve"> projects, such as Linux and Kubernetes, benefit from strong corporate participation. The key difference lies not in whether corporations are involved, but in how they exercise their influence. Corporate control becomes problematic when it is centralized, opaque, and unaccountable to the community. </w:t>
      </w:r>
    </w:p>
    <w:p w14:paraId="0142E8D9" w14:textId="2C724F87" w:rsidR="00D7773D" w:rsidRDefault="00000000">
      <w:pPr>
        <w:ind w:left="-5" w:right="2"/>
      </w:pPr>
      <w:r>
        <w:t xml:space="preserve">To better understand this, consider a hypothetical scenario. Suppose a large cloud company (Company X) contributes the majority of code to a popular </w:t>
      </w:r>
      <w:r w:rsidR="000F434B">
        <w:t>open-source</w:t>
      </w:r>
      <w:r>
        <w:t xml:space="preserve"> project, controls its governance, and uses the project to attract customers to its commercial services. At first glance, this situation may appear similar to the Oracle/OpenOffice.org case. However, the ethical evaluation depends on specific criteria. </w:t>
      </w:r>
    </w:p>
    <w:p w14:paraId="7EEB7298" w14:textId="77777777" w:rsidR="00D7773D" w:rsidRDefault="00000000">
      <w:pPr>
        <w:ind w:left="-5" w:right="2"/>
      </w:pPr>
      <w:r>
        <w:t xml:space="preserve">First, transparency is essential. If Company X makes decisions openly, communicates clearly with the community, and provides visibility into its roadmap, it is more likely to maintain trust. Second, governance distribution matters. If decision-making authority is shared with independent contributors or an elected body, the risk of abuse is reduced. Third, contributor rights must be protected. If contributors retain ownership of their work and are not required to transfer rights to the company, the relationship is more balanced. Finally, alignment of incentives is crucial. If the company's commercial goals align with the long-term health of the project, its involvement can be beneficial rather than harmful. </w:t>
      </w:r>
    </w:p>
    <w:p w14:paraId="2998200A" w14:textId="77777777" w:rsidR="00D7773D" w:rsidRDefault="00000000">
      <w:pPr>
        <w:ind w:left="-5" w:right="2"/>
      </w:pPr>
      <w:r>
        <w:t xml:space="preserve">In contrast, the Oracle/OpenOffice.org situation failed on several of these criteria. Governance was centralized, communication was limited, and contributors were required to assign copyright. These factors created an environment where the community felt excluded and vulnerable, ultimately leading to the fork. </w:t>
      </w:r>
    </w:p>
    <w:p w14:paraId="4C11F786" w14:textId="1A019D7E" w:rsidR="00D7773D" w:rsidRDefault="00000000">
      <w:pPr>
        <w:ind w:left="-5" w:right="2"/>
      </w:pPr>
      <w:r>
        <w:t xml:space="preserve">Based on these observations, several key lessons can be drawn for designing sustainable </w:t>
      </w:r>
      <w:r w:rsidR="000F434B">
        <w:t>open-source</w:t>
      </w:r>
      <w:r>
        <w:t xml:space="preserve"> projects. First, governance should be decentralized and </w:t>
      </w:r>
      <w:r>
        <w:lastRenderedPageBreak/>
        <w:t xml:space="preserve">transparent. Decision-making authority should not rest with a single company, but should be distributed among contributors through mechanisms such as elected committees or independent foundations. This ensures that no single entity can dominate the project. </w:t>
      </w:r>
    </w:p>
    <w:p w14:paraId="6851ABFD" w14:textId="77777777" w:rsidR="00D7773D" w:rsidRDefault="00000000">
      <w:pPr>
        <w:ind w:left="-5" w:right="2"/>
      </w:pPr>
      <w:r>
        <w:t xml:space="preserve">Second, copyright ownership should remain with contributors. Requiring contributors to assign copyright to a corporation creates an imbalance of power and increases the risk of misuse. A more ethical and sustainable approach is to use licenses that allow contributions without transferring ownership. </w:t>
      </w:r>
    </w:p>
    <w:p w14:paraId="204000B9" w14:textId="77777777" w:rsidR="00D7773D" w:rsidRDefault="00000000">
      <w:pPr>
        <w:ind w:left="-5" w:right="2"/>
      </w:pPr>
      <w:r>
        <w:t xml:space="preserve">Third, clear rules should be established for corporate participation. Companies should be allowed to contribute resources and expertise, but their influence should be limited to prevent control. For example, governance structures can include caps on how many representatives a single company can have in decision-making bodies. </w:t>
      </w:r>
    </w:p>
    <w:p w14:paraId="52687DB1" w14:textId="66421EC1" w:rsidR="00D7773D" w:rsidRDefault="00000000">
      <w:pPr>
        <w:ind w:left="-5" w:right="2"/>
      </w:pPr>
      <w:r>
        <w:t xml:space="preserve">Fourth, communication and transparency must be prioritized. </w:t>
      </w:r>
      <w:r w:rsidR="000F434B">
        <w:t>Open-source</w:t>
      </w:r>
      <w:r>
        <w:t xml:space="preserve"> communities rely on trust, and trust depends on open communication. Decisions should be documented, discussions should be public, and contributors should have a voice in shaping the project's direction. </w:t>
      </w:r>
    </w:p>
    <w:p w14:paraId="0DAAC9E4" w14:textId="2BE47C33" w:rsidR="00D7773D" w:rsidRDefault="00000000">
      <w:pPr>
        <w:ind w:left="-5" w:right="2"/>
      </w:pPr>
      <w:r>
        <w:t xml:space="preserve">If I were advising a group of developers starting a new </w:t>
      </w:r>
      <w:r w:rsidR="000F434B">
        <w:t>open-source</w:t>
      </w:r>
      <w:r>
        <w:t xml:space="preserve"> project, I would recommend a governance model based on an independent foundation. This foundation would oversee the project and ensure that no single entity can control it. Contributors would retain copyright over their work, and decision-making would be handled by a combination of elected representatives and merit-based contributors. Corporate participation would be encouraged, but within clearly defined limits to prevent dominance. </w:t>
      </w:r>
    </w:p>
    <w:p w14:paraId="6C0FFA74" w14:textId="215B2190" w:rsidR="00D7773D" w:rsidRDefault="00000000">
      <w:pPr>
        <w:ind w:left="-5" w:right="2"/>
      </w:pPr>
      <w:r>
        <w:t xml:space="preserve">In conclusion, the LibreOffice case demonstrates that the success of an </w:t>
      </w:r>
      <w:r w:rsidR="000F434B">
        <w:t>open-source</w:t>
      </w:r>
      <w:r>
        <w:t xml:space="preserve"> project depends not only on its technical quality, but also on its governance structure. Corporate involvement can be valuable, but only when it is balanced with community autonomy and transparency. The lessons from this case are widely applicable and highlight the importance of designing systems that align the interests of all participants. Without such balance, even the most successful projects can face fragmentation and loss of trust. </w:t>
      </w:r>
    </w:p>
    <w:p w14:paraId="3C08310C" w14:textId="77777777" w:rsidR="00D7773D" w:rsidRDefault="00000000">
      <w:pPr>
        <w:spacing w:after="213" w:line="259" w:lineRule="auto"/>
        <w:ind w:left="0" w:right="0" w:firstLine="0"/>
      </w:pPr>
      <w:r>
        <w:t xml:space="preserve"> </w:t>
      </w:r>
    </w:p>
    <w:p w14:paraId="25BC37EB" w14:textId="77777777" w:rsidR="000F434B" w:rsidRDefault="000F434B">
      <w:pPr>
        <w:spacing w:after="160" w:line="278" w:lineRule="auto"/>
        <w:ind w:left="0" w:right="0" w:firstLine="0"/>
        <w:rPr>
          <w:b/>
        </w:rPr>
      </w:pPr>
      <w:r>
        <w:br w:type="page"/>
      </w:r>
    </w:p>
    <w:p w14:paraId="214E6B68" w14:textId="40234FE1" w:rsidR="00D7773D" w:rsidRDefault="00000000">
      <w:pPr>
        <w:pStyle w:val="Heading3"/>
        <w:ind w:left="-5"/>
      </w:pPr>
      <w:r>
        <w:lastRenderedPageBreak/>
        <w:t xml:space="preserve">Section E: Reflection </w:t>
      </w:r>
    </w:p>
    <w:p w14:paraId="587B4AA6" w14:textId="77777777" w:rsidR="00D7773D" w:rsidRDefault="00000000">
      <w:pPr>
        <w:spacing w:after="93" w:line="259" w:lineRule="auto"/>
        <w:ind w:left="0" w:right="0" w:firstLine="0"/>
      </w:pPr>
      <w:r>
        <w:t xml:space="preserve"> </w:t>
      </w:r>
    </w:p>
    <w:p w14:paraId="0CEBA24B" w14:textId="77777777" w:rsidR="00D7773D" w:rsidRDefault="00000000">
      <w:pPr>
        <w:ind w:left="-5" w:right="2"/>
      </w:pPr>
      <w:r>
        <w:t xml:space="preserve">Before reading this case study, my understanding of the open source was quite simple. I believed that open source mainly meant that software is free to use, and its code is publicly available so that anyone can modify it. I associated open source with accessibility and collaboration, but I did not think deeply about who actually controls these projects or how decisions are made behind the scenes. </w:t>
      </w:r>
    </w:p>
    <w:p w14:paraId="46BDBE82" w14:textId="3737C18E" w:rsidR="00D7773D" w:rsidRDefault="00000000">
      <w:pPr>
        <w:ind w:left="-5" w:right="2"/>
      </w:pPr>
      <w:r>
        <w:t xml:space="preserve">This case study has significantly changed my perspective. I now realize that open source is not just about access to code, but also about governance, trust, and power. A project can be legally open source and still be controlled by a single entity in ways that limit the community's influence. This distinction between legal openness and practical openness was something I had never considered before, and it has made me more aware of the complexities involved in </w:t>
      </w:r>
      <w:r w:rsidR="000F434B">
        <w:t>open-source</w:t>
      </w:r>
      <w:r>
        <w:t xml:space="preserve"> ecosystems. </w:t>
      </w:r>
    </w:p>
    <w:p w14:paraId="784261F5" w14:textId="0AF1AA2B" w:rsidR="00D7773D" w:rsidRDefault="00000000">
      <w:pPr>
        <w:ind w:left="-5" w:right="2"/>
      </w:pPr>
      <w:r>
        <w:t xml:space="preserve">One aspect of the story that surprised me was the copyright assignment requirement. It felt unfair that contributors who voluntarily invested their time and effort had to give up ownership of their work to a corporation. While I understand that companies need some level of control to manage projects effectively, this arrangement seemed imbalanced, especially when the company could later use that control for its own benefit. This made me question whether all </w:t>
      </w:r>
      <w:r w:rsidR="000F434B">
        <w:t>open-source</w:t>
      </w:r>
      <w:r>
        <w:t xml:space="preserve"> contributions are truly as 'free' and community-driven as they appear. </w:t>
      </w:r>
    </w:p>
    <w:p w14:paraId="25B4E0F4" w14:textId="77777777" w:rsidR="00D7773D" w:rsidRDefault="00000000">
      <w:pPr>
        <w:ind w:left="-5" w:right="2"/>
      </w:pPr>
      <w:r>
        <w:t xml:space="preserve">The most striking part of the case for me was the decision by the LibreOffice community to fork the project. Choosing to leave behind an established project with a large user base and start something new must have been extremely difficult. It involved risk, uncertainty, and the possibility of failure. However, the community chose to prioritize principles such as transparency, fairness, and shared control over convenience and stability. </w:t>
      </w:r>
    </w:p>
    <w:p w14:paraId="2726A850" w14:textId="77777777" w:rsidR="00D7773D" w:rsidRDefault="00000000">
      <w:pPr>
        <w:ind w:left="-5" w:right="2"/>
      </w:pPr>
      <w:r>
        <w:t xml:space="preserve">In my opinion, this decision was justified and ultimately worth it. While the fork caused short-term confusion and fragmentation, it allowed the community to build a system that better reflected their values. The long-term success of LibreOffice suggests that trust and good governance are more important than short-term advantages. A project without trust may survive for some time, but it is unlikely to thrive. </w:t>
      </w:r>
    </w:p>
    <w:p w14:paraId="1113DD55" w14:textId="77777777" w:rsidR="00D7773D" w:rsidRDefault="00000000">
      <w:pPr>
        <w:ind w:left="-5" w:right="2"/>
      </w:pPr>
      <w:r>
        <w:t xml:space="preserve">If I were in the position of the contributors at that time, I believe I would have made the same decision, although it would not have been easy. Continuing under a system that felt unfair or untrustworthy would have been difficult in the long run. The fork offered an opportunity to create something more sustainable and aligned with the principles of open source. </w:t>
      </w:r>
    </w:p>
    <w:p w14:paraId="421EB84E" w14:textId="380D71D1" w:rsidR="00D7773D" w:rsidRDefault="00000000">
      <w:pPr>
        <w:ind w:left="-5" w:right="2"/>
      </w:pPr>
      <w:r>
        <w:t xml:space="preserve">Overall, this case study has changed the way I think about </w:t>
      </w:r>
      <w:r w:rsidR="000F434B">
        <w:t>open-source</w:t>
      </w:r>
      <w:r>
        <w:t xml:space="preserve"> software. It has shown me that open source is not just a technical concept, but also a social and ethical one. It involves questions of fairness, ownership, and responsibility. This deeper understanding will influence how I view and participate in </w:t>
      </w:r>
      <w:r w:rsidR="000F434B">
        <w:t>open-source</w:t>
      </w:r>
      <w:r>
        <w:t xml:space="preserve"> projects in the future. </w:t>
      </w:r>
    </w:p>
    <w:sectPr w:rsidR="00D7773D">
      <w:pgSz w:w="11906" w:h="16838"/>
      <w:pgMar w:top="1489" w:right="1441" w:bottom="14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73D"/>
    <w:rsid w:val="000F434B"/>
    <w:rsid w:val="00333DDE"/>
    <w:rsid w:val="00D7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143B3"/>
  <w15:docId w15:val="{39A80B37-F2C3-4BF0-8DE8-3FB9E12E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38" w:lineRule="auto"/>
      <w:ind w:left="10" w:right="1" w:hanging="10"/>
    </w:pPr>
    <w:rPr>
      <w:rFonts w:ascii="Tahoma" w:eastAsia="Tahoma" w:hAnsi="Tahoma" w:cs="Tahoma"/>
      <w:color w:val="000000"/>
    </w:rPr>
  </w:style>
  <w:style w:type="paragraph" w:styleId="Heading1">
    <w:name w:val="heading 1"/>
    <w:next w:val="Normal"/>
    <w:link w:val="Heading1Char"/>
    <w:uiPriority w:val="9"/>
    <w:qFormat/>
    <w:pPr>
      <w:keepNext/>
      <w:keepLines/>
      <w:spacing w:after="0" w:line="250" w:lineRule="auto"/>
      <w:ind w:left="10" w:hanging="10"/>
      <w:jc w:val="center"/>
      <w:outlineLvl w:val="0"/>
    </w:pPr>
    <w:rPr>
      <w:rFonts w:ascii="Tahoma" w:eastAsia="Tahoma" w:hAnsi="Tahoma" w:cs="Tahoma"/>
      <w:b/>
      <w:color w:val="000000"/>
      <w:sz w:val="32"/>
    </w:rPr>
  </w:style>
  <w:style w:type="paragraph" w:styleId="Heading2">
    <w:name w:val="heading 2"/>
    <w:next w:val="Normal"/>
    <w:link w:val="Heading2Char"/>
    <w:uiPriority w:val="9"/>
    <w:unhideWhenUsed/>
    <w:qFormat/>
    <w:pPr>
      <w:keepNext/>
      <w:keepLines/>
      <w:spacing w:after="0" w:line="259" w:lineRule="auto"/>
      <w:ind w:left="2"/>
      <w:jc w:val="center"/>
      <w:outlineLvl w:val="1"/>
    </w:pPr>
    <w:rPr>
      <w:rFonts w:ascii="Tahoma" w:eastAsia="Tahoma" w:hAnsi="Tahoma" w:cs="Tahoma"/>
      <w:b/>
      <w:color w:val="000000"/>
      <w:sz w:val="28"/>
    </w:rPr>
  </w:style>
  <w:style w:type="paragraph" w:styleId="Heading3">
    <w:name w:val="heading 3"/>
    <w:next w:val="Normal"/>
    <w:link w:val="Heading3Char"/>
    <w:uiPriority w:val="9"/>
    <w:unhideWhenUsed/>
    <w:qFormat/>
    <w:pPr>
      <w:keepNext/>
      <w:keepLines/>
      <w:spacing w:after="216" w:line="259" w:lineRule="auto"/>
      <w:ind w:left="10" w:hanging="10"/>
      <w:outlineLvl w:val="2"/>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ahoma" w:eastAsia="Tahoma" w:hAnsi="Tahoma" w:cs="Tahoma"/>
      <w:b/>
      <w:color w:val="000000"/>
      <w:sz w:val="24"/>
    </w:rPr>
  </w:style>
  <w:style w:type="character" w:customStyle="1" w:styleId="Heading2Char">
    <w:name w:val="Heading 2 Char"/>
    <w:link w:val="Heading2"/>
    <w:rPr>
      <w:rFonts w:ascii="Tahoma" w:eastAsia="Tahoma" w:hAnsi="Tahoma" w:cs="Tahoma"/>
      <w:b/>
      <w:color w:val="000000"/>
      <w:sz w:val="28"/>
    </w:rPr>
  </w:style>
  <w:style w:type="character" w:customStyle="1" w:styleId="Heading1Char">
    <w:name w:val="Heading 1 Char"/>
    <w:link w:val="Heading1"/>
    <w:rPr>
      <w:rFonts w:ascii="Tahoma" w:eastAsia="Tahoma" w:hAnsi="Tahoma" w:cs="Tahoma"/>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4017</Words>
  <Characters>22898</Characters>
  <Application>Microsoft Office Word</Application>
  <DocSecurity>0</DocSecurity>
  <Lines>190</Lines>
  <Paragraphs>53</Paragraphs>
  <ScaleCrop>false</ScaleCrop>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joshipadmesh2005@outlook.com</cp:lastModifiedBy>
  <cp:revision>2</cp:revision>
  <dcterms:created xsi:type="dcterms:W3CDTF">2026-03-31T18:11:00Z</dcterms:created>
  <dcterms:modified xsi:type="dcterms:W3CDTF">2026-03-31T18:11:00Z</dcterms:modified>
</cp:coreProperties>
</file>