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0058" w14:textId="77777777" w:rsidR="00791FE9" w:rsidRPr="00791FE9" w:rsidRDefault="00791FE9" w:rsidP="00791FE9">
      <w:pPr>
        <w:spacing w:before="180" w:after="180"/>
        <w:rPr>
          <w:rFonts w:ascii="Times New Roman" w:eastAsia="Times New Roman" w:hAnsi="Times New Roman" w:cs="Times New Roman"/>
        </w:rPr>
      </w:pPr>
      <w:r w:rsidRPr="00791FE9">
        <w:rPr>
          <w:rFonts w:ascii="Cambria" w:eastAsia="Times New Roman" w:hAnsi="Cambria" w:cs="Times New Roman"/>
          <w:color w:val="000000"/>
        </w:rPr>
        <w:t xml:space="preserve">This dataset describes the palatability, for the land crab </w:t>
      </w:r>
      <w:proofErr w:type="spellStart"/>
      <w:r w:rsidRPr="00791FE9">
        <w:rPr>
          <w:rFonts w:ascii="Cambria" w:eastAsia="Times New Roman" w:hAnsi="Cambria" w:cs="Times New Roman"/>
          <w:i/>
          <w:iCs/>
          <w:color w:val="000000"/>
        </w:rPr>
        <w:t>Cardisoma</w:t>
      </w:r>
      <w:proofErr w:type="spellEnd"/>
      <w:r w:rsidRPr="00791FE9">
        <w:rPr>
          <w:rFonts w:ascii="Cambria" w:eastAsia="Times New Roman" w:hAnsi="Cambria" w:cs="Times New Roman"/>
          <w:i/>
          <w:iCs/>
          <w:color w:val="000000"/>
        </w:rPr>
        <w:t xml:space="preserve"> carnifex</w:t>
      </w:r>
      <w:r w:rsidRPr="00791FE9">
        <w:rPr>
          <w:rFonts w:ascii="Cambria" w:eastAsia="Times New Roman" w:hAnsi="Cambria" w:cs="Times New Roman"/>
          <w:color w:val="000000"/>
        </w:rPr>
        <w:t xml:space="preserve">, of two rodenticide bait products available for conservation use in the U.S.: “25W” containing 25 ppm brodifacoum as the active ingredient, and “D50” containing 50 ppm </w:t>
      </w:r>
      <w:proofErr w:type="spellStart"/>
      <w:r w:rsidRPr="00791FE9">
        <w:rPr>
          <w:rFonts w:ascii="Cambria" w:eastAsia="Times New Roman" w:hAnsi="Cambria" w:cs="Times New Roman"/>
          <w:color w:val="000000"/>
        </w:rPr>
        <w:t>diphacinone</w:t>
      </w:r>
      <w:proofErr w:type="spellEnd"/>
      <w:r w:rsidRPr="00791FE9">
        <w:rPr>
          <w:rFonts w:ascii="Cambria" w:eastAsia="Times New Roman" w:hAnsi="Cambria" w:cs="Times New Roman"/>
          <w:color w:val="000000"/>
        </w:rPr>
        <w:t xml:space="preserve"> as the active ingredient. Both rodenticide bait products were found to be palatable to rats and crabs when presented alongside three commonly available food items: coconut endosperm (meat), the meristematic tissue of young coconut palms, and the fleshy mesocarp of Pandanus fruit. </w:t>
      </w:r>
    </w:p>
    <w:p w14:paraId="42B95209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791FE9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5DCCC9-BD4A-7642-B4CA-94721AD2974F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7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2021-10-04T17:29:00Z</dcterms:created>
  <dcterms:modified xsi:type="dcterms:W3CDTF">2022-03-01T17:03:00Z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documentId_365</vt:lpwstr>
  </property>
  <property fmtid="{D5CDD505-2E9C-101B-9397-08002B2CF9AE}" pid="3" name="grammarly_documentContext">
    <vt:lpwstr>{"goals":[],"domain":"general","emotions":[],"dialect":"american"}</vt:lpwstr>
  </property>
</Properties>
</file>