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Database Schema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>MySQL 8.4 DDL, tenancy enforcement and migration order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2.3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0. Migration notes from v1.0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3"/>
        <w:gridCol w:w="3488"/>
        <w:gridCol w:w="4179"/>
      </w:tblGrid>
      <w:tr>
        <w:trPr>
          <w:tblHeader/>
        </w:trP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v1.0 (PostgreSQL)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v2.0 (MySQL 8.4)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Consequence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uuid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gen_random_uuid()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char(26)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ULID, generated by Laravel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Monotonic, so clustered-index inserts stay sequential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jsonb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GIN index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json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generated columns + functional indexes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Anything queried inside JSON needs an explicit generated column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create type … as enum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enum(...)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inline, or lookup table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Adding a value is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ALTER TABLE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instant when appended last in 8.0+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tsvector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GIN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FULLTEXT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index on a materialised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body_text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column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Weaker ranking control — see architecture §6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bigserial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bigint unsigned auto_increment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inet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varbinary(16)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Store via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INET6_ATON()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timestamptz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timestamp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with the session in UTC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time_zone = '+00:00'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on the connection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Row-Level Security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None — application layer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See §7. This is the consequential change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Engine and collation for every table: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ENGINE=InnoDB DEFAULT CHARSET=utf8mb4 COLLATE=utf8mb4_0900_ai_ci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char(26)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ULID primary keys, generated in PHP (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Str::ulid()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), never by the database.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Every tenant-scoped table carries `workspace_id`.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It is the first column of most composite indexes and the anchor for application-layer scoping.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created_at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timestamp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Laravel's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timestamps()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Soft delete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deleted_at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where history matters; hard delete only for media.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Document content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never HTML.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Foreign keys declared with explicit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ON DELETE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behaviour. MySQL enforces them under InnoDB; do not rely on application-only integrity.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Core tenancy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slug          varchar(80)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plan          enum('free','pro','team') not null default 'free',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settings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uq_workspaces_slug (slug)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users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         varchar(190)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email_verified_at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password      varchar(255) null,          -- null when magic-link only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locale        varchar(10) not null default 'en',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avatar_path   varchar(255)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remember_token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uq_users_email (email)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workspace_members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'editor',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invited_by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joined_at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uq_ws_member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ix_ws_member_user (user_id),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fk_wsm_ws   foreign key (workspace_id) references workspaces(id)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fk_wsm_user foreign key (user_id)      references users(id)    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fk_wsm_inv  foreign key (invited_by)   references users(id)    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workspace_invites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         varchar(190)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'editor',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token_hash    char(64)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space_ids     json null,                  -- spaces joined on acceptance (S3); added in code 18 Sep 2026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expires_at    timestamp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accepted_at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revoked_at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uq_invite_token (token_hash),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ix_invite_ws_email (workspace_id, email),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fk_inv_ws foreign key (workspace_id) references workspaces(id)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token_hash stores a SHA-256 of the invite token, never the token itself. The raw value exists only in the emailed link. space_ids carries the spaces an invitee joins on acceptance, because screen S3 assigns spaces at invitation time.</w:t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Spaces, folders, documents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spaces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description  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is_handbook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uq_space_name (workspace_id, name),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fk_space_ws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space_members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'reader',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uq_space_member (space_id,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ix_space_member_user (user_id),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ix_space_member_ws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fk_sm_space foreign key (space_id) references spaces(id)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fk_sm_user  foreign key (user_id)  references users(id)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folders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parent_id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depth         tinyint unsigned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ix_folder_tree (workspace_id, space_id, parent_id),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fk_folder_space  foreign key (space_id)  references spaces(id)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fk_folder_parent foreign key (parent_id) references folders(id)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ck_folder_depth  check (depth &lt;= 5)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create table folder_permissions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folder_id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enum('none','approver','editor','reader','guest')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set_by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uq_folder_perm (folder_id,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ix_folder_perm_user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fk_fp_folder foreign key (folder_id) references folders(id)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fk_fp_user   foreign key (user_id)   references users(id) 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fk_fp_setby  foreign key (set_by)    references users(id) 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-- Folder-level override of the space role (FR-206). 'none' denies a user a folder its space would otherwise show.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-- Effective role: folder_permissions on the nearest ancestor &gt; space_members &gt; workspace_members; admins bypass. Inherited by subfolders.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folder_id 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     varchar(250)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doc_type            enum('sop','policy','handbook_page','note') not null default 'sop',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state               enum('draft','in_review','approved','archived') not null default 'draft',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owner_id  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body_text           mediumtext null,       -- flattened plain text, maintained on save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approved_version_id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requires_ack        tinyint(1) not null default 0,</w:t>
        <w:br/>
        <w:t xml:space="preserve">  handbook_position   int unsigned null,        -- FR-701: reading order set by the space owner; null = after ordered items, by title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review_due_at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language            varchar(10) not null default 'en',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translation_of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translation_stale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deleted_at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ix_doc_scope  (workspace_id, space_id, state),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ix_doc_folder (folder_id),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ix_doc_owner  (owner_id),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ix_doc_review (workspace_id, review_due_at),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fulltext key ft_doc_search (title, body_text),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fk_doc_space  foreign key (space_id)  references spaces(id)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fk_doc_folder foreign key (folder_id) references folders(id)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fk_doc_owner  foreign key (owner_id)  references users(id)  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fk_doc_trans  foreign key (translation_of) references documents(id) on delete set null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things here differ meaningfully from v1.0.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`body_text` is new and is not redundant.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Postgres could index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tsvector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derived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jsonb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MySQL cannot build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FULLTEXT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index over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column, so the plain text has to be materialised into a real column. It is written by the application on every save — flatten the content blocks to text — and is the only column,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title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that full-text search reads. If it drifts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search silently goes stale, so the flattening belongs in one place: a model observer, not a controller.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`documents.content` remains the working copy.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Live approved content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document_versions.content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for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That split is what lets an approved document stay published while a new draft is edited.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Steps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Steps are rows as well as content, because chunking, citation deep links and checkpoint state all need to address a step by ID.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document_steps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   char(26) null,             -- null = working draft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instruction     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note    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expected_result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is_critical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is_checkpoint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media_asset_id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source_ts_start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source_ts_end  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verified_at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uq_step_pos (document_id, version_id, position),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ix_step_doc (document_id, version_id),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fk_step_doc foreign key (document_id) references documents(id)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verified_at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new in v2.0, supporting the draft-review gate: submit stays blocked until every step is verified or edited.</w:t>
      </w:r>
    </w:p>
    <w:p>
      <w:pPr>
        <w:pBdr>
          <w:left w:val="single" w:color="1E2761" w:sz="12" w:space="12"/>
        </w:pBdr>
        <w:spacing w:after="160" w:before="120"/>
        <w:ind w:left="360"/>
      </w:pPr>
      <w:r>
        <w:rPr>
          <w:rFonts w:ascii="Calibri" w:cs="Calibri" w:eastAsia="Calibri" w:hAnsi="Calibri"/>
          <w:b/>
          <w:bCs/>
          <w:i/>
          <w:iCs/>
          <w:color w:val="6B6B6B"/>
          <w:sz w:val="20"/>
          <w:szCs w:val="20"/>
        </w:rPr>
        <w:t>The sentinel is the safer choice and is what the migration uses: version_id is char(26) not null default '0', and the working copy's steps carry '0'. Approval copies the rows under the new version's id.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Versioning and approvals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document_versions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version_number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 varchar(250)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body_text       mediumtext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change_summary 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authored_by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uq_version_no (document_id, version_number),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ix_version_ws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fk_ver_doc foreign key (document_id) references documents(id)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fk_doc_approved_version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foreign key (approved_version_id) references document_versions(id) on delete set null;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fk_doc_source_recording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foreign key (source_recording_id) references recordings(id) on delete set null;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approvals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requested_by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reviewer_id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from_state    enum('draft','in_review','approved','archived')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to_state      enum('draft','in_review','approved','archived')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comment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ix_appr_doc (document_id,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fk_appr_doc foreign key (document_id) references documents(id)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create table acknowledgement_targets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assigned_by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uq_ack_target (document_id,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ix_ack_target_user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fk_at_doc  foreign key (document_id) references documents(id)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fk_at_user foreign key (user_id)     references users(id)   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-- Who must acknowledge a document (FR-702). Version-independent: the record below is per version, so a new approval leaves every target outstanding (FR-704).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acknowledgements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acknowledged_at timestamp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uq_ack (version_id,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ix_ack_ws_user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fk_ack_ver  foreign key (version_id) references document_versions(id)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fk_ack_user foreign key (user_id)    references users(id)            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Acknowledgement is unique per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version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not per document. That is what makes a new publish re-trigger it.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`version_number` assignment.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v1.0 used a Postgres trigger. In MySQL, do it in the application inside the approval transaction: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select max(version_number) … for update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then insert. The row lock plus the unique key make concurrent approvals safe — the loser gets a duplicate-key error and retries, which is correct behaviour rather than a bug.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Recordings and the pipeline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recordings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uploaded_by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varchar(250)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storage_key    varchar(500) not null,      -- {workspace_id}/{recording_id}/source.webm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mime_type     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size_bytes     bigint unsigned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duration_sec  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state          enum('uploaded','transcribing','segmenting','generating','draft_ready','failed')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    not null default 'uploaded',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failure_reason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ix_rec_scope (workspace_id, state),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fk_rec_space foreign key (space_id)    references spaces(id)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fk_rec_user  foreign key (uploaded_by) references users(id)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transcripts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language     varchar(10)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confidence   decimal(5,4)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full_text    longtext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words        json null,                    -- [{w, start, end, conf}]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     varchar(50) null,             -- which transcription driver produced this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uq_transcript_rec (recording_id),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fk_trans_rec foreign key (recording_id) references recordings(id)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recording_segments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ts_start       decimal(10,3)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ts_end         decimal(10,3)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summary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confidence     decimal(5,4)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frame_asset_id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uq_seg_pos (recording_id, position),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fk_seg_rec foreign key (recording_id) references recordings(id)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media_assets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kind         enum('frame','image','attachment','video')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storage_key  varchar(500)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mime_type   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size_bytes   bigint unsigned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width    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height   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ix_media_doc (workspace_id, document_id),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ix_media_rec (recording_id),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fk_media_rec foreign key (recording_id) references recordings(id)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fk_media_doc foreign key (document_id)  references documents(id)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pipeline_jobs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bigint unsigned not null auto_increment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stage        enum('transcribe','segment','frames','generate','embed')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job_key      varchar(191)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status       enum('queued','running','succeeded','failed') not null default 'queued',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attempts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cost_usd     decimal(10,5)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error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started_at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finished_at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uq_job_key (job_key),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ix_job_status (status, stage)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job_key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varchar(191)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rather than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varchar(255)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so the unique index stays within InnoDB's 3072-byte limit under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utf8mb4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room to spare.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provider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transcripts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cost_usd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pipeline_jobs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are new: with providers now swappable behind drivers, knowing which one produced a given transcript and what it cost is how the driver choice gets evaluated on evidence.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Laravel's own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job_batches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tables are not reproduced here. With Valkey as the queue driver, only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lives in MySQL.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Retrieval index mirror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Vectors live in the external index. This table is the authoritative record of what </w:t>
      </w: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should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 indexed, so drift is detectable.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document_chunks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section_ref  varchar(60) not null,         -- 'step:7', 'section:purpose'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heading_path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token_count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vector_id    varchar(120) null,            -- id in the external index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embed_model  varchar(60) null,             -- which embeddings model produced this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indexed_at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ix_chunk_doc   (document_id, version_id),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ix_chunk_scope (workspace_id, 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ix_chunk_stale (workspace_id, indexed_at),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fk_chunk_doc foreign key (document_id) references documents(id)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fk_chunk_ver foreign key (version_id)  references document_versions(id)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Correctness invariant: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document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state = 'approved'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must have chunks for its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indexed_at is not null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Anything else is an alerting condition, not a warning.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embed_model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matters because changing embeddings provider invalidates every existing vector. Recording the model per chunk makes a re-embed migration targetable instead of a full rebuild.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Chat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chat_sessions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varchar(250)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ix_chat_ws_user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fk_cs_user foreign key (user_id) references users(id)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chat_messages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session_id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enum('user','assistant')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mediumtext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citations     json null,                   -- [{document_id, version_id, section_ref, score}]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refused  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latency_ms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rated_helpful tinyint(1)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ix_msg_session (session_id,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ix_msg_refused (workspace_id, refused,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fk_cm_session foreign key (session_id) references chat_sessions(id)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refused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rated_helpful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are product metrics, not debug fields — they feed the trust KPIs and the knowledge-gaps report.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ix_msg_refused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exists specifically so that report stays cheap as volume grows.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Billing, usage, audit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subscriptions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tier                 enum('free','pro','team') not null default 'free',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seats                int not null default 3,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provider_customer_id varchar(120)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provider_sub_id      varchar(120)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status               varchar(40) not null default 'active',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current_period_end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uq_sub_ws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fk_sub_ws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usage_counters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period_start       date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documents_count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recordings_minutes decimal(12,2)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sop_generations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chat_queries  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llm_cost_usd       decimal(12,5)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primary key (workspace_id, period_start),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fk_usage_ws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audit_log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bigint unsigned not null auto_increment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actor_id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action       varchar(80) not null,         -- 'document.approved', 'member.role_changed'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entity_type  varchar(60)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entity_id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metadata     json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ip           varbinary(16) null,           -- INET6_ATON()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ix_audit_ws  (workspace_id,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ix_audit_ent (entity_type, entity_id)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has no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by design, and the application database user is granted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INSERT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SELECT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it only:</w:t>
      </w:r>
    </w:p>
    <w:p>
      <w:pPr>
        <w:shd w:fill="F4F5F7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revoke update, delete on sop_app.audit_log from 'app_user'@'%';</w:t>
      </w:r>
    </w:p>
    <w:p>
      <w:pPr>
        <w:shd w:fill="F4F5F7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In code the primary key is Laravel's bigint auto-increment id (not a ULID), the model has no updated_at, and every write goes through Audit::record(); there is no update or delete path in the application.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DigitalOcean managed MySQL permits per-table grants for non-admin users, so this is enforceable. It is not a substitute for not writing update code, but it is the backstop.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Querying inside JSON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cannot index a whole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column. Anything filtered or sorted on needs a generated column: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column content_block_count int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generated always as (json_length(content, '$.blocks')) stored,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key ix_doc_blocks (content_block_count);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Use this sparingly. If a value is queried often enough to need an index, it usually belongs in a real column — which is exactly why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body_text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a plain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mediumtext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rather than a generated column over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Full-text search configuration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-- session must be UTC for timestamp correctness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set time_zone = '+00:00';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server parameters need setting in the DigitalOcean managed cluster before the full-text index is built, because changing them later requires rebuilding 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752"/>
        <w:gridCol w:w="793"/>
        <w:gridCol w:w="5141"/>
      </w:tblGrid>
      <w:tr>
        <w:trPr>
          <w:tblHeader/>
        </w:trP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Parameter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Default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Set to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innodb_ft_min_token_size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Short acronyms ("PO", "QA", "HR") are common in procedure text and unsearchable at the default</w:t>
            </w:r>
          </w:p>
        </w:tc>
      </w:tr>
      <w:t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innodb_ft_server_stopword_table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built-in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custom table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The default list strips words that carry meaning in procedures — "before", "after", "not", "must"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custom stopword table must exist and be populated before the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FULLTEXT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index is created.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7. Tenancy enforcement — replacing RLS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v1.0 enforced isolation with Postgres RLS policies.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MySQL has no equivalent, so this section replaces them entirely.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The architecture document covers the reasoning; this is the schema-side contract.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7.1 What the schema guarantees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Every tenant-scoped table has a non-null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leads the primary lookup index on every such table, so a correctly scoped query is also the fast query.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Foreign keys prevent a row referencing a parent in another workspace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only transitively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MySQL will not check that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document_steps.workspace_id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matches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That last point is a genuine gap. Close it with a check constraint where the parent is stable, and with a model observer otherwise: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-- example: guarantee a step cannot claim a different workspace than its document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document_steps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ck_step_ws check (workspace_id is not null);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8.4 check constraints cannot reference another table, so cross-table workspace consistency is asserted in tests, not in the schema. The conformance test in §7.3 covers it.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7.2 What the application must guarantee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072"/>
      </w:tblGrid>
      <w:tr>
        <w:trPr>
          <w:tblHeader/>
        </w:trP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Rule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Mechanism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Reads are workspace-scoped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TenantModel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global scope on every tenant model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Writes 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workspace_id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from context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Model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creating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hook; request payload value ignored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 raw unscoped queries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Static analysis rule, with an explicit allowlist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Space-level access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Laravel Policies, evaluated per document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Retrieval scoped independently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Vector index metadata filter on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workspace_id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state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7.3 The conformance test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single test enumerates the live schema and asserts, for every table not on the global allowlist: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 exists and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not null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 index exists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its first column;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corresponding Eloquent model exists and extends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TenantModel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its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not in the model's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$fillable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This test is the replacement for RLS and must never be skipped to unblock a release.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Under RLS a missing filter returned nothing; here a missing scope returns every tenant's rows. The failure mode inverted, so the test carries the weight the database used to.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global allowlist is short and every entry needs justification in review: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migrations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password_reset_tokens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personal_access_tokens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sessions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the custom stopword table.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Migration order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Laravel migrations, in this sequence: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workspace_members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workspace_invites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spaces, space_members, folders, folder_permissions</w:t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then the two deferred foreign keys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document_steps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transcripts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recording_segments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media_assets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pipeline_jobs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document_chunks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approvals, acknowledgement_targets, acknowledgements</w:t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chat_sessions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chat_messages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subscriptions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usage_counters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Stopword table and full-text index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Grant revocation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Seed data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 3 needs care: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references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document_versions.document_id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references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Create both tables first, then add both foreign keys.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documents.source_recording_id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waits for step 5.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Database Schema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 Schema</dc:title>
  <dc:creator>Project Documentation</dc:creator>
  <dc:description>PostgreSQL DDL, RLS policies and migration order</dc:description>
  <cp:lastModifiedBy>Un-named</cp:lastModifiedBy>
  <cp:revision>1</cp:revision>
  <dcterms:created xsi:type="dcterms:W3CDTF">2026-09-16T05:19:00.926Z</dcterms:created>
  <dcterms:modified xsi:type="dcterms:W3CDTF">2026-09-16T05:19:00.926Z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