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pPr>
      <w:r>
        <w:rPr>
          <w:rFonts w:ascii="Calibri" w:cs="Calibri" w:eastAsia="Calibri" w:hAnsi="Calibri"/>
          <w:b/>
          <w:bCs/>
          <w:color w:val="6B6B6B"/>
          <w:spacing w:val="60"/>
          <w:sz w:val="18"/>
          <w:szCs w:val="18"/>
        </w:rPr>
        <w:t xml:space="preserve">FLOWZAPP</w:t>
      </w:r>
    </w:p>
    <w:p>
      <w:pPr>
        <w:spacing w:after="160"/>
      </w:pPr>
      <w:r>
        <w:rPr>
          <w:rFonts w:ascii="Calibri Light" w:cs="Calibri Light" w:eastAsia="Calibri Light" w:hAnsi="Calibri Light"/>
          <w:b/>
          <w:bCs/>
          <w:color w:val="1E2761"/>
          <w:sz w:val="52"/>
          <w:szCs w:val="52"/>
        </w:rPr>
        <w:t xml:space="preserve">QA &amp; Test Plan</w:t>
      </w:r>
    </w:p>
    <w:p>
      <w:pPr>
        <w:pBdr>
          <w:top w:val="single" w:color="D4D4D4" w:sz="6" w:space="12"/>
        </w:pBdr>
        <w:spacing w:after="200" w:before="160"/>
      </w:pPr>
      <w:r>
        <w:rPr>
          <w:rFonts w:ascii="Calibri" w:cs="Calibri" w:eastAsia="Calibri" w:hAnsi="Calibri"/>
          <w:color w:val="6B6B6B"/>
          <w:sz w:val="24"/>
          <w:szCs w:val="24"/>
        </w:rPr>
        <w:t xml:space="preserve">Test levels, security suite, AI evals and release checklist</w:t>
      </w:r>
    </w:p>
    <w:p>
      <w:r>
        <w:rPr>
          <w:rFonts w:ascii="Calibri" w:cs="Calibri" w:eastAsia="Calibri" w:hAnsi="Calibri"/>
          <w:color w:val="6B6B6B"/>
          <w:sz w:val="20"/>
          <w:szCs w:val="20"/>
        </w:rPr>
        <w:t>Version 1.4  ·  Project documentation  ·  2026</w:t>
      </w:r>
    </w:p>
    <w:p>
      <w:r>
        <w:br w:type="page"/>
      </w:r>
    </w:p>
    <w:p>
      <w:pPr>
        <w:pStyle w:val="Heading2"/>
        <w:spacing w:after="140" w:before="320"/>
      </w:pPr>
      <w:r>
        <w:rPr>
          <w:rFonts w:ascii="Calibri Light" w:cs="Calibri Light" w:eastAsia="Calibri Light" w:hAnsi="Calibri Light"/>
          <w:b/>
          <w:bCs/>
          <w:color w:val="1E2761"/>
          <w:sz w:val="28"/>
          <w:szCs w:val="28"/>
        </w:rPr>
        <w:t xml:space="preserve">1. What we are actually protecting</w:t>
      </w:r>
    </w:p>
    <w:p>
      <w:pPr>
        <w:spacing w:after="140" w:before="60" w:line="276"/>
        <w:jc w:val="left"/>
      </w:pPr>
      <w:r>
        <w:rPr>
          <w:rFonts w:ascii="Calibri" w:cs="Calibri" w:eastAsia="Calibri" w:hAnsi="Calibri"/>
          <w:color w:val="1A1A1A"/>
          <w:sz w:val="20"/>
          <w:szCs w:val="20"/>
        </w:rPr>
        <w:t xml:space="preserve">Two failures are unrecoverable, and everything else is a bug:</w:t>
      </w:r>
    </w:p>
    <w:p>
      <w:pPr>
        <w:pStyle w:val="ListParagraph"/>
        <w:numPr>
          <w:ilvl w:val="0"/>
          <w:numId w:val="2"/>
        </w:numPr>
        <w:spacing w:after="40" w:before="40"/>
      </w:pPr>
      <w:r>
        <w:rPr>
          <w:rFonts w:ascii="Calibri" w:cs="Calibri" w:eastAsia="Calibri" w:hAnsi="Calibri"/>
          <w:b/>
          <w:bCs/>
          <w:color w:val="1A1A1A"/>
          <w:sz w:val="20"/>
          <w:szCs w:val="20"/>
        </w:rPr>
        <w:t xml:space="preserve">Content leaking across a permission boundary.</w:t>
      </w:r>
      <w:r>
        <w:rPr>
          <w:rFonts w:ascii="Calibri" w:cs="Calibri" w:eastAsia="Calibri" w:hAnsi="Calibri"/>
          <w:color w:val="1A1A1A"/>
          <w:sz w:val="20"/>
          <w:szCs w:val="20"/>
        </w:rPr>
        <w:t xml:space="preserve"> One incident ends the relationship and, in a documentation product, plausibly ends the company.</w:t>
      </w:r>
    </w:p>
    <w:p>
      <w:pPr>
        <w:pStyle w:val="ListParagraph"/>
        <w:numPr>
          <w:ilvl w:val="0"/>
          <w:numId w:val="2"/>
        </w:numPr>
        <w:spacing w:after="40" w:before="40"/>
      </w:pPr>
      <w:r>
        <w:rPr>
          <w:rFonts w:ascii="Calibri" w:cs="Calibri" w:eastAsia="Calibri" w:hAnsi="Calibri"/>
          <w:b/>
          <w:bCs/>
          <w:color w:val="1A1A1A"/>
          <w:sz w:val="20"/>
          <w:szCs w:val="20"/>
        </w:rPr>
        <w:t xml:space="preserve">The chatbot confidently answering wrong about a company's own process.</w:t>
      </w:r>
      <w:r>
        <w:rPr>
          <w:rFonts w:ascii="Calibri" w:cs="Calibri" w:eastAsia="Calibri" w:hAnsi="Calibri"/>
          <w:color w:val="1A1A1A"/>
          <w:sz w:val="20"/>
          <w:szCs w:val="20"/>
        </w:rPr>
        <w:t xml:space="preserve"> Trust is the whole product; it is spent once.</w:t>
      </w:r>
    </w:p>
    <w:p>
      <w:pPr>
        <w:spacing w:after="140" w:before="60" w:line="276"/>
        <w:jc w:val="left"/>
      </w:pPr>
      <w:r>
        <w:rPr>
          <w:rFonts w:ascii="Calibri" w:cs="Calibri" w:eastAsia="Calibri" w:hAnsi="Calibri"/>
          <w:color w:val="1A1A1A"/>
          <w:sz w:val="20"/>
          <w:szCs w:val="20"/>
        </w:rPr>
        <w:t xml:space="preserve">Test effort is weighted accordingly. A cosmetic editor defect is a ticket. A retrieval leak is a release blocker.</w:t>
      </w:r>
    </w:p>
    <w:p>
      <w:pPr>
        <w:pStyle w:val="Heading2"/>
        <w:spacing w:after="140" w:before="320"/>
      </w:pPr>
      <w:r>
        <w:rPr>
          <w:rFonts w:ascii="Calibri Light" w:cs="Calibri Light" w:eastAsia="Calibri Light" w:hAnsi="Calibri Light"/>
          <w:b/>
          <w:bCs/>
          <w:color w:val="1E2761"/>
          <w:sz w:val="28"/>
          <w:szCs w:val="28"/>
        </w:rPr>
        <w:t xml:space="preserve">2. Test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4"/>
        <w:gridCol w:w="5139"/>
        <w:gridCol w:w="800"/>
        <w:gridCol w:w="2137"/>
      </w:tblGrid>
      <w:tr>
        <w:trPr>
          <w:tblHeader/>
        </w:trPr>
        <w:tc>
          <w:tcPr>
            <w:tcW w:type="dxa" w:w="1284"/>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Level</w:t>
            </w:r>
          </w:p>
        </w:tc>
        <w:tc>
          <w:tcPr>
            <w:tcW w:type="dxa" w:w="5139"/>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Scope</w:t>
            </w:r>
          </w:p>
        </w:tc>
        <w:tc>
          <w:tcPr>
            <w:tcW w:type="dxa" w:w="800"/>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Owner</w:t>
            </w:r>
          </w:p>
        </w:tc>
        <w:tc>
          <w:tcPr>
            <w:tcW w:type="dxa" w:w="2137"/>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Gate</w:t>
            </w:r>
          </w:p>
        </w:tc>
      </w:tr>
      <w:tr>
        <w:tc>
          <w:tcPr>
            <w:tcW w:type="dxa" w:w="12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Unit</w:t>
            </w:r>
          </w:p>
        </w:tc>
        <w:tc>
          <w:tcPr>
            <w:tcW w:type="dxa" w:w="513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Pure logic: step renumbering, diffing, chunking, state machine</w:t>
            </w:r>
          </w:p>
        </w:tc>
        <w:tc>
          <w:tcPr>
            <w:tcW w:type="dxa" w:w="80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Dev</w:t>
            </w:r>
          </w:p>
        </w:tc>
        <w:tc>
          <w:tcPr>
            <w:tcW w:type="dxa" w:w="213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Every commit</w:t>
            </w:r>
          </w:p>
        </w:tc>
      </w:tr>
      <w:tr>
        <w:tc>
          <w:tcPr>
            <w:tcW w:type="dxa" w:w="12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Integration</w:t>
            </w:r>
          </w:p>
        </w:tc>
        <w:tc>
          <w:tcPr>
            <w:tcW w:type="dxa" w:w="513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API + DB + tenancy scoping, pipeline stages</w:t>
            </w:r>
          </w:p>
        </w:tc>
        <w:tc>
          <w:tcPr>
            <w:tcW w:type="dxa" w:w="80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Dev</w:t>
            </w:r>
          </w:p>
        </w:tc>
        <w:tc>
          <w:tcPr>
            <w:tcW w:type="dxa" w:w="213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Every PR</w:t>
            </w:r>
          </w:p>
        </w:tc>
      </w:tr>
      <w:tr>
        <w:tc>
          <w:tcPr>
            <w:tcW w:type="dxa" w:w="12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End-to-end</w:t>
            </w:r>
          </w:p>
        </w:tc>
        <w:tc>
          <w:tcPr>
            <w:tcW w:type="dxa" w:w="513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Browser flows: record → generate → approve → ask</w:t>
            </w:r>
          </w:p>
        </w:tc>
        <w:tc>
          <w:tcPr>
            <w:tcW w:type="dxa" w:w="80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Dev/QA</w:t>
            </w:r>
          </w:p>
        </w:tc>
        <w:tc>
          <w:tcPr>
            <w:tcW w:type="dxa" w:w="213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Nightly + pre-release</w:t>
            </w:r>
          </w:p>
        </w:tc>
      </w:tr>
      <w:tr>
        <w:tc>
          <w:tcPr>
            <w:tcW w:type="dxa" w:w="12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Security</w:t>
            </w:r>
          </w:p>
        </w:tc>
        <w:tc>
          <w:tcPr>
            <w:tcW w:type="dxa" w:w="513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Tenancy, permissions, signed URLs</w:t>
            </w:r>
          </w:p>
        </w:tc>
        <w:tc>
          <w:tcPr>
            <w:tcW w:type="dxa" w:w="80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Dev/QA</w:t>
            </w:r>
          </w:p>
        </w:tc>
        <w:tc>
          <w:tcPr>
            <w:tcW w:type="dxa" w:w="213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Pre-release, mandatory</w:t>
            </w:r>
          </w:p>
        </w:tc>
      </w:tr>
      <w:tr>
        <w:tc>
          <w:tcPr>
            <w:tcW w:type="dxa" w:w="12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AI quality</w:t>
            </w:r>
          </w:p>
        </w:tc>
        <w:tc>
          <w:tcPr>
            <w:tcW w:type="dxa" w:w="513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Generation and retrieval evaluated against a fixed set</w:t>
            </w:r>
          </w:p>
        </w:tc>
        <w:tc>
          <w:tcPr>
            <w:tcW w:type="dxa" w:w="80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Project lead</w:t>
            </w:r>
          </w:p>
        </w:tc>
        <w:tc>
          <w:tcPr>
            <w:tcW w:type="dxa" w:w="213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Weekly + before any prompt/model change</w:t>
            </w:r>
          </w:p>
        </w:tc>
      </w:tr>
      <w:tr>
        <w:tc>
          <w:tcPr>
            <w:tcW w:type="dxa" w:w="12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Performance</w:t>
            </w:r>
          </w:p>
        </w:tc>
        <w:tc>
          <w:tcPr>
            <w:tcW w:type="dxa" w:w="513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Latency and throughput at target scale</w:t>
            </w:r>
          </w:p>
        </w:tc>
        <w:tc>
          <w:tcPr>
            <w:tcW w:type="dxa" w:w="80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Dev</w:t>
            </w:r>
          </w:p>
        </w:tc>
        <w:tc>
          <w:tcPr>
            <w:tcW w:type="dxa" w:w="213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Pre-release</w:t>
            </w:r>
          </w:p>
        </w:tc>
      </w:tr>
      <w:tr>
        <w:tc>
          <w:tcPr>
            <w:tcW w:type="dxa" w:w="12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Manual exploratory</w:t>
            </w:r>
          </w:p>
        </w:tc>
        <w:tc>
          <w:tcPr>
            <w:tcW w:type="dxa" w:w="513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Editor, onboarding, billing</w:t>
            </w:r>
          </w:p>
        </w:tc>
        <w:tc>
          <w:tcPr>
            <w:tcW w:type="dxa" w:w="80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Whole team</w:t>
            </w:r>
          </w:p>
        </w:tc>
        <w:tc>
          <w:tcPr>
            <w:tcW w:type="dxa" w:w="213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Pre-release</w:t>
            </w:r>
          </w:p>
        </w:tc>
      </w:tr>
    </w:tbl>
    <w:p>
      <w:pPr>
        <w:spacing w:after="160"/>
      </w:pPr>
    </w:p>
    <w:p>
      <w:pPr>
        <w:pStyle w:val="Heading2"/>
        <w:spacing w:after="140" w:before="320"/>
      </w:pPr>
      <w:r>
        <w:rPr>
          <w:rFonts w:ascii="Calibri Light" w:cs="Calibri Light" w:eastAsia="Calibri Light" w:hAnsi="Calibri Light"/>
          <w:b/>
          <w:bCs/>
          <w:color w:val="1E2761"/>
          <w:sz w:val="28"/>
          <w:szCs w:val="28"/>
        </w:rPr>
        <w:t xml:space="preserve">3. Security &amp; tenancy testing (release blocker)</w:t>
      </w:r>
    </w:p>
    <w:p>
      <w:pPr>
        <w:spacing w:after="140" w:before="60" w:line="276"/>
        <w:jc w:val="left"/>
      </w:pPr>
      <w:r>
        <w:rPr>
          <w:rFonts w:ascii="Calibri" w:cs="Calibri" w:eastAsia="Calibri" w:hAnsi="Calibri"/>
          <w:color w:val="1A1A1A"/>
          <w:sz w:val="20"/>
          <w:szCs w:val="20"/>
        </w:rPr>
        <w:t xml:space="preserve">MySQL has no row-level security, so this suite is not a safety net over a database guarantee — </w:t>
      </w:r>
      <w:r>
        <w:rPr>
          <w:rFonts w:ascii="Calibri" w:cs="Calibri" w:eastAsia="Calibri" w:hAnsi="Calibri"/>
          <w:b/>
          <w:bCs/>
          <w:color w:val="1A1A1A"/>
          <w:sz w:val="20"/>
          <w:szCs w:val="20"/>
        </w:rPr>
        <w:t xml:space="preserve">it is the guarantee.</w:t>
      </w:r>
      <w:r>
        <w:rPr>
          <w:rFonts w:ascii="Calibri" w:cs="Calibri" w:eastAsia="Calibri" w:hAnsi="Calibri"/>
          <w:color w:val="1A1A1A"/>
          <w:sz w:val="20"/>
          <w:szCs w:val="20"/>
        </w:rPr>
        <w:t xml:space="preserve"> Under v1.0's RLS a forgotten filter returned nothing; here a forgotten scope returns every tenant's rows. Weight the effort accordingly.</w:t>
      </w:r>
    </w:p>
    <w:p>
      <w:pPr>
        <w:spacing w:after="140" w:before="60" w:line="276"/>
        <w:jc w:val="left"/>
      </w:pPr>
      <w:r>
        <w:rPr>
          <w:rFonts w:ascii="Calibri" w:cs="Calibri" w:eastAsia="Calibri" w:hAnsi="Calibri"/>
          <w:color w:val="1A1A1A"/>
          <w:sz w:val="20"/>
          <w:szCs w:val="20"/>
        </w:rPr>
        <w:t xml:space="preserve">An automated suite that runs on every PR:</w:t>
      </w:r>
    </w:p>
    <w:p>
      <w:pPr>
        <w:pStyle w:val="ListParagraph"/>
        <w:numPr>
          <w:ilvl w:val="0"/>
          <w:numId w:val="3"/>
        </w:numPr>
        <w:spacing w:after="40" w:before="40"/>
      </w:pPr>
      <w:r>
        <w:rPr>
          <w:rFonts w:ascii="Calibri" w:cs="Calibri" w:eastAsia="Calibri" w:hAnsi="Calibri"/>
          <w:b/>
          <w:bCs/>
          <w:color w:val="1A1A1A"/>
          <w:sz w:val="20"/>
          <w:szCs w:val="20"/>
        </w:rPr>
        <w:t xml:space="preserve">Schema conformance:</w:t>
      </w:r>
      <w:r>
        <w:rPr>
          <w:rFonts w:ascii="Calibri" w:cs="Calibri" w:eastAsia="Calibri" w:hAnsi="Calibri"/>
          <w:color w:val="1A1A1A"/>
          <w:sz w:val="20"/>
          <w:szCs w:val="20"/>
        </w:rPr>
        <w:t xml:space="preserve"> enumerate every table not on the global allowlist and assert it has a non-null </w:t>
      </w:r>
      <w:r>
        <w:rPr>
          <w:rFonts w:ascii="Consolas" w:cs="Consolas" w:eastAsia="Consolas" w:hAnsi="Consolas"/>
          <w:color w:val="0B3D2E"/>
          <w:sz w:val="18"/>
          <w:szCs w:val="18"/>
          <w:shd w:fill="F4F5F7" w:val="clear"/>
        </w:rPr>
        <w:t xml:space="preserve">workspace_id</w:t>
      </w:r>
      <w:r>
        <w:rPr>
          <w:rFonts w:ascii="Calibri" w:cs="Calibri" w:eastAsia="Calibri" w:hAnsi="Calibri"/>
          <w:color w:val="1A1A1A"/>
          <w:sz w:val="20"/>
          <w:szCs w:val="20"/>
        </w:rPr>
        <w:t xml:space="preserve">, a leading index on it, a model extending </w:t>
      </w:r>
      <w:r>
        <w:rPr>
          <w:rFonts w:ascii="Consolas" w:cs="Consolas" w:eastAsia="Consolas" w:hAnsi="Consolas"/>
          <w:color w:val="0B3D2E"/>
          <w:sz w:val="18"/>
          <w:szCs w:val="18"/>
          <w:shd w:fill="F4F5F7" w:val="clear"/>
        </w:rPr>
        <w:t xml:space="preserve">TenantModel</w:t>
      </w:r>
      <w:r>
        <w:rPr>
          <w:rFonts w:ascii="Calibri" w:cs="Calibri" w:eastAsia="Calibri" w:hAnsi="Calibri"/>
          <w:color w:val="1A1A1A"/>
          <w:sz w:val="20"/>
          <w:szCs w:val="20"/>
        </w:rPr>
        <w:t xml:space="preserve">, and </w:t>
      </w:r>
      <w:r>
        <w:rPr>
          <w:rFonts w:ascii="Consolas" w:cs="Consolas" w:eastAsia="Consolas" w:hAnsi="Consolas"/>
          <w:color w:val="0B3D2E"/>
          <w:sz w:val="18"/>
          <w:szCs w:val="18"/>
          <w:shd w:fill="F4F5F7" w:val="clear"/>
        </w:rPr>
        <w:t xml:space="preserve">workspace_id</w:t>
      </w:r>
      <w:r>
        <w:rPr>
          <w:rFonts w:ascii="Calibri" w:cs="Calibri" w:eastAsia="Calibri" w:hAnsi="Calibri"/>
          <w:color w:val="1A1A1A"/>
          <w:sz w:val="20"/>
          <w:szCs w:val="20"/>
        </w:rPr>
        <w:t xml:space="preserve"> absent from </w:t>
      </w:r>
      <w:r>
        <w:rPr>
          <w:rFonts w:ascii="Consolas" w:cs="Consolas" w:eastAsia="Consolas" w:hAnsi="Consolas"/>
          <w:color w:val="0B3D2E"/>
          <w:sz w:val="18"/>
          <w:szCs w:val="18"/>
          <w:shd w:fill="F4F5F7" w:val="clear"/>
        </w:rPr>
        <w:t xml:space="preserve">$fillable</w:t>
      </w:r>
      <w:r>
        <w:rPr>
          <w:rFonts w:ascii="Calibri" w:cs="Calibri" w:eastAsia="Calibri" w:hAnsi="Calibri"/>
          <w:color w:val="1A1A1A"/>
          <w:sz w:val="20"/>
          <w:szCs w:val="20"/>
        </w:rPr>
        <w:t xml:space="preserve">. A new unscoped table fails the build.</w:t>
      </w:r>
    </w:p>
    <w:p>
      <w:pPr>
        <w:pStyle w:val="ListParagraph"/>
        <w:numPr>
          <w:ilvl w:val="0"/>
          <w:numId w:val="3"/>
        </w:numPr>
        <w:spacing w:after="40" w:before="40"/>
      </w:pPr>
      <w:r>
        <w:rPr>
          <w:rFonts w:ascii="Calibri" w:cs="Calibri" w:eastAsia="Calibri" w:hAnsi="Calibri"/>
          <w:b/>
          <w:bCs/>
          <w:color w:val="1A1A1A"/>
          <w:sz w:val="20"/>
          <w:szCs w:val="20"/>
        </w:rPr>
        <w:t xml:space="preserve">Cross-table workspace consistency:</w:t>
      </w:r>
      <w:r>
        <w:rPr>
          <w:rFonts w:ascii="Calibri" w:cs="Calibri" w:eastAsia="Calibri" w:hAnsi="Calibri"/>
          <w:color w:val="1A1A1A"/>
          <w:sz w:val="20"/>
          <w:szCs w:val="20"/>
        </w:rPr>
        <w:t xml:space="preserve"> assert no child row references a parent in a different workspace. MySQL check constraints cannot span tables, so this is only ever caught here.</w:t>
      </w:r>
    </w:p>
    <w:p>
      <w:pPr>
        <w:pStyle w:val="ListParagraph"/>
        <w:numPr>
          <w:ilvl w:val="0"/>
          <w:numId w:val="3"/>
        </w:numPr>
        <w:spacing w:after="40" w:before="40"/>
      </w:pPr>
      <w:r>
        <w:rPr>
          <w:rFonts w:ascii="Calibri" w:cs="Calibri" w:eastAsia="Calibri" w:hAnsi="Calibri"/>
          <w:b/>
          <w:bCs/>
          <w:color w:val="1A1A1A"/>
          <w:sz w:val="20"/>
          <w:szCs w:val="20"/>
        </w:rPr>
        <w:t xml:space="preserve">Raw query audit:</w:t>
      </w:r>
      <w:r>
        <w:rPr>
          <w:rFonts w:ascii="Calibri" w:cs="Calibri" w:eastAsia="Calibri" w:hAnsi="Calibri"/>
          <w:color w:val="1A1A1A"/>
          <w:sz w:val="20"/>
          <w:szCs w:val="20"/>
        </w:rPr>
        <w:t xml:space="preserve"> static analysis fails on </w:t>
      </w:r>
      <w:r>
        <w:rPr>
          <w:rFonts w:ascii="Consolas" w:cs="Consolas" w:eastAsia="Consolas" w:hAnsi="Consolas"/>
          <w:color w:val="0B3D2E"/>
          <w:sz w:val="18"/>
          <w:szCs w:val="18"/>
          <w:shd w:fill="F4F5F7" w:val="clear"/>
        </w:rPr>
        <w:t xml:space="preserve">DB::raw</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DB::select</w:t>
      </w:r>
      <w:r>
        <w:rPr>
          <w:rFonts w:ascii="Calibri" w:cs="Calibri" w:eastAsia="Calibri" w:hAnsi="Calibri"/>
          <w:color w:val="1A1A1A"/>
          <w:sz w:val="20"/>
          <w:szCs w:val="20"/>
        </w:rPr>
        <w:t xml:space="preserve"> or query-builder use outside the documented allowlist.</w:t>
      </w:r>
    </w:p>
    <w:p>
      <w:pPr>
        <w:pStyle w:val="ListParagraph"/>
        <w:numPr>
          <w:ilvl w:val="0"/>
          <w:numId w:val="3"/>
        </w:numPr>
        <w:spacing w:after="40" w:before="40"/>
      </w:pPr>
      <w:r>
        <w:rPr>
          <w:rFonts w:ascii="Calibri" w:cs="Calibri" w:eastAsia="Calibri" w:hAnsi="Calibri"/>
          <w:color w:val="1A1A1A"/>
          <w:sz w:val="20"/>
          <w:szCs w:val="20"/>
        </w:rPr>
        <w:t xml:space="preserve">For every tenant-scoped table, attempt read/write with a valid session from a different workspace — </w:t>
      </w:r>
      <w:r>
        <w:rPr>
          <w:rFonts w:ascii="Calibri" w:cs="Calibri" w:eastAsia="Calibri" w:hAnsi="Calibri"/>
          <w:b/>
          <w:bCs/>
          <w:color w:val="1A1A1A"/>
          <w:sz w:val="20"/>
          <w:szCs w:val="20"/>
        </w:rPr>
        <w:t xml:space="preserve">all must fail</w:t>
      </w:r>
      <w:r>
        <w:rPr>
          <w:rFonts w:ascii="Calibri" w:cs="Calibri" w:eastAsia="Calibri" w:hAnsi="Calibri"/>
          <w:color w:val="1A1A1A"/>
          <w:sz w:val="20"/>
          <w:szCs w:val="20"/>
        </w:rPr>
        <w:t xml:space="preserve">.</w:t>
      </w:r>
    </w:p>
    <w:p>
      <w:pPr>
        <w:pStyle w:val="ListParagraph"/>
        <w:numPr>
          <w:ilvl w:val="0"/>
          <w:numId w:val="3"/>
        </w:numPr>
        <w:spacing w:after="40" w:before="40"/>
      </w:pPr>
      <w:r>
        <w:rPr>
          <w:rFonts w:ascii="Calibri" w:cs="Calibri" w:eastAsia="Calibri" w:hAnsi="Calibri"/>
          <w:color w:val="1A1A1A"/>
          <w:sz w:val="20"/>
          <w:szCs w:val="20"/>
        </w:rPr>
        <w:t xml:space="preserve">For every API endpoint, call with a token lacking the required role — must return 403, never 200 and never a 404 that reveals existence.</w:t>
      </w:r>
    </w:p>
    <w:p>
      <w:pPr>
        <w:pStyle w:val="ListParagraph"/>
        <w:numPr>
          <w:ilvl w:val="0"/>
          <w:numId w:val="3"/>
        </w:numPr>
        <w:spacing w:after="40" w:before="40"/>
      </w:pPr>
      <w:r>
        <w:rPr>
          <w:rFonts w:ascii="Calibri" w:cs="Calibri" w:eastAsia="Calibri" w:hAnsi="Calibri"/>
          <w:color w:val="1A1A1A"/>
          <w:sz w:val="20"/>
          <w:szCs w:val="20"/>
        </w:rPr>
        <w:t xml:space="preserve">Attempt to retrieve a </w:t>
      </w:r>
      <w:r>
        <w:rPr>
          <w:rFonts w:ascii="Consolas" w:cs="Consolas" w:eastAsia="Consolas" w:hAnsi="Consolas"/>
          <w:color w:val="0B3D2E"/>
          <w:sz w:val="18"/>
          <w:szCs w:val="18"/>
          <w:shd w:fill="F4F5F7" w:val="clear"/>
        </w:rPr>
        <w:t xml:space="preserve">document_chunk</w:t>
      </w:r>
      <w:r>
        <w:rPr>
          <w:rFonts w:ascii="Calibri" w:cs="Calibri" w:eastAsia="Calibri" w:hAnsi="Calibri"/>
          <w:color w:val="1A1A1A"/>
          <w:sz w:val="20"/>
          <w:szCs w:val="20"/>
        </w:rPr>
        <w:t xml:space="preserve"> from a space the caller is not a member of, via </w:t>
      </w:r>
      <w:r>
        <w:rPr>
          <w:rFonts w:ascii="Consolas" w:cs="Consolas" w:eastAsia="Consolas" w:hAnsi="Consolas"/>
          <w:color w:val="0B3D2E"/>
          <w:sz w:val="18"/>
          <w:szCs w:val="18"/>
          <w:shd w:fill="F4F5F7" w:val="clear"/>
        </w:rPr>
        <w:t xml:space="preserve">/search</w:t>
      </w:r>
      <w:r>
        <w:rPr>
          <w:rFonts w:ascii="Calibri" w:cs="Calibri" w:eastAsia="Calibri" w:hAnsi="Calibri"/>
          <w:color w:val="1A1A1A"/>
          <w:sz w:val="20"/>
          <w:szCs w:val="20"/>
        </w:rPr>
        <w:t xml:space="preserve"> and via </w:t>
      </w:r>
      <w:r>
        <w:rPr>
          <w:rFonts w:ascii="Consolas" w:cs="Consolas" w:eastAsia="Consolas" w:hAnsi="Consolas"/>
          <w:color w:val="0B3D2E"/>
          <w:sz w:val="18"/>
          <w:szCs w:val="18"/>
          <w:shd w:fill="F4F5F7" w:val="clear"/>
        </w:rPr>
        <w:t xml:space="preserve">/chat</w:t>
      </w:r>
      <w:r>
        <w:rPr>
          <w:rFonts w:ascii="Calibri" w:cs="Calibri" w:eastAsia="Calibri" w:hAnsi="Calibri"/>
          <w:color w:val="1A1A1A"/>
          <w:sz w:val="20"/>
          <w:szCs w:val="20"/>
        </w:rPr>
        <w:t xml:space="preserve"> — must return nothing under any phrasing.</w:t>
      </w:r>
    </w:p>
    <w:p>
      <w:pPr>
        <w:pStyle w:val="ListParagraph"/>
        <w:numPr>
          <w:ilvl w:val="0"/>
          <w:numId w:val="3"/>
        </w:numPr>
        <w:spacing w:after="40" w:before="40"/>
      </w:pPr>
      <w:r>
        <w:rPr>
          <w:rFonts w:ascii="Calibri" w:cs="Calibri" w:eastAsia="Calibri" w:hAnsi="Calibri"/>
          <w:color w:val="1A1A1A"/>
          <w:sz w:val="20"/>
          <w:szCs w:val="20"/>
        </w:rPr>
        <w:t xml:space="preserve">Remove a user from a space, then immediately query search and chat as that user — zero results, no cache window.</w:t>
      </w:r>
    </w:p>
    <w:p>
      <w:pPr>
        <w:pStyle w:val="ListParagraph"/>
        <w:numPr>
          <w:ilvl w:val="0"/>
          <w:numId w:val="3"/>
        </w:numPr>
        <w:spacing w:after="40" w:before="40"/>
      </w:pPr>
      <w:r>
        <w:rPr>
          <w:rFonts w:ascii="Calibri" w:cs="Calibri" w:eastAsia="Calibri" w:hAnsi="Calibri"/>
          <w:color w:val="1A1A1A"/>
          <w:sz w:val="20"/>
          <w:szCs w:val="20"/>
        </w:rPr>
        <w:t xml:space="preserve">Request a media object without a signed URL — must be refused. Request with an expired signed URL — must be refused.</w:t>
      </w:r>
    </w:p>
    <w:p>
      <w:pPr>
        <w:pStyle w:val="ListParagraph"/>
        <w:numPr>
          <w:ilvl w:val="0"/>
          <w:numId w:val="3"/>
        </w:numPr>
        <w:spacing w:after="40" w:before="40"/>
      </w:pPr>
      <w:r>
        <w:rPr>
          <w:rFonts w:ascii="Calibri" w:cs="Calibri" w:eastAsia="Calibri" w:hAnsi="Calibri"/>
          <w:color w:val="1A1A1A"/>
          <w:sz w:val="20"/>
          <w:szCs w:val="20"/>
        </w:rPr>
        <w:t xml:space="preserve">Attempt to update </w:t>
      </w:r>
      <w:r>
        <w:rPr>
          <w:rFonts w:ascii="Consolas" w:cs="Consolas" w:eastAsia="Consolas" w:hAnsi="Consolas"/>
          <w:color w:val="0B3D2E"/>
          <w:sz w:val="18"/>
          <w:szCs w:val="18"/>
          <w:shd w:fill="F4F5F7" w:val="clear"/>
        </w:rPr>
        <w:t xml:space="preserve">audit_log</w:t>
      </w:r>
      <w:r>
        <w:rPr>
          <w:rFonts w:ascii="Calibri" w:cs="Calibri" w:eastAsia="Calibri" w:hAnsi="Calibri"/>
          <w:color w:val="1A1A1A"/>
          <w:sz w:val="20"/>
          <w:szCs w:val="20"/>
        </w:rPr>
        <w:t xml:space="preserve"> — must fail; the table is append-only.</w:t>
      </w:r>
    </w:p>
    <w:p>
      <w:pPr>
        <w:spacing w:after="140" w:before="60" w:line="276"/>
        <w:jc w:val="left"/>
      </w:pPr>
      <w:r>
        <w:rPr>
          <w:rFonts w:ascii="Calibri" w:cs="Calibri" w:eastAsia="Calibri" w:hAnsi="Calibri"/>
          <w:b/>
          <w:bCs/>
          <w:color w:val="1A1A1A"/>
          <w:sz w:val="20"/>
          <w:szCs w:val="20"/>
        </w:rPr>
        <w:t xml:space="preserve">Adversarial retrieval test.</w:t>
      </w:r>
      <w:r>
        <w:rPr>
          <w:rFonts w:ascii="Calibri" w:cs="Calibri" w:eastAsia="Calibri" w:hAnsi="Calibri"/>
          <w:color w:val="1A1A1A"/>
          <w:sz w:val="20"/>
          <w:szCs w:val="20"/>
        </w:rPr>
        <w:t xml:space="preserve"> Craft queries that name a document the user cannot see ("what does the Board Compensation SOP say about equity?"). The system must behave identically to a query about a document that does not exist. Leaking existence is a finding.</w:t>
      </w:r>
    </w:p>
    <w:p>
      <w:pPr>
        <w:spacing w:after="140" w:before="60" w:line="276"/>
        <w:jc w:val="left"/>
      </w:pPr>
      <w:r>
        <w:rPr>
          <w:rFonts w:ascii="Calibri" w:cs="Calibri" w:eastAsia="Calibri" w:hAnsi="Calibri"/>
          <w:b/>
          <w:bCs/>
          <w:color w:val="1A1A1A"/>
          <w:sz w:val="20"/>
          <w:szCs w:val="20"/>
        </w:rPr>
        <w:t>Automated in tests/Feature/Retrieval/AdversarialRetrievalTest: for search, chat, filters, id probing on every document route, link resolution, backlinks, denied folders, draft revisions, archive and cross-workspace headers, the reader's view must be byte-for-byte the same before and after the hidden document exists, and no hidden text may appear in the sources sent to the model.</w:t>
      </w:r>
    </w:p>
    <w:p>
      <w:pPr>
        <w:pStyle w:val="Heading2"/>
        <w:spacing w:after="140" w:before="320"/>
      </w:pPr>
      <w:r>
        <w:rPr>
          <w:rFonts w:ascii="Calibri Light" w:cs="Calibri Light" w:eastAsia="Calibri Light" w:hAnsi="Calibri Light"/>
          <w:b/>
          <w:bCs/>
          <w:color w:val="1E2761"/>
          <w:sz w:val="28"/>
          <w:szCs w:val="28"/>
        </w:rPr>
        <w:t xml:space="preserve">4. AI quality testing</w:t>
      </w:r>
    </w:p>
    <w:p>
      <w:pPr>
        <w:spacing w:after="140" w:before="60" w:line="276"/>
        <w:jc w:val="left"/>
      </w:pPr>
      <w:r>
        <w:rPr>
          <w:rFonts w:ascii="Calibri" w:cs="Calibri" w:eastAsia="Calibri" w:hAnsi="Calibri"/>
          <w:color w:val="1A1A1A"/>
          <w:sz w:val="20"/>
          <w:szCs w:val="20"/>
        </w:rPr>
        <w:t xml:space="preserve">Prompt and model changes are code changes and get the same discipline: a fixed evaluation set, run before and after.</w:t>
      </w:r>
    </w:p>
    <w:p>
      <w:pPr>
        <w:pStyle w:val="Heading3"/>
        <w:spacing w:after="100" w:before="240"/>
      </w:pPr>
      <w:r>
        <w:rPr>
          <w:rFonts w:ascii="Calibri" w:cs="Calibri" w:eastAsia="Calibri" w:hAnsi="Calibri"/>
          <w:b/>
          <w:bCs/>
          <w:color w:val="1A1A1A"/>
          <w:sz w:val="23"/>
          <w:szCs w:val="23"/>
        </w:rPr>
        <w:t xml:space="preserve">Generation eval set</w:t>
      </w:r>
    </w:p>
    <w:p>
      <w:pPr>
        <w:spacing w:after="140" w:before="60" w:line="276"/>
        <w:jc w:val="left"/>
      </w:pPr>
      <w:r>
        <w:rPr>
          <w:rFonts w:ascii="Calibri" w:cs="Calibri" w:eastAsia="Calibri" w:hAnsi="Calibri"/>
          <w:color w:val="1A1A1A"/>
          <w:sz w:val="20"/>
          <w:szCs w:val="20"/>
        </w:rPr>
        <w:t>Maintain 20 real recordings covering the range: short (3 min) and long (45 min), clear and messy narration, heavy UI clicking and mostly talking, accented English, one non-English, and two that must halt — one with almost no useful audio and one that shows no process. The slots are listed in spike/generation-eval/eval-set.csv; the set stays fixed so runs are comparable.</w:t>
      </w:r>
    </w:p>
    <w:p>
      <w:pPr>
        <w:spacing w:after="140" w:before="60" w:line="276"/>
        <w:jc w:val="left"/>
      </w:pPr>
      <w:r>
        <w:rPr>
          <w:rFonts w:ascii="Calibri" w:cs="Calibri" w:eastAsia="Calibri" w:hAnsi="Calibri"/>
          <w:color w:val="1A1A1A"/>
          <w:sz w:val="20"/>
          <w:szCs w:val="20"/>
        </w:rPr>
        <w:t>Run it with php artisan pipeline:eval, which drives the product pipeline code (the same drivers, segmenter, frame picker and draft writer as the queue jobs) and writes output that spike/generation-eval/score.py scores. Segmentation is scored separately: the reviewer marks where each action ends in segments-review.csv, and the score reports boundary precision, recall and F1 within ±2 seconds. The same run with --providers=whisper,deepgram is the transcription provider benchmark.</w:t>
      </w:r>
    </w:p>
    <w:p>
      <w:pPr>
        <w:spacing w:after="140" w:before="60" w:line="276"/>
        <w:jc w:val="left"/>
      </w:pPr>
      <w:r>
        <w:rPr>
          <w:rFonts w:ascii="Calibri" w:cs="Calibri" w:eastAsia="Calibri" w:hAnsi="Calibri"/>
          <w:color w:val="1A1A1A"/>
          <w:sz w:val="20"/>
          <w:szCs w:val="20"/>
        </w:rPr>
        <w:t xml:space="preserve">For each,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37"/>
        <w:gridCol w:w="3423"/>
      </w:tblGrid>
      <w:tr>
        <w:trPr>
          <w:tblHeader/>
        </w:trPr>
        <w:tc>
          <w:tcPr>
            <w:tcW w:type="dxa" w:w="5937"/>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Metric</w:t>
            </w:r>
          </w:p>
        </w:tc>
        <w:tc>
          <w:tcPr>
            <w:tcW w:type="dxa" w:w="3423"/>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Target</w:t>
            </w:r>
          </w:p>
        </w:tc>
      </w:tr>
      <w:tr>
        <w:tc>
          <w:tcPr>
            <w:tcW w:type="dxa" w:w="593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Draft produced without failure</w:t>
            </w:r>
          </w:p>
        </w:tc>
        <w:tc>
          <w:tcPr>
            <w:tcW w:type="dxa" w:w="342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100% (except the deliberate no-audio case, which must fail cleanly)</w:t>
            </w:r>
          </w:p>
        </w:tc>
      </w:tr>
      <w:tr>
        <w:tc>
          <w:tcPr>
            <w:tcW w:type="dxa" w:w="593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Steps in draft vs steps a human identifies</w:t>
            </w:r>
          </w:p>
        </w:tc>
        <w:tc>
          <w:tcPr>
            <w:tcW w:type="dxa" w:w="342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within ±20%</w:t>
            </w:r>
          </w:p>
        </w:tc>
      </w:tr>
      <w:tr>
        <w:tc>
          <w:tcPr>
            <w:tcW w:type="dxa" w:w="593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Steps with a screenshot from the correct time range</w:t>
            </w:r>
          </w:p>
        </w:tc>
        <w:tc>
          <w:tcPr>
            <w:tcW w:type="dxa" w:w="342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&gt; 90%</w:t>
            </w:r>
          </w:p>
        </w:tc>
      </w:tr>
      <w:tr>
        <w:tc>
          <w:tcPr>
            <w:tcW w:type="dxa" w:w="593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Median edit distance from draft to approved</w:t>
            </w:r>
          </w:p>
        </w:tc>
        <w:tc>
          <w:tcPr>
            <w:tcW w:type="dxa" w:w="342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tracked, must trend down</w:t>
            </w:r>
          </w:p>
        </w:tc>
      </w:tr>
      <w:tr>
        <w:tc>
          <w:tcPr>
            <w:tcW w:type="dxa" w:w="593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Time to draft, 15-min recording</w:t>
            </w:r>
          </w:p>
        </w:tc>
        <w:tc>
          <w:tcPr>
            <w:tcW w:type="dxa" w:w="342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&lt; 5 min p90</w:t>
            </w:r>
          </w:p>
        </w:tc>
      </w:tr>
    </w:tbl>
    <w:p>
      <w:pPr>
        <w:spacing w:after="160"/>
      </w:pPr>
    </w:p>
    <w:p>
      <w:pPr>
        <w:pStyle w:val="Heading3"/>
        <w:spacing w:after="100" w:before="240"/>
      </w:pPr>
      <w:r>
        <w:rPr>
          <w:rFonts w:ascii="Calibri" w:cs="Calibri" w:eastAsia="Calibri" w:hAnsi="Calibri"/>
          <w:b/>
          <w:bCs/>
          <w:color w:val="1A1A1A"/>
          <w:sz w:val="23"/>
          <w:szCs w:val="23"/>
        </w:rPr>
        <w:t xml:space="preserve">Retrieval eval set</w:t>
      </w:r>
    </w:p>
    <w:p>
      <w:pPr>
        <w:spacing w:after="140" w:before="60" w:line="276"/>
        <w:jc w:val="left"/>
      </w:pPr>
      <w:r>
        <w:rPr>
          <w:rFonts w:ascii="Calibri" w:cs="Calibri" w:eastAsia="Calibri" w:hAnsi="Calibri"/>
          <w:b/>
          <w:bCs/>
          <w:color w:val="1A1A1A"/>
          <w:sz w:val="20"/>
          <w:szCs w:val="20"/>
        </w:rPr>
        <w:t xml:space="preserve">50 question/answer pairs</w:t>
      </w:r>
      <w:r>
        <w:rPr>
          <w:rFonts w:ascii="Calibri" w:cs="Calibri" w:eastAsia="Calibri" w:hAnsi="Calibri"/>
          <w:color w:val="1A1A1A"/>
          <w:sz w:val="20"/>
          <w:szCs w:val="20"/>
        </w:rPr>
        <w:t xml:space="preserve"> built from design-partner content, plus </w:t>
      </w:r>
      <w:r>
        <w:rPr>
          <w:rFonts w:ascii="Calibri" w:cs="Calibri" w:eastAsia="Calibri" w:hAnsi="Calibri"/>
          <w:b/>
          <w:bCs/>
          <w:color w:val="1A1A1A"/>
          <w:sz w:val="20"/>
          <w:szCs w:val="20"/>
        </w:rPr>
        <w:t xml:space="preserve">15 deliberately unanswerable questions</w:t>
      </w:r>
      <w:r>
        <w:rPr>
          <w:rFonts w:ascii="Calibri" w:cs="Calibri" w:eastAsia="Calibri" w:hAnsi="Calibri"/>
          <w:color w:val="1A1A1A"/>
          <w:sz w:val="20"/>
          <w:szCs w:val="20"/>
        </w:rPr>
        <w:t xml:space="preserve">.</w:t>
      </w:r>
    </w:p>
    <w:p>
      <w:pPr>
        <w:spacing w:after="140" w:before="60" w:line="276"/>
        <w:jc w:val="left"/>
      </w:pPr>
      <w:r>
        <w:rPr>
          <w:rFonts w:ascii="Calibri" w:cs="Calibri" w:eastAsia="Calibri" w:hAnsi="Calibri"/>
          <w:b/>
          <w:bCs/>
          <w:color w:val="1A1A1A"/>
          <w:sz w:val="20"/>
          <w:szCs w:val="20"/>
        </w:rPr>
        <w:t>Run it with php artisan retrieval:eval (format and procedure in spike/retrieval-eval/README.md). It searches as a named member so their permissions apply, compares fusion settings side by side, and reports correct document in top 3, MRR, right step in top 5, and correct and false refusal at search level; with --answer it also runs the assistant and checks that every non-refused answer carries a citation.</w:t>
      </w:r>
    </w:p>
    <w:p>
      <w:pPr>
        <w:spacing w:after="140" w:before="60" w:line="276"/>
        <w:jc w:val="left"/>
      </w:pPr>
      <w:r>
        <w:rPr>
          <w:rFonts w:ascii="Calibri" w:cs="Calibri" w:eastAsia="Calibri" w:hAnsi="Calibri"/>
          <w:b/>
          <w:bCs/>
          <w:color w:val="1A1A1A"/>
          <w:sz w:val="20"/>
          <w:szCs w:val="20"/>
        </w:rPr>
        <w:t>Until design-partner content exists, spike/retrieval-eval/demo holds a fictional 8-document corpus with 20 answerable and 15 unanswerable questions (including near-misses). php artisan retrieval:seed-corpus loads it into a staging workspace through the real approval workflow; the refusal targets are then measured with retrieval:eval --answer against the real models. Multi-turn behaviour (follow-up rewriting, bounded history, no replay of answers whose sources the asker lost access to, scoped sessions staying scoped) is covered by tests/Feature/Retrieval/ChatConversationTest.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4"/>
        <w:gridCol w:w="1996"/>
      </w:tblGrid>
      <w:tr>
        <w:trPr>
          <w:tblHeader/>
        </w:trPr>
        <w:tc>
          <w:tcPr>
            <w:tcW w:type="dxa" w:w="7364"/>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Metric</w:t>
            </w:r>
          </w:p>
        </w:tc>
        <w:tc>
          <w:tcPr>
            <w:tcW w:type="dxa" w:w="199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Target</w:t>
            </w:r>
          </w:p>
        </w:tc>
      </w:tr>
      <w:tr>
        <w:tc>
          <w:tcPr>
            <w:tcW w:type="dxa" w:w="736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Correct document in top 3</w:t>
            </w:r>
          </w:p>
        </w:tc>
        <w:tc>
          <w:tcPr>
            <w:tcW w:type="dxa" w:w="199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&gt; 90%</w:t>
            </w:r>
          </w:p>
        </w:tc>
      </w:tr>
      <w:tr>
        <w:tc>
          <w:tcPr>
            <w:tcW w:type="dxa" w:w="736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Answer factually consistent with the cited source</w:t>
            </w:r>
          </w:p>
        </w:tc>
        <w:tc>
          <w:tcPr>
            <w:tcW w:type="dxa" w:w="199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100% — any failure is a blocker</w:t>
            </w:r>
          </w:p>
        </w:tc>
      </w:tr>
      <w:tr>
        <w:tc>
          <w:tcPr>
            <w:tcW w:type="dxa" w:w="736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Citations present on every non-refused answer</w:t>
            </w:r>
          </w:p>
        </w:tc>
        <w:tc>
          <w:tcPr>
            <w:tcW w:type="dxa" w:w="199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100%</w:t>
            </w:r>
          </w:p>
        </w:tc>
      </w:tr>
      <w:tr>
        <w:tc>
          <w:tcPr>
            <w:tcW w:type="dxa" w:w="736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Correct refusal on unanswerable questions</w:t>
            </w:r>
          </w:p>
        </w:tc>
        <w:tc>
          <w:tcPr>
            <w:tcW w:type="dxa" w:w="199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&gt; 95%</w:t>
            </w:r>
          </w:p>
        </w:tc>
      </w:tr>
      <w:tr>
        <w:tc>
          <w:tcPr>
            <w:tcW w:type="dxa" w:w="736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False refusal on answerable questions</w:t>
            </w:r>
          </w:p>
        </w:tc>
        <w:tc>
          <w:tcPr>
            <w:tcW w:type="dxa" w:w="199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&lt; 5%</w:t>
            </w:r>
          </w:p>
        </w:tc>
      </w:tr>
    </w:tbl>
    <w:p>
      <w:pPr>
        <w:spacing w:after="160"/>
      </w:pPr>
    </w:p>
    <w:p>
      <w:pPr>
        <w:spacing w:after="140" w:before="60" w:line="276"/>
        <w:jc w:val="left"/>
      </w:pPr>
      <w:r>
        <w:rPr>
          <w:rFonts w:ascii="Calibri" w:cs="Calibri" w:eastAsia="Calibri" w:hAnsi="Calibri"/>
          <w:b/>
          <w:bCs/>
          <w:color w:val="1A1A1A"/>
          <w:sz w:val="20"/>
          <w:szCs w:val="20"/>
        </w:rPr>
        <w:t xml:space="preserve">No prompt, model or chunking change ships without re-running both eval sets.</w:t>
      </w:r>
      <w:r>
        <w:rPr>
          <w:rFonts w:ascii="Calibri" w:cs="Calibri" w:eastAsia="Calibri" w:hAnsi="Calibri"/>
          <w:color w:val="1A1A1A"/>
          <w:sz w:val="20"/>
          <w:szCs w:val="20"/>
        </w:rPr>
        <w:t xml:space="preserve"> A regression in the refusal metrics blocks release even if every other number improves.</w:t>
      </w:r>
    </w:p>
    <w:p>
      <w:pPr>
        <w:pStyle w:val="Heading2"/>
        <w:spacing w:after="140" w:before="320"/>
      </w:pPr>
      <w:r>
        <w:rPr>
          <w:rFonts w:ascii="Calibri Light" w:cs="Calibri Light" w:eastAsia="Calibri Light" w:hAnsi="Calibri Light"/>
          <w:b/>
          <w:bCs/>
          <w:color w:val="1E2761"/>
          <w:sz w:val="28"/>
          <w:szCs w:val="28"/>
        </w:rPr>
        <w:t xml:space="preserve">5. Functional test scenarios</w:t>
      </w:r>
    </w:p>
    <w:p>
      <w:pPr>
        <w:pStyle w:val="Heading3"/>
        <w:spacing w:after="100" w:before="240"/>
      </w:pPr>
      <w:r>
        <w:rPr>
          <w:rFonts w:ascii="Calibri" w:cs="Calibri" w:eastAsia="Calibri" w:hAnsi="Calibri"/>
          <w:b/>
          <w:bCs/>
          <w:color w:val="1A1A1A"/>
          <w:sz w:val="23"/>
          <w:szCs w:val="23"/>
        </w:rPr>
        <w:t xml:space="preserve">Approval and versioning</w:t>
      </w:r>
    </w:p>
    <w:p>
      <w:pPr>
        <w:pStyle w:val="ListParagraph"/>
        <w:numPr>
          <w:ilvl w:val="0"/>
          <w:numId w:val="3"/>
        </w:numPr>
        <w:spacing w:after="40" w:before="40"/>
      </w:pPr>
      <w:r>
        <w:rPr>
          <w:rFonts w:ascii="Calibri" w:cs="Calibri" w:eastAsia="Calibri" w:hAnsi="Calibri"/>
          <w:color w:val="1A1A1A"/>
          <w:sz w:val="20"/>
          <w:szCs w:val="20"/>
        </w:rPr>
        <w:t xml:space="preserve">Approving a draft creates exactly one version and enqueues embedding.</w:t>
      </w:r>
    </w:p>
    <w:p>
      <w:pPr>
        <w:pStyle w:val="ListParagraph"/>
        <w:numPr>
          <w:ilvl w:val="0"/>
          <w:numId w:val="3"/>
        </w:numPr>
        <w:spacing w:after="40" w:before="40"/>
      </w:pPr>
      <w:r>
        <w:rPr>
          <w:rFonts w:ascii="Calibri" w:cs="Calibri" w:eastAsia="Calibri" w:hAnsi="Calibri"/>
          <w:color w:val="1A1A1A"/>
          <w:sz w:val="20"/>
          <w:szCs w:val="20"/>
        </w:rPr>
        <w:t xml:space="preserve">Editing an approved document creates a draft; the approved version stays live and stays retrievable.</w:t>
      </w:r>
    </w:p>
    <w:p>
      <w:pPr>
        <w:pStyle w:val="ListParagraph"/>
        <w:numPr>
          <w:ilvl w:val="0"/>
          <w:numId w:val="3"/>
        </w:numPr>
        <w:spacing w:after="40" w:before="40"/>
      </w:pPr>
      <w:r>
        <w:rPr>
          <w:rFonts w:ascii="Calibri" w:cs="Calibri" w:eastAsia="Calibri" w:hAnsi="Calibri"/>
          <w:color w:val="1A1A1A"/>
          <w:sz w:val="20"/>
          <w:szCs w:val="20"/>
        </w:rPr>
        <w:t xml:space="preserve">Restoring v2 creates a draft; the live version is untouched until the draft is approved.</w:t>
      </w:r>
    </w:p>
    <w:p>
      <w:pPr>
        <w:pStyle w:val="ListParagraph"/>
        <w:numPr>
          <w:ilvl w:val="0"/>
          <w:numId w:val="3"/>
        </w:numPr>
        <w:spacing w:after="40" w:before="40"/>
      </w:pPr>
      <w:r>
        <w:rPr>
          <w:rFonts w:ascii="Calibri" w:cs="Calibri" w:eastAsia="Calibri" w:hAnsi="Calibri"/>
          <w:color w:val="1A1A1A"/>
          <w:sz w:val="20"/>
          <w:szCs w:val="20"/>
        </w:rPr>
        <w:t xml:space="preserve">Self-approval is refused when the workspace setting is off.</w:t>
      </w:r>
    </w:p>
    <w:p>
      <w:pPr>
        <w:pStyle w:val="ListParagraph"/>
        <w:numPr>
          <w:ilvl w:val="0"/>
          <w:numId w:val="3"/>
        </w:numPr>
        <w:spacing w:after="40" w:before="40"/>
      </w:pPr>
      <w:r>
        <w:rPr>
          <w:rFonts w:ascii="Calibri" w:cs="Calibri" w:eastAsia="Calibri" w:hAnsi="Calibri"/>
          <w:color w:val="1A1A1A"/>
          <w:sz w:val="20"/>
          <w:szCs w:val="20"/>
        </w:rPr>
        <w:t xml:space="preserve">Approving a document that changed underneath returns 409, not a silent overwrite.</w:t>
      </w:r>
    </w:p>
    <w:p>
      <w:pPr>
        <w:pStyle w:val="ListParagraph"/>
        <w:numPr>
          <w:ilvl w:val="0"/>
          <w:numId w:val="3"/>
        </w:numPr>
        <w:spacing w:after="40" w:before="40"/>
      </w:pPr>
      <w:r>
        <w:rPr>
          <w:rFonts w:ascii="Calibri" w:cs="Calibri" w:eastAsia="Calibri" w:hAnsi="Calibri"/>
          <w:color w:val="1A1A1A"/>
          <w:sz w:val="20"/>
          <w:szCs w:val="20"/>
        </w:rPr>
        <w:t xml:space="preserve">Approving a document with zero steps returns 422.</w:t>
      </w:r>
    </w:p>
    <w:p>
      <w:pPr>
        <w:pStyle w:val="Heading3"/>
        <w:spacing w:after="100" w:before="240"/>
      </w:pPr>
      <w:r>
        <w:rPr>
          <w:rFonts w:ascii="Calibri" w:cs="Calibri" w:eastAsia="Calibri" w:hAnsi="Calibri"/>
          <w:b/>
          <w:bCs/>
          <w:color w:val="1A1A1A"/>
          <w:sz w:val="23"/>
          <w:szCs w:val="23"/>
        </w:rPr>
        <w:t xml:space="preserve">Editor</w:t>
      </w:r>
    </w:p>
    <w:p>
      <w:pPr>
        <w:pStyle w:val="ListParagraph"/>
        <w:numPr>
          <w:ilvl w:val="0"/>
          <w:numId w:val="3"/>
        </w:numPr>
        <w:spacing w:after="40" w:before="40"/>
      </w:pPr>
      <w:r>
        <w:rPr>
          <w:rFonts w:ascii="Calibri" w:cs="Calibri" w:eastAsia="Calibri" w:hAnsi="Calibri"/>
          <w:color w:val="1A1A1A"/>
          <w:sz w:val="20"/>
          <w:szCs w:val="20"/>
        </w:rPr>
        <w:t xml:space="preserve">All block types round-trip through save/load with no content loss.</w:t>
      </w:r>
    </w:p>
    <w:p>
      <w:pPr>
        <w:pStyle w:val="ListParagraph"/>
        <w:numPr>
          <w:ilvl w:val="0"/>
          <w:numId w:val="3"/>
        </w:numPr>
        <w:spacing w:after="40" w:before="40"/>
      </w:pPr>
      <w:r>
        <w:rPr>
          <w:rFonts w:ascii="Calibri" w:cs="Calibri" w:eastAsia="Calibri" w:hAnsi="Calibri"/>
          <w:color w:val="1A1A1A"/>
          <w:sz w:val="20"/>
          <w:szCs w:val="20"/>
        </w:rPr>
        <w:t xml:space="preserve">Nested lists and tables survive paste from Google Docs, Notion and Word.</w:t>
      </w:r>
    </w:p>
    <w:p>
      <w:pPr>
        <w:pStyle w:val="ListParagraph"/>
        <w:numPr>
          <w:ilvl w:val="0"/>
          <w:numId w:val="3"/>
        </w:numPr>
        <w:spacing w:after="40" w:before="40"/>
      </w:pPr>
      <w:r>
        <w:rPr>
          <w:rFonts w:ascii="Calibri" w:cs="Calibri" w:eastAsia="Calibri" w:hAnsi="Calibri"/>
          <w:color w:val="1A1A1A"/>
          <w:sz w:val="20"/>
          <w:szCs w:val="20"/>
        </w:rPr>
        <w:t xml:space="preserve">Autosave recovers after a mid-edit tab close.</w:t>
      </w:r>
    </w:p>
    <w:p>
      <w:pPr>
        <w:pStyle w:val="ListParagraph"/>
        <w:numPr>
          <w:ilvl w:val="0"/>
          <w:numId w:val="3"/>
        </w:numPr>
        <w:spacing w:after="40" w:before="40"/>
      </w:pPr>
      <w:r>
        <w:rPr>
          <w:rFonts w:ascii="Calibri" w:cs="Calibri" w:eastAsia="Calibri" w:hAnsi="Calibri"/>
          <w:color w:val="1A1A1A"/>
          <w:sz w:val="20"/>
          <w:szCs w:val="20"/>
        </w:rPr>
        <w:t xml:space="preserve">Step reorder renumbers correctly, including after deletions.</w:t>
      </w:r>
    </w:p>
    <w:p>
      <w:pPr>
        <w:pStyle w:val="ListParagraph"/>
        <w:numPr>
          <w:ilvl w:val="0"/>
          <w:numId w:val="3"/>
        </w:numPr>
        <w:spacing w:after="40" w:before="40"/>
      </w:pPr>
      <w:r>
        <w:rPr>
          <w:rFonts w:ascii="Calibri" w:cs="Calibri" w:eastAsia="Calibri" w:hAnsi="Calibri"/>
          <w:color w:val="1A1A1A"/>
          <w:sz w:val="20"/>
          <w:szCs w:val="20"/>
        </w:rPr>
        <w:t xml:space="preserve">Two editors on the same document: the second save gets a conflict, not a silent overwrite.</w:t>
      </w:r>
    </w:p>
    <w:p>
      <w:pPr>
        <w:pStyle w:val="Heading3"/>
        <w:spacing w:after="100" w:before="240"/>
      </w:pPr>
      <w:r>
        <w:rPr>
          <w:rFonts w:ascii="Calibri" w:cs="Calibri" w:eastAsia="Calibri" w:hAnsi="Calibri"/>
          <w:b/>
          <w:bCs/>
          <w:color w:val="1A1A1A"/>
          <w:sz w:val="23"/>
          <w:szCs w:val="23"/>
        </w:rPr>
        <w:t xml:space="preserve">Recording pipeline</w:t>
      </w:r>
    </w:p>
    <w:p>
      <w:pPr>
        <w:pStyle w:val="ListParagraph"/>
        <w:numPr>
          <w:ilvl w:val="0"/>
          <w:numId w:val="3"/>
        </w:numPr>
        <w:spacing w:after="40" w:before="40"/>
      </w:pPr>
      <w:r>
        <w:rPr>
          <w:rFonts w:ascii="Calibri" w:cs="Calibri" w:eastAsia="Calibri" w:hAnsi="Calibri"/>
          <w:color w:val="1A1A1A"/>
          <w:sz w:val="20"/>
          <w:szCs w:val="20"/>
        </w:rPr>
        <w:t xml:space="preserve">45-minute / 1.2 GB upload with one forced network interruption completes.</w:t>
      </w:r>
    </w:p>
    <w:p>
      <w:pPr>
        <w:pStyle w:val="ListParagraph"/>
        <w:numPr>
          <w:ilvl w:val="0"/>
          <w:numId w:val="3"/>
        </w:numPr>
        <w:spacing w:after="40" w:before="40"/>
      </w:pPr>
      <w:r>
        <w:rPr>
          <w:rFonts w:ascii="Calibri" w:cs="Calibri" w:eastAsia="Calibri" w:hAnsi="Calibri"/>
          <w:color w:val="1A1A1A"/>
          <w:sz w:val="20"/>
          <w:szCs w:val="20"/>
        </w:rPr>
        <w:t xml:space="preserve">Each stage is independently retryable without re-uploading.</w:t>
      </w:r>
    </w:p>
    <w:p>
      <w:pPr>
        <w:pStyle w:val="ListParagraph"/>
        <w:numPr>
          <w:ilvl w:val="0"/>
          <w:numId w:val="3"/>
        </w:numPr>
        <w:spacing w:after="40" w:before="40"/>
      </w:pPr>
      <w:r>
        <w:rPr>
          <w:rFonts w:ascii="Calibri" w:cs="Calibri" w:eastAsia="Calibri" w:hAnsi="Calibri"/>
          <w:color w:val="1A1A1A"/>
          <w:sz w:val="20"/>
          <w:szCs w:val="20"/>
        </w:rPr>
        <w:t xml:space="preserve">Re-running generation on a recording whose draft was edited produces a </w:t>
      </w:r>
      <w:r>
        <w:rPr>
          <w:rFonts w:ascii="Calibri" w:cs="Calibri" w:eastAsia="Calibri" w:hAnsi="Calibri"/>
          <w:b/>
          <w:bCs/>
          <w:color w:val="1A1A1A"/>
          <w:sz w:val="20"/>
          <w:szCs w:val="20"/>
        </w:rPr>
        <w:t xml:space="preserve">new</w:t>
      </w:r>
      <w:r>
        <w:rPr>
          <w:rFonts w:ascii="Calibri" w:cs="Calibri" w:eastAsia="Calibri" w:hAnsi="Calibri"/>
          <w:color w:val="1A1A1A"/>
          <w:sz w:val="20"/>
          <w:szCs w:val="20"/>
        </w:rPr>
        <w:t xml:space="preserve"> draft; edits survive.</w:t>
      </w:r>
    </w:p>
    <w:p>
      <w:pPr>
        <w:pStyle w:val="ListParagraph"/>
        <w:numPr>
          <w:ilvl w:val="0"/>
          <w:numId w:val="3"/>
        </w:numPr>
        <w:spacing w:after="40" w:before="40"/>
      </w:pPr>
      <w:r>
        <w:rPr>
          <w:rFonts w:ascii="Calibri" w:cs="Calibri" w:eastAsia="Calibri" w:hAnsi="Calibri"/>
          <w:color w:val="1A1A1A"/>
          <w:sz w:val="20"/>
          <w:szCs w:val="20"/>
        </w:rPr>
        <w:t xml:space="preserve">Deleting a recording removes video, frames, transcript, segments and embeddings — verified by direct storage and index inspection.</w:t>
      </w:r>
    </w:p>
    <w:p>
      <w:pPr>
        <w:pStyle w:val="ListParagraph"/>
        <w:numPr>
          <w:ilvl w:val="0"/>
          <w:numId w:val="3"/>
        </w:numPr>
        <w:spacing w:after="40" w:before="40"/>
      </w:pPr>
      <w:r>
        <w:rPr>
          <w:rFonts w:ascii="Calibri" w:cs="Calibri" w:eastAsia="Calibri" w:hAnsi="Calibri"/>
          <w:color w:val="1A1A1A"/>
          <w:sz w:val="20"/>
          <w:szCs w:val="20"/>
        </w:rPr>
        <w:t xml:space="preserve">A recording with unusable audio fails with a human-readable reason, not a fabricated SOP.</w:t>
      </w:r>
    </w:p>
    <w:p>
      <w:pPr>
        <w:pStyle w:val="Heading3"/>
        <w:spacing w:after="100" w:before="240"/>
      </w:pPr>
      <w:r>
        <w:rPr>
          <w:rFonts w:ascii="Calibri" w:cs="Calibri" w:eastAsia="Calibri" w:hAnsi="Calibri"/>
          <w:b/>
          <w:bCs/>
          <w:color w:val="1A1A1A"/>
          <w:sz w:val="23"/>
          <w:szCs w:val="23"/>
        </w:rPr>
        <w:t xml:space="preserve">Index integrity</w:t>
      </w:r>
    </w:p>
    <w:p>
      <w:pPr>
        <w:pStyle w:val="ListParagraph"/>
        <w:numPr>
          <w:ilvl w:val="0"/>
          <w:numId w:val="3"/>
        </w:numPr>
        <w:spacing w:after="40" w:before="40"/>
      </w:pPr>
      <w:r>
        <w:rPr>
          <w:rFonts w:ascii="Calibri" w:cs="Calibri" w:eastAsia="Calibri" w:hAnsi="Calibri"/>
          <w:color w:val="1A1A1A"/>
          <w:sz w:val="20"/>
          <w:szCs w:val="20"/>
        </w:rPr>
        <w:t xml:space="preserve">Every approved document has current chunks; the monitor catches an artificially unindexed document.</w:t>
      </w:r>
    </w:p>
    <w:p>
      <w:pPr>
        <w:pStyle w:val="ListParagraph"/>
        <w:numPr>
          <w:ilvl w:val="0"/>
          <w:numId w:val="3"/>
        </w:numPr>
        <w:spacing w:after="40" w:before="40"/>
      </w:pPr>
      <w:r>
        <w:rPr>
          <w:rFonts w:ascii="Calibri" w:cs="Calibri" w:eastAsia="Calibri" w:hAnsi="Calibri"/>
          <w:color w:val="1A1A1A"/>
          <w:sz w:val="20"/>
          <w:szCs w:val="20"/>
        </w:rPr>
        <w:t xml:space="preserve">Archiving a document removes it from retrieval within the same request.</w:t>
      </w:r>
    </w:p>
    <w:p>
      <w:pPr>
        <w:pStyle w:val="ListParagraph"/>
        <w:numPr>
          <w:ilvl w:val="0"/>
          <w:numId w:val="3"/>
        </w:numPr>
        <w:spacing w:after="40" w:before="40"/>
      </w:pPr>
      <w:r>
        <w:rPr>
          <w:rFonts w:ascii="Calibri" w:cs="Calibri" w:eastAsia="Calibri" w:hAnsi="Calibri"/>
          <w:color w:val="1A1A1A"/>
          <w:sz w:val="20"/>
          <w:szCs w:val="20"/>
        </w:rPr>
        <w:t xml:space="preserve">Approving a new version replaces old chunks — stale chunks must not survive and must not be citable.</w:t>
      </w:r>
    </w:p>
    <w:p>
      <w:pPr>
        <w:pStyle w:val="Heading3"/>
        <w:spacing w:after="100" w:before="240"/>
      </w:pPr>
      <w:r>
        <w:rPr>
          <w:rFonts w:ascii="Calibri" w:cs="Calibri" w:eastAsia="Calibri" w:hAnsi="Calibri"/>
          <w:b/>
          <w:bCs/>
          <w:color w:val="1A1A1A"/>
          <w:sz w:val="23"/>
          <w:szCs w:val="23"/>
        </w:rPr>
        <w:t xml:space="preserve">Acknowledgements</w:t>
      </w:r>
    </w:p>
    <w:p>
      <w:pPr>
        <w:pStyle w:val="ListParagraph"/>
        <w:numPr>
          <w:ilvl w:val="0"/>
          <w:numId w:val="3"/>
        </w:numPr>
        <w:spacing w:after="40" w:before="40"/>
      </w:pPr>
      <w:r>
        <w:rPr>
          <w:rFonts w:ascii="Calibri" w:cs="Calibri" w:eastAsia="Calibri" w:hAnsi="Calibri"/>
          <w:color w:val="1A1A1A"/>
          <w:sz w:val="20"/>
          <w:szCs w:val="20"/>
        </w:rPr>
        <w:t xml:space="preserve">Acknowledgement binds to a version, not a document.</w:t>
      </w:r>
    </w:p>
    <w:p>
      <w:pPr>
        <w:pStyle w:val="ListParagraph"/>
        <w:numPr>
          <w:ilvl w:val="0"/>
          <w:numId w:val="3"/>
        </w:numPr>
        <w:spacing w:after="40" w:before="40"/>
      </w:pPr>
      <w:r>
        <w:rPr>
          <w:rFonts w:ascii="Calibri" w:cs="Calibri" w:eastAsia="Calibri" w:hAnsi="Calibri"/>
          <w:color w:val="1A1A1A"/>
          <w:sz w:val="20"/>
          <w:szCs w:val="20"/>
        </w:rPr>
        <w:t xml:space="preserve">Publishing a new version resets outstanding acknowledgements.</w:t>
      </w:r>
    </w:p>
    <w:p>
      <w:pPr>
        <w:pStyle w:val="ListParagraph"/>
        <w:numPr>
          <w:ilvl w:val="0"/>
          <w:numId w:val="3"/>
        </w:numPr>
        <w:spacing w:after="40" w:before="40"/>
      </w:pPr>
      <w:r>
        <w:rPr>
          <w:rFonts w:ascii="Calibri" w:cs="Calibri" w:eastAsia="Calibri" w:hAnsi="Calibri"/>
          <w:color w:val="1A1A1A"/>
          <w:sz w:val="20"/>
          <w:szCs w:val="20"/>
        </w:rPr>
        <w:t xml:space="preserve">CSV export has one row per user per version with a correct timestamp.</w:t>
      </w:r>
    </w:p>
    <w:p>
      <w:pPr>
        <w:pStyle w:val="Heading3"/>
        <w:spacing w:after="100" w:before="240"/>
      </w:pPr>
      <w:r>
        <w:rPr>
          <w:rFonts w:ascii="Calibri" w:cs="Calibri" w:eastAsia="Calibri" w:hAnsi="Calibri"/>
          <w:b/>
          <w:bCs/>
          <w:color w:val="1A1A1A"/>
          <w:sz w:val="23"/>
          <w:szCs w:val="23"/>
        </w:rPr>
        <w:t xml:space="preserve">Billing</w:t>
      </w:r>
    </w:p>
    <w:p>
      <w:pPr>
        <w:pStyle w:val="ListParagraph"/>
        <w:numPr>
          <w:ilvl w:val="0"/>
          <w:numId w:val="3"/>
        </w:numPr>
        <w:spacing w:after="40" w:before="40"/>
      </w:pPr>
      <w:r>
        <w:rPr>
          <w:rFonts w:ascii="Calibri" w:cs="Calibri" w:eastAsia="Calibri" w:hAnsi="Calibri"/>
          <w:color w:val="1A1A1A"/>
          <w:sz w:val="20"/>
          <w:szCs w:val="20"/>
        </w:rPr>
        <w:t xml:space="preserve">Free workspace blocked at document 51 with a clear message and an upgrade path.</w:t>
      </w:r>
    </w:p>
    <w:p>
      <w:pPr>
        <w:pStyle w:val="ListParagraph"/>
        <w:numPr>
          <w:ilvl w:val="0"/>
          <w:numId w:val="3"/>
        </w:numPr>
        <w:spacing w:after="40" w:before="40"/>
      </w:pPr>
      <w:r>
        <w:rPr>
          <w:rFonts w:ascii="Calibri" w:cs="Calibri" w:eastAsia="Calibri" w:hAnsi="Calibri"/>
          <w:color w:val="1A1A1A"/>
          <w:sz w:val="20"/>
          <w:szCs w:val="20"/>
        </w:rPr>
        <w:t xml:space="preserve">Upgrade, downgrade, seat change and failed payment each behave correctly and are reflected in usage limits.</w:t>
      </w:r>
    </w:p>
    <w:p>
      <w:pPr>
        <w:pStyle w:val="Heading2"/>
        <w:spacing w:after="140" w:before="320"/>
      </w:pPr>
      <w:r>
        <w:rPr>
          <w:rFonts w:ascii="Calibri Light" w:cs="Calibri Light" w:eastAsia="Calibri Light" w:hAnsi="Calibri Light"/>
          <w:b/>
          <w:bCs/>
          <w:color w:val="1E2761"/>
          <w:sz w:val="28"/>
          <w:szCs w:val="28"/>
        </w:rPr>
        <w:t xml:space="preserve">6.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27"/>
        <w:gridCol w:w="3633"/>
      </w:tblGrid>
      <w:tr>
        <w:trPr>
          <w:tblHeader/>
        </w:trPr>
        <w:tc>
          <w:tcPr>
            <w:tcW w:type="dxa" w:w="5727"/>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Scenario</w:t>
            </w:r>
          </w:p>
        </w:tc>
        <w:tc>
          <w:tcPr>
            <w:tcW w:type="dxa" w:w="3633"/>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Target</w:t>
            </w:r>
          </w:p>
        </w:tc>
      </w:tr>
      <w:tr>
        <w:tc>
          <w:tcPr>
            <w:tcW w:type="dxa" w:w="572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Search, 5,000-doc workspace</w:t>
            </w:r>
          </w:p>
        </w:tc>
        <w:tc>
          <w:tcPr>
            <w:tcW w:type="dxa" w:w="363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p95 &lt; 800 ms</w:t>
            </w:r>
          </w:p>
        </w:tc>
      </w:tr>
      <w:tr>
        <w:tc>
          <w:tcPr>
            <w:tcW w:type="dxa" w:w="572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Chat first token</w:t>
            </w:r>
          </w:p>
        </w:tc>
        <w:tc>
          <w:tcPr>
            <w:tcW w:type="dxa" w:w="363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p95 &lt; 2 s</w:t>
            </w:r>
          </w:p>
        </w:tc>
      </w:tr>
      <w:tr>
        <w:tc>
          <w:tcPr>
            <w:tcW w:type="dxa" w:w="572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Document load (editor)</w:t>
            </w:r>
          </w:p>
        </w:tc>
        <w:tc>
          <w:tcPr>
            <w:tcW w:type="dxa" w:w="363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p95 &lt; 1 s</w:t>
            </w:r>
          </w:p>
        </w:tc>
      </w:tr>
      <w:tr>
        <w:tc>
          <w:tcPr>
            <w:tcW w:type="dxa" w:w="572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15-min recording → draft</w:t>
            </w:r>
          </w:p>
        </w:tc>
        <w:tc>
          <w:tcPr>
            <w:tcW w:type="dxa" w:w="363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p90 &lt; 5 min</w:t>
            </w:r>
          </w:p>
        </w:tc>
      </w:tr>
      <w:tr>
        <w:tc>
          <w:tcPr>
            <w:tcW w:type="dxa" w:w="572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Concurrent generation jobs</w:t>
            </w:r>
          </w:p>
        </w:tc>
        <w:tc>
          <w:tcPr>
            <w:tcW w:type="dxa" w:w="363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20 without queue backlog growth</w:t>
            </w:r>
          </w:p>
        </w:tc>
      </w:tr>
    </w:tbl>
    <w:p>
      <w:pPr>
        <w:spacing w:after="160"/>
      </w:pPr>
    </w:p>
    <w:p>
      <w:pPr>
        <w:spacing w:after="140" w:before="60" w:line="276"/>
        <w:jc w:val="left"/>
      </w:pPr>
      <w:r>
        <w:rPr>
          <w:rFonts w:ascii="Calibri" w:cs="Calibri" w:eastAsia="Calibri" w:hAnsi="Calibri"/>
          <w:color w:val="1A1A1A"/>
          <w:sz w:val="20"/>
          <w:szCs w:val="20"/>
        </w:rPr>
        <w:t xml:space="preserve">Load profile for test: 50 concurrent readers, 10 concurrent editors, 5 concurrent generations per workspace.</w:t>
      </w:r>
    </w:p>
    <w:p>
      <w:pPr>
        <w:pStyle w:val="Heading2"/>
        <w:spacing w:after="140" w:before="320"/>
      </w:pPr>
      <w:r>
        <w:rPr>
          <w:rFonts w:ascii="Calibri Light" w:cs="Calibri Light" w:eastAsia="Calibri Light" w:hAnsi="Calibri Light"/>
          <w:b/>
          <w:bCs/>
          <w:color w:val="1E2761"/>
          <w:sz w:val="28"/>
          <w:szCs w:val="28"/>
        </w:rPr>
        <w:t xml:space="preserve">7. Cross-browser and accessibility</w:t>
      </w:r>
    </w:p>
    <w:p>
      <w:pPr>
        <w:pStyle w:val="ListParagraph"/>
        <w:numPr>
          <w:ilvl w:val="0"/>
          <w:numId w:val="3"/>
        </w:numPr>
        <w:spacing w:after="40" w:before="40"/>
      </w:pPr>
      <w:r>
        <w:rPr>
          <w:rFonts w:ascii="Calibri" w:cs="Calibri" w:eastAsia="Calibri" w:hAnsi="Calibri"/>
          <w:color w:val="1A1A1A"/>
          <w:sz w:val="20"/>
          <w:szCs w:val="20"/>
        </w:rPr>
        <w:t xml:space="preserve">Browsers: Chrome, Edge, Firefox, Safari (current and one prior major). Screen capture requires explicit verification per browser — </w:t>
      </w:r>
      <w:r>
        <w:rPr>
          <w:rFonts w:ascii="Consolas" w:cs="Consolas" w:eastAsia="Consolas" w:hAnsi="Consolas"/>
          <w:color w:val="0B3D2E"/>
          <w:sz w:val="18"/>
          <w:szCs w:val="18"/>
          <w:shd w:fill="F4F5F7" w:val="clear"/>
        </w:rPr>
        <w:t xml:space="preserve">getDisplayMedia</w:t>
      </w:r>
      <w:r>
        <w:rPr>
          <w:rFonts w:ascii="Calibri" w:cs="Calibri" w:eastAsia="Calibri" w:hAnsi="Calibri"/>
          <w:color w:val="1A1A1A"/>
          <w:sz w:val="20"/>
          <w:szCs w:val="20"/>
        </w:rPr>
        <w:t xml:space="preserve"> behaviour differs meaningfully.</w:t>
      </w:r>
    </w:p>
    <w:p>
      <w:pPr>
        <w:pStyle w:val="ListParagraph"/>
        <w:numPr>
          <w:ilvl w:val="0"/>
          <w:numId w:val="3"/>
        </w:numPr>
        <w:spacing w:after="40" w:before="40"/>
      </w:pPr>
      <w:r>
        <w:rPr>
          <w:rFonts w:ascii="Calibri" w:cs="Calibri" w:eastAsia="Calibri" w:hAnsi="Calibri"/>
          <w:color w:val="1A1A1A"/>
          <w:sz w:val="20"/>
          <w:szCs w:val="20"/>
        </w:rPr>
        <w:t xml:space="preserve">Accessibility: WCAG 2.1 AA on reader and chat surfaces. Keyboard-only navigation through search → result → document → chat. Screen-reader labels on citations and approval badges.</w:t>
      </w:r>
    </w:p>
    <w:p>
      <w:pPr>
        <w:pStyle w:val="Heading2"/>
        <w:spacing w:after="140" w:before="320"/>
      </w:pPr>
      <w:r>
        <w:rPr>
          <w:rFonts w:ascii="Calibri Light" w:cs="Calibri Light" w:eastAsia="Calibri Light" w:hAnsi="Calibri Light"/>
          <w:b/>
          <w:bCs/>
          <w:color w:val="1E2761"/>
          <w:sz w:val="28"/>
          <w:szCs w:val="28"/>
        </w:rPr>
        <w:t xml:space="preserve">8. Release checklist</w:t>
      </w:r>
    </w:p>
    <w:p>
      <w:pPr>
        <w:spacing w:after="140" w:before="60" w:line="276"/>
        <w:jc w:val="left"/>
      </w:pPr>
      <w:r>
        <w:rPr>
          <w:rFonts w:ascii="Calibri" w:cs="Calibri" w:eastAsia="Calibri" w:hAnsi="Calibri"/>
          <w:color w:val="1A1A1A"/>
          <w:sz w:val="20"/>
          <w:szCs w:val="20"/>
        </w:rPr>
        <w:t xml:space="preserve">Before any production release:</w:t>
      </w:r>
    </w:p>
    <w:p>
      <w:pPr>
        <w:spacing w:after="30" w:before="30"/>
        <w:ind w:left="360" w:hanging="220"/>
      </w:pPr>
      <w:r>
        <w:rPr>
          <w:rFonts w:ascii="Segoe UI Symbol" w:cs="Segoe UI Symbol" w:eastAsia="Segoe UI Symbol" w:hAnsi="Segoe UI Symbol"/>
          <w:sz w:val="20"/>
          <w:szCs w:val="20"/>
        </w:rPr>
        <w:t xml:space="preserve">☐  </w:t>
      </w:r>
      <w:r>
        <w:rPr>
          <w:rFonts w:ascii="Calibri" w:cs="Calibri" w:eastAsia="Calibri" w:hAnsi="Calibri"/>
          <w:color w:val="1A1A1A"/>
          <w:sz w:val="20"/>
          <w:szCs w:val="20"/>
        </w:rPr>
        <w:t xml:space="preserve">Unit and integration suites green</w:t>
      </w:r>
    </w:p>
    <w:p>
      <w:pPr>
        <w:spacing w:after="30" w:before="30"/>
        <w:ind w:left="360" w:hanging="220"/>
      </w:pPr>
      <w:r>
        <w:rPr>
          <w:rFonts w:ascii="Segoe UI Symbol" w:cs="Segoe UI Symbol" w:eastAsia="Segoe UI Symbol" w:hAnsi="Segoe UI Symbol"/>
          <w:sz w:val="20"/>
          <w:szCs w:val="20"/>
        </w:rPr>
        <w:t xml:space="preserve">☐  </w:t>
      </w:r>
      <w:r>
        <w:rPr>
          <w:rFonts w:ascii="Calibri" w:cs="Calibri" w:eastAsia="Calibri" w:hAnsi="Calibri"/>
          <w:color w:val="1A1A1A"/>
          <w:sz w:val="20"/>
          <w:szCs w:val="20"/>
        </w:rPr>
        <w:t xml:space="preserve">Tenancy and permission suite green — </w:t>
      </w:r>
      <w:r>
        <w:rPr>
          <w:rFonts w:ascii="Calibri" w:cs="Calibri" w:eastAsia="Calibri" w:hAnsi="Calibri"/>
          <w:b/>
          <w:bCs/>
          <w:color w:val="1A1A1A"/>
          <w:sz w:val="20"/>
          <w:szCs w:val="20"/>
        </w:rPr>
        <w:t xml:space="preserve">no exceptions, no "known failure"</w:t>
      </w:r>
    </w:p>
    <w:p>
      <w:pPr>
        <w:spacing w:after="30" w:before="30"/>
        <w:ind w:left="360" w:hanging="220"/>
      </w:pPr>
      <w:r>
        <w:rPr>
          <w:rFonts w:ascii="Segoe UI Symbol" w:cs="Segoe UI Symbol" w:eastAsia="Segoe UI Symbol" w:hAnsi="Segoe UI Symbol"/>
          <w:sz w:val="20"/>
          <w:szCs w:val="20"/>
        </w:rPr>
        <w:t xml:space="preserve">☐  </w:t>
      </w:r>
      <w:r>
        <w:rPr>
          <w:rFonts w:ascii="Calibri" w:cs="Calibri" w:eastAsia="Calibri" w:hAnsi="Calibri"/>
          <w:color w:val="1A1A1A"/>
          <w:sz w:val="20"/>
          <w:szCs w:val="20"/>
        </w:rPr>
        <w:t xml:space="preserve">E2E wedge flow passes: record → generate → edit → approve → search → chat with citation</w:t>
      </w:r>
    </w:p>
    <w:p>
      <w:pPr>
        <w:spacing w:after="30" w:before="30"/>
        <w:ind w:left="360" w:hanging="220"/>
      </w:pPr>
      <w:r>
        <w:rPr>
          <w:rFonts w:ascii="Segoe UI Symbol" w:cs="Segoe UI Symbol" w:eastAsia="Segoe UI Symbol" w:hAnsi="Segoe UI Symbol"/>
          <w:sz w:val="20"/>
          <w:szCs w:val="20"/>
        </w:rPr>
        <w:t xml:space="preserve">☐  </w:t>
      </w:r>
      <w:r>
        <w:rPr>
          <w:rFonts w:ascii="Calibri" w:cs="Calibri" w:eastAsia="Calibri" w:hAnsi="Calibri"/>
          <w:color w:val="1A1A1A"/>
          <w:sz w:val="20"/>
          <w:szCs w:val="20"/>
        </w:rPr>
        <w:t xml:space="preserve">Generation eval run, no regression against the previous release</w:t>
      </w:r>
    </w:p>
    <w:p>
      <w:pPr>
        <w:spacing w:after="30" w:before="30"/>
        <w:ind w:left="360" w:hanging="220"/>
      </w:pPr>
      <w:r>
        <w:rPr>
          <w:rFonts w:ascii="Segoe UI Symbol" w:cs="Segoe UI Symbol" w:eastAsia="Segoe UI Symbol" w:hAnsi="Segoe UI Symbol"/>
          <w:sz w:val="20"/>
          <w:szCs w:val="20"/>
        </w:rPr>
        <w:t xml:space="preserve">☐  </w:t>
      </w:r>
      <w:r>
        <w:rPr>
          <w:rFonts w:ascii="Calibri" w:cs="Calibri" w:eastAsia="Calibri" w:hAnsi="Calibri"/>
          <w:color w:val="1A1A1A"/>
          <w:sz w:val="20"/>
          <w:szCs w:val="20"/>
        </w:rPr>
        <w:t xml:space="preserve">Retrieval eval run, refusal metrics within target</w:t>
      </w:r>
    </w:p>
    <w:p>
      <w:pPr>
        <w:spacing w:after="30" w:before="30"/>
        <w:ind w:left="360" w:hanging="220"/>
      </w:pPr>
      <w:r>
        <w:rPr>
          <w:rFonts w:ascii="Segoe UI Symbol" w:cs="Segoe UI Symbol" w:eastAsia="Segoe UI Symbol" w:hAnsi="Segoe UI Symbol"/>
          <w:sz w:val="20"/>
          <w:szCs w:val="20"/>
        </w:rPr>
        <w:t xml:space="preserve">☐  </w:t>
      </w:r>
      <w:r>
        <w:rPr>
          <w:rFonts w:ascii="Calibri" w:cs="Calibri" w:eastAsia="Calibri" w:hAnsi="Calibri"/>
          <w:color w:val="1A1A1A"/>
          <w:sz w:val="20"/>
          <w:szCs w:val="20"/>
        </w:rPr>
        <w:t xml:space="preserve">Performance targets met</w:t>
      </w:r>
    </w:p>
    <w:p>
      <w:pPr>
        <w:spacing w:after="30" w:before="30"/>
        <w:ind w:left="360" w:hanging="220"/>
      </w:pPr>
      <w:r>
        <w:rPr>
          <w:rFonts w:ascii="Segoe UI Symbol" w:cs="Segoe UI Symbol" w:eastAsia="Segoe UI Symbol" w:hAnsi="Segoe UI Symbol"/>
          <w:sz w:val="20"/>
          <w:szCs w:val="20"/>
        </w:rPr>
        <w:t xml:space="preserve">☐  </w:t>
      </w:r>
      <w:r>
        <w:rPr>
          <w:rFonts w:ascii="Calibri" w:cs="Calibri" w:eastAsia="Calibri" w:hAnsi="Calibri"/>
          <w:color w:val="1A1A1A"/>
          <w:sz w:val="20"/>
          <w:szCs w:val="20"/>
        </w:rPr>
        <w:t xml:space="preserve">Migrations applied and reversible on staging</w:t>
      </w:r>
    </w:p>
    <w:p>
      <w:pPr>
        <w:spacing w:after="30" w:before="30"/>
        <w:ind w:left="360" w:hanging="220"/>
      </w:pPr>
      <w:r>
        <w:rPr>
          <w:rFonts w:ascii="Segoe UI Symbol" w:cs="Segoe UI Symbol" w:eastAsia="Segoe UI Symbol" w:hAnsi="Segoe UI Symbol"/>
          <w:sz w:val="20"/>
          <w:szCs w:val="20"/>
        </w:rPr>
        <w:t xml:space="preserve">☐  </w:t>
      </w:r>
      <w:r>
        <w:rPr>
          <w:rFonts w:ascii="Calibri" w:cs="Calibri" w:eastAsia="Calibri" w:hAnsi="Calibri"/>
          <w:color w:val="1A1A1A"/>
          <w:sz w:val="20"/>
          <w:szCs w:val="20"/>
        </w:rPr>
        <w:t xml:space="preserve">Audit log writing for all state and permission changes</w:t>
      </w:r>
    </w:p>
    <w:p>
      <w:pPr>
        <w:spacing w:after="30" w:before="30"/>
        <w:ind w:left="360" w:hanging="220"/>
      </w:pPr>
      <w:r>
        <w:rPr>
          <w:rFonts w:ascii="Segoe UI Symbol" w:cs="Segoe UI Symbol" w:eastAsia="Segoe UI Symbol" w:hAnsi="Segoe UI Symbol"/>
          <w:sz w:val="20"/>
          <w:szCs w:val="20"/>
        </w:rPr>
        <w:t xml:space="preserve">☐  </w:t>
      </w:r>
      <w:r>
        <w:rPr>
          <w:rFonts w:ascii="Calibri" w:cs="Calibri" w:eastAsia="Calibri" w:hAnsi="Calibri"/>
          <w:color w:val="1A1A1A"/>
          <w:sz w:val="20"/>
          <w:szCs w:val="20"/>
        </w:rPr>
        <w:t xml:space="preserve">Monitoring and alerts live for generation failure rate and unindexed approved documents</w:t>
      </w:r>
    </w:p>
    <w:p>
      <w:pPr>
        <w:pStyle w:val="Heading2"/>
        <w:spacing w:after="140" w:before="320"/>
      </w:pPr>
      <w:r>
        <w:rPr>
          <w:rFonts w:ascii="Calibri Light" w:cs="Calibri Light" w:eastAsia="Calibri Light" w:hAnsi="Calibri Light"/>
          <w:b/>
          <w:bCs/>
          <w:color w:val="1E2761"/>
          <w:sz w:val="28"/>
          <w:szCs w:val="28"/>
        </w:rPr>
        <w:t xml:space="preserve">9. Bug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78"/>
        <w:gridCol w:w="5838"/>
        <w:gridCol w:w="2544"/>
      </w:tblGrid>
      <w:tr>
        <w:trPr>
          <w:tblHeader/>
        </w:trPr>
        <w:tc>
          <w:tcPr>
            <w:tcW w:type="dxa" w:w="978"/>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Severity</w:t>
            </w:r>
          </w:p>
        </w:tc>
        <w:tc>
          <w:tcPr>
            <w:tcW w:type="dxa" w:w="5838"/>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Definition</w:t>
            </w:r>
          </w:p>
        </w:tc>
        <w:tc>
          <w:tcPr>
            <w:tcW w:type="dxa" w:w="2544"/>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Response</w:t>
            </w:r>
          </w:p>
        </w:tc>
      </w:tr>
      <w:tr>
        <w:tc>
          <w:tcPr>
            <w:tcW w:type="dxa" w:w="97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S1</w:t>
            </w:r>
          </w:p>
        </w:tc>
        <w:tc>
          <w:tcPr>
            <w:tcW w:type="dxa" w:w="583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Data leak across a permission or tenant boundary; chatbot answering from unapproved content; data loss</w:t>
            </w:r>
          </w:p>
        </w:tc>
        <w:tc>
          <w:tcPr>
            <w:tcW w:type="dxa" w:w="254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Stop the release. Fix immediately.</w:t>
            </w:r>
          </w:p>
        </w:tc>
      </w:tr>
      <w:tr>
        <w:tc>
          <w:tcPr>
            <w:tcW w:type="dxa" w:w="97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S2</w:t>
            </w:r>
          </w:p>
        </w:tc>
        <w:tc>
          <w:tcPr>
            <w:tcW w:type="dxa" w:w="583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Wedge flow broken; approval or version corruption; billing incorrect</w:t>
            </w:r>
          </w:p>
        </w:tc>
        <w:tc>
          <w:tcPr>
            <w:tcW w:type="dxa" w:w="254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Fix before release</w:t>
            </w:r>
          </w:p>
        </w:tc>
      </w:tr>
      <w:tr>
        <w:tc>
          <w:tcPr>
            <w:tcW w:type="dxa" w:w="97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S3</w:t>
            </w:r>
          </w:p>
        </w:tc>
        <w:tc>
          <w:tcPr>
            <w:tcW w:type="dxa" w:w="583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Feature degraded with a workaround</w:t>
            </w:r>
          </w:p>
        </w:tc>
        <w:tc>
          <w:tcPr>
            <w:tcW w:type="dxa" w:w="254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Next sprint</w:t>
            </w:r>
          </w:p>
        </w:tc>
      </w:tr>
      <w:tr>
        <w:tc>
          <w:tcPr>
            <w:tcW w:type="dxa" w:w="97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S4</w:t>
            </w:r>
          </w:p>
        </w:tc>
        <w:tc>
          <w:tcPr>
            <w:tcW w:type="dxa" w:w="583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Cosmetic, minor</w:t>
            </w:r>
          </w:p>
        </w:tc>
        <w:tc>
          <w:tcPr>
            <w:tcW w:type="dxa" w:w="254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Backlog</w:t>
            </w:r>
          </w:p>
        </w:tc>
      </w:tr>
    </w:tbl>
    <w:p>
      <w:pPr>
        <w:spacing w:after="160"/>
      </w:pPr>
    </w:p>
    <w:p>
      <w:pPr>
        <w:spacing w:after="140" w:before="60" w:line="276"/>
        <w:jc w:val="left"/>
      </w:pPr>
      <w:r>
        <w:rPr>
          <w:rFonts w:ascii="Calibri" w:cs="Calibri" w:eastAsia="Calibri" w:hAnsi="Calibri"/>
          <w:color w:val="1A1A1A"/>
          <w:sz w:val="20"/>
          <w:szCs w:val="20"/>
        </w:rPr>
        <w:t xml:space="preserve">A confidently wrong chatbot answer traceable to a retrieval or prompt fault is </w:t>
      </w:r>
      <w:r>
        <w:rPr>
          <w:rFonts w:ascii="Calibri" w:cs="Calibri" w:eastAsia="Calibri" w:hAnsi="Calibri"/>
          <w:b/>
          <w:bCs/>
          <w:color w:val="1A1A1A"/>
          <w:sz w:val="20"/>
          <w:szCs w:val="20"/>
        </w:rPr>
        <w:t xml:space="preserve">S1</w:t>
      </w:r>
      <w:r>
        <w:rPr>
          <w:rFonts w:ascii="Calibri" w:cs="Calibri" w:eastAsia="Calibri" w:hAnsi="Calibri"/>
          <w:color w:val="1A1A1A"/>
          <w:sz w:val="20"/>
          <w:szCs w:val="20"/>
        </w:rPr>
        <w:t xml:space="preserve">, not S2. It is the failure the product cannot afford.</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4D4" w:sz="4" w:space="6"/>
      </w:pBdr>
      <w:tabs>
        <w:tab w:val="right" w:pos="9360"/>
      </w:tabs>
      <w:spacing w:after="200"/>
    </w:pPr>
    <w:r>
      <w:rPr>
        <w:rFonts w:ascii="Calibri" w:cs="Calibri" w:eastAsia="Calibri" w:hAnsi="Calibri"/>
        <w:color w:val="6B6B6B"/>
        <w:sz w:val="16"/>
        <w:szCs w:val="16"/>
      </w:rPr>
      <w:t xml:space="preserve">FlowZapp</w:t>
    </w:r>
    <w:r>
      <w:rPr>
        <w:rFonts w:ascii="Calibri" w:cs="Calibri" w:eastAsia="Calibri" w:hAnsi="Calibri"/>
        <w:color w:val="6B6B6B"/>
        <w:sz w:val="16"/>
        <w:szCs w:val="16"/>
      </w:rPr>
      <w:t xml:space="preserve">	QA &amp; Test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&amp; Test Plan</dc:title>
  <dc:creator>Project Documentation</dc:creator>
  <dc:description>Test levels, security suite, AI evals and release checklist</dc:description>
  <cp:lastModifiedBy>Un-named</cp:lastModifiedBy>
  <cp:revision>1</cp:revision>
  <dcterms:created xsi:type="dcterms:W3CDTF">2026-09-16T05:19:01.208Z</dcterms:created>
  <dcterms:modified xsi:type="dcterms:W3CDTF">2026-09-16T05:19:01.208Z</dcterms:modified>
</cp:coreProperties>
</file>

<file path=docProps/custom.xml><?xml version="1.0" encoding="utf-8"?>
<Properties xmlns="http://schemas.openxmlformats.org/officeDocument/2006/custom-properties" xmlns:vt="http://schemas.openxmlformats.org/officeDocument/2006/docPropsVTypes"/>
</file>