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Project Overview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Index and reading guide for the documentation set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FlowZapp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turns screen recordings into approved, searchable standard operating procedures.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 documentation set derived from the product concept deck (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FlowZapp-Product-Concept.pptx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2026).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Stack revision — September 2026.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build stack moved to Angular 21 + PrimeNG on Laravel 12 / MySQL 8.4, with Valkey, DigitalOcean Spaces and the Claude API. Documents 03 and 04 were rewritten (v2.0); 01, 02, 05, 06, 07, 08, 10 and 11 were revised; the deck's architecture slide was updated. Three consequences are worth knowing before reading further: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MySQL has no row-level security.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v1.0 made Postgres RLS the tenancy boundary. That boundary is now application-layer, and a missed scope leaks rather than returning nothing. See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03-technical-architecture.md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§4 and the conformance test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08-test-plan.md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Claude API supplies neither transcription nor embeddings,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MySQL 8.4 has no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VECTOR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type. Three providers are therefore still to be chosen; transcription blocks the wedge.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Hub brand's gold collides with draft amber.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Resolved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10-screen-specification.md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by keeping Aura's primary navy and confining gold to marketing surfaces.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The product in one paragraph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knowledge platform where documentation is generated from real work instead of written from scratch, approved by a named owner, and retrieved through a chatbot that cites the source document. The wedge is one flow: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screen recording → AI-drafted SOP → approved, searchable, answerable.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Everything else exists to make that flow trustworthy.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3203"/>
        <w:gridCol w:w="4077"/>
        <w:gridCol w:w="1352"/>
      </w:tblGrid>
      <w:tr>
        <w:trPr>
          <w:tblHeader/>
        </w:trP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it's for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Primary reader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Requirements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Problem, principles, scope, personas, pricing, metrics, risks, open questions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Everyone — start here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Functional Specification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Feature-by-feature behaviour, rules and acceptance criteria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Engineering, QA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v2.0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 stack, tenancy without RLS, pipeline, retrieval, theming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v2.0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 MySQL 8.4 DDL, tenancy enforcement, migration order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endpoints, payloads, errors, plan limits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Engineering, integrators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Epics and user stories with points and priorities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Project lead, engineering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07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Roadmap &amp; Milestones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M0–M5 with entry/exit criteria and go/no-go gates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Project lead, CEO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08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QA &amp; Test Plan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levels, security suite, AI eval sets, release checklist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QA, engineering</w:t>
            </w:r>
          </w:p>
        </w:tc>
      </w:tr>
      <w:tr>
        <w:tc>
          <w:tcPr>
            <w:tcW w:type="dxa" w:w="7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09</w:t>
            </w:r>
          </w:p>
        </w:tc>
        <w:tc>
          <w:tcPr>
            <w:tcW w:type="dxa" w:w="32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E2761"/>
                <w:sz w:val="20"/>
                <w:szCs w:val="20"/>
              </w:rPr>
              <w:t xml:space="preserve">Go-To-Market Plan</w:t>
            </w:r>
          </w:p>
        </w:tc>
        <w:tc>
          <w:tcPr>
            <w:tcW w:type="dxa" w:w="40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Positioning, segments, launch sequence, pricing strategy, competition</w:t>
            </w:r>
          </w:p>
        </w:tc>
        <w:tc>
          <w:tcPr>
            <w:tcW w:type="dxa" w:w="13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CEO, project lead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Reading order by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CEO / stakeholder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01 → 07 → 09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 joining the project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01 → 03 → 04 → 05 → 02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02 → 08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planning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06 → 07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The two things that decide this project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Is tenancy isolation provably correct without RLS?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This moved up the list at v2.0. Under Postgres a forgotten filter returned nothing; under MySQL a forgotten scope returns every tenant's rows. The conformance test is not a nicety.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Does AI generation produce drafts people approve with light edits?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If not, the wedge fails and nothing downstream matters. This is gate M1 in the roadmap and it is a genuine stop condition, not a checkpoint.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Does the chatbot ever answer confidently and wrongly about a company's own process?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Trust is spent once. This is why retrieval is restricted to approved content, why every answer carries a citation, and why explicit refusal is a feature rather than a fallback.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Decisions still open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Carried forward from the PRD so they don't get lost: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Team tier behaviour above 10 seats — per-seat extension or a new tier.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Transcription provider — blocks M1, the wedge. Claude has no speech-to-text endpoint, so this is a genuine gap in the chosen stack.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Embeddings provider and vector store — block M3. Claude has no embeddings endpoint and MySQL 8.4 has no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VECTOR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type.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Browser capture only, or a desktop recorder if frame quality blocks generation.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Retain full recordings, or discard video after transcript and frames are extracted.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Whether handbook acknowledgements need legally meaningful records (signature, export) in v1.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Consistency notes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These documents cross-reference each other. When something changes: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change touches 01 (scope), 02 (behaviour), 06 (stories) and 08 (tests).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model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change touches 04 (schema) and usually 05 (API).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pricing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change touches 01, 05 (plan limits) and 09.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sequencing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change touches 06 (priorities) and 07 (milestones).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Version every document at the top and keep the version in sync with the milestone it describes.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Overview</dc:title>
  <dc:creator>Project Documentation</dc:creator>
  <dc:description>Index and reading guide for the documentation set</dc:description>
  <cp:lastModifiedBy>Un-named</cp:lastModifiedBy>
  <cp:revision>1</cp:revision>
  <dcterms:created xsi:type="dcterms:W3CDTF">2026-09-16T05:19:00.430Z</dcterms:created>
  <dcterms:modified xsi:type="dcterms:W3CDTF">2026-09-16T05:19:00.439Z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