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Roadmap &amp; Milestones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M0 to M5 with entry, exit and go/no-go gates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Project documentation  ·  2026</w:t>
      </w:r>
    </w:p>
    <w:p>
      <w:r>
        <w:br w:type="page"/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deck names four moves: prove the wedge, recruit design partners, ship the retrieval layer, open the paid tiers. This document turns those into milestones with entry criteria, scope and exit criteria.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Durations assume a small team (2–3 engineers plus the project lead). Adjust the calendar, not the sequence — the sequence is the strategy.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M0 — Foundation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~3 weeks · Epics A, B (partial)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Everything that has to exist before the wedge can be built.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Auth, workspace creation, invites,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Spaces, folders, document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Rich text editor with core block types and autosave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Application-layer workspace scoping on every tenant model, with the schema conformance test and cross-tenant suite in CI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user can sign up, invite a colleague, create a folder and write a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cross-tenant test suite passes: no query from workspace B can read workspace A.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M1 — Prove the wedge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~5 weeks · Epics C, D</w:t>
      </w:r>
    </w:p>
    <w:p>
      <w:pPr>
        <w:pBdr>
          <w:left w:val="single" w:color="1E2761" w:sz="12" w:space="12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Ship recording → AI-drafted SOP end to end. That single flow is the demo and the wedge.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Browser screen + voice capture, resumable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Transcription with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Action segmentation and key-frame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SOP generation into the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Per-step link back to the source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Processing status visible at every stage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Exit criteria — all must hold on ten real recordings, not synthetic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15-minute recording produces a usable draft in under 5 minutes (p90).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reviewer can approve the draft after light editing, not a rewrite. Track median edit distance and set the bar before you start, so the result is measured rather than argued.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flow demos in under 4 minutes without narration covering for gaps.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This is the only milestone that can fail the whole product.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If drafts are consistently rewritten from scratch, stop and fix generation before building anything else. Do not proceed to M2 on a "good enough for now" draft — every later milestone assumes generation works.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M2 — Design partners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~4 weeks, overlapping M3 · Recruit 5</w:t>
      </w:r>
    </w:p>
    <w:p>
      <w:pPr>
        <w:pBdr>
          <w:left w:val="single" w:color="1E2761" w:sz="12" w:space="12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Recruit 5 agencies or ops teams to run real processes through it for free, in exchange for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Recruit from the beachhead: agencies and ops teams of 10–200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Onboard each with a live recording session — watch them record, do not just send a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Instrument abandonment: where in the flow do people stop?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Weekly feedback cadence; one shared changelog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5 workspaces with ≥ 10 approved documents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≥ 60% of uploaded recordings reach an approved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Three named quotes usable in launch material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Parallel engineering during M2: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Epics E (governance) and F (permissions). Design partners will hit approval and permission gaps immediately; these are cheap to build and expensive to retrofit.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M3 — Ship the retrieval layer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~5 weeks · Epics G, H</w:t>
      </w:r>
    </w:p>
    <w:p>
      <w:pPr>
        <w:pBdr>
          <w:left w:val="single" w:color="1E2761" w:sz="12" w:space="12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Chatbot with citations over approved content only — the feature that converts Free to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Chunking by step and section; embedding on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Hybrid semantic + keyword search with in-query permission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Chatbot with citations, deep links, multi-turn, and explicit refusal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Answer rating and the knowledge-gaps report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Zero answers sourced from drafts or archived content, verified by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non-refused answer carries at least one citation.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Permission test: user removed from a space gets zero results from it,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p95 chat first-token under 2 s.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M4 — Open the paid tiers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~4 weeks · Epics I, J, K</w:t>
      </w:r>
    </w:p>
    <w:p>
      <w:pPr>
        <w:pBdr>
          <w:left w:val="single" w:color="1E2761" w:sz="12" w:space="12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Launch Pro and Team once approval workflow and permissions are 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rewrite and 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Employee handbook and acknowledgements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Free / Pro / Team plans, limits, billing, usage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Onboarding: empty-state that pushes straight to the first recording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Plan limits enforced with clear messaging, verified for each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Billing lifecycle tested: upgrade, downgrade, seat change, failed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At least 2 design partners convert to paid.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M5 — Scale &amp; analytics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Ongoing · Epic L and beyond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Admin analytics, stale-document review cadence, cost-per-SOP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Integrations (Slack query surface first — the answer should reach people where they ask)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Vector store and embeddings provider revisited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Transactional email provider replacing Gmail SMTP, which caps near 2,000 recipients a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Enterprise groundwork: SSO/SAML, SOC 2, data residency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Sequence at a glance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Weeks   1   3   5   7   9  11  13  15  17  19  21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M0    ████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M1        ██████████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M2                  ████████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M3                  ██████████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M4                            ████████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M5                                    ████████→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M2 and M3 overlap deliberately: design partners generate the real retrieval queries that make M3 correct, and M3 gives them the reason to stay.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Milestone gates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Each gate is a go/no-go, not a status update: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3862"/>
        <w:gridCol w:w="4757"/>
      </w:tblGrid>
      <w:tr>
        <w:trPr>
          <w:tblHeader/>
        </w:trPr>
        <w:tc>
          <w:tcPr>
            <w:tcW w:type="dxa" w:w="74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Gate</w:t>
            </w:r>
          </w:p>
        </w:tc>
        <w:tc>
          <w:tcPr>
            <w:tcW w:type="dxa" w:w="38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47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If no</w:t>
            </w:r>
          </w:p>
        </w:tc>
      </w:tr>
      <w:tr>
        <w:tc>
          <w:tcPr>
            <w:tcW w:type="dxa" w:w="74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M0 → M1</w:t>
            </w:r>
          </w:p>
        </w:tc>
        <w:tc>
          <w:tcPr>
            <w:tcW w:type="dxa" w:w="38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 tenancy isolation provably correct?</w:t>
            </w:r>
          </w:p>
        </w:tc>
        <w:tc>
          <w:tcPr>
            <w:tcW w:type="dxa" w:w="47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Fix before touching AI. A leak later is unrecoverable. With no RLS, "provably" means the conformance test and cross-tenant suite both pass.</w:t>
            </w:r>
          </w:p>
        </w:tc>
      </w:tr>
      <w:tr>
        <w:tc>
          <w:tcPr>
            <w:tcW w:type="dxa" w:w="74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M1 → M2</w:t>
            </w:r>
          </w:p>
        </w:tc>
        <w:tc>
          <w:tcPr>
            <w:tcW w:type="dxa" w:w="38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 generated drafts get approved with light edits?</w:t>
            </w:r>
          </w:p>
        </w:tc>
        <w:tc>
          <w:tcPr>
            <w:tcW w:type="dxa" w:w="47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Iterate generation. Do not recruit partners for a broken demo.</w:t>
            </w:r>
          </w:p>
        </w:tc>
      </w:tr>
      <w:tr>
        <w:tc>
          <w:tcPr>
            <w:tcW w:type="dxa" w:w="74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M2 → M3</w:t>
            </w:r>
          </w:p>
        </w:tc>
        <w:tc>
          <w:tcPr>
            <w:tcW w:type="dxa" w:w="38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Are partners producing approved documents on their own?</w:t>
            </w:r>
          </w:p>
        </w:tc>
        <w:tc>
          <w:tcPr>
            <w:tcW w:type="dxa" w:w="47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problem is product, not retrieval. Fix adoption first.</w:t>
            </w:r>
          </w:p>
        </w:tc>
      </w:tr>
      <w:tr>
        <w:tc>
          <w:tcPr>
            <w:tcW w:type="dxa" w:w="74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M3 → M4</w:t>
            </w:r>
          </w:p>
        </w:tc>
        <w:tc>
          <w:tcPr>
            <w:tcW w:type="dxa" w:w="38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Does the chatbot refuse correctly and cite always?</w:t>
            </w:r>
          </w:p>
        </w:tc>
        <w:tc>
          <w:tcPr>
            <w:tcW w:type="dxa" w:w="47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 not sell it. One confident wrong answer costs the account.</w:t>
            </w:r>
          </w:p>
        </w:tc>
      </w:tr>
      <w:tr>
        <w:tc>
          <w:tcPr>
            <w:tcW w:type="dxa" w:w="74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M4 → M5</w:t>
            </w:r>
          </w:p>
        </w:tc>
        <w:tc>
          <w:tcPr>
            <w:tcW w:type="dxa" w:w="386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Did design partners convert?</w:t>
            </w:r>
          </w:p>
        </w:tc>
        <w:tc>
          <w:tcPr>
            <w:tcW w:type="dxa" w:w="475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Revisit packaging before scaling spend.</w:t>
            </w:r>
          </w:p>
        </w:tc>
      </w:tr>
    </w:tbl>
    <w:p>
      <w:pPr>
        <w:spacing w:after="160"/>
      </w:pP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What deliberately waits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Named here so they don't get argued back in mid-sprint: native desktop/mobile capture, real-time collaborative editing, public help centres, deep third-party integrations, white-labelling, self-hosting, SSO/SOC 2/HIPAA.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Healthcare and manufacturing are high-value but slow to buy. Land agencies, ops and IT first; the compliance work follows the revenue, not the other way around.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Roadmap &amp; Milestones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&amp; Milestones</dc:title>
  <dc:creator>Project Documentation</dc:creator>
  <dc:description>M0 to M5 with entry, exit and go/no-go gates</dc:description>
  <cp:lastModifiedBy>Un-named</cp:lastModifiedBy>
  <cp:revision>1</cp:revision>
  <dcterms:created xsi:type="dcterms:W3CDTF">2026-09-16T05:19:01.170Z</dcterms:created>
  <dcterms:modified xsi:type="dcterms:W3CDTF">2026-09-16T05:19:01.170Z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