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QA &amp; Test Plan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 xml:space="preserve">Test levels, security suite, AI evals and release checklist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 xml:space="preserve">Version 1.0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1. What we are actually protecting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failures are unrecoverable, and everything else is a bug: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Content leaking across a permission boundary.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One incident ends the relationship and, in a documentation product, plausibly ends the company.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The chatbot confidently answering wrong about a company's own process.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Trust is the whole product; it is spent once.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Test effort is weighted accordingly. A cosmetic editor defect is a ticket. A retrieval leak is a release blocker.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2. Test levels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4"/>
        <w:gridCol w:w="5139"/>
        <w:gridCol w:w="800"/>
        <w:gridCol w:w="2137"/>
      </w:tblGrid>
      <w:tr>
        <w:trPr>
          <w:tblHeader/>
        </w:trP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Level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Scope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Owner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Gate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Unit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Pure logic: step renumbering, diffing, chunking, state machine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commit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Integration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API + DB + tenancy scoping, pipeline stages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Every PR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End-to-end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Browser flows: record → generate → approve → ask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Nightly + 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Security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Tenancy, permissions, signed URLs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Dev/QA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Pre-release, mandatory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AI quality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Generation and retrieval evaluated against a fixed set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Project lead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Weekly + before any prompt/model change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Performance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Latency and throughput at target scale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Dev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  <w:tr>
        <w:tc>
          <w:tcPr>
            <w:tcW w:type="dxa" w:w="128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Manual exploratory</w:t>
            </w:r>
          </w:p>
        </w:tc>
        <w:tc>
          <w:tcPr>
            <w:tcW w:type="dxa" w:w="513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Editor, onboarding, billing</w:t>
            </w:r>
          </w:p>
        </w:tc>
        <w:tc>
          <w:tcPr>
            <w:tcW w:type="dxa" w:w="800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Whole team</w:t>
            </w:r>
          </w:p>
        </w:tc>
        <w:tc>
          <w:tcPr>
            <w:tcW w:type="dxa" w:w="21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Pre-release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3. Security &amp; tenancy testing (release blocker)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has no row-level security, so this suite is not a safety net over a database guarantee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it is the guarantee.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v1.0's RLS a forgotten filter returned nothing; here a forgotten scope returns every tenant's rows. Weight the effort accordingly.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automated suite that runs on every PR: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Schema conformance: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enumerate every table not on the global allowlist and assert it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 leading index on it, a model extending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absent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 new unscoped table fails the build.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Cross-table workspace consistency: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assert no child row references a parent in a different workspace. MySQL check constraints cannot span tables, so this is only ever caught here.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Raw query audit: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static analysis fails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DB::raw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DB::select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or query-builder use outside the documented allowlist.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tenant-scoped table, attempt read/write with a valid session from a different workspace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all must fail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every API endpoint, call with a token lacking the required role — must return 403, never 200 and never a 404 that reveals existence.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retrieve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from a space the caller is not a member of,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/search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/chat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return nothing under any phrasing.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Remove a user from a space, then immediately query search and chat as that user — zero results, no cache window.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Request a media object without a signed URL — must be refused. Request with an expired signed URL — must be refused.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Attempt to update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must fail; the table is append-only.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Adversarial retrieval test.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Craft queries that name a document the user cannot see ("what does the Board Compensation SOP say about equity?"). The system must behave identically to a query about a document that does not exist. Leaking existence is a finding.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4. AI quality testing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Prompt and model changes are code changes and get the same discipline: a fixed evaluation set, run before and after.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Generation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Maintain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20 real 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covering the range: short (3 min) and long (45 min), clear and messy narration, heavy UI clicking and mostly talking, accented English, and one recording with almost no useful audio.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 each, record: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37"/>
        <w:gridCol w:w="3423"/>
      </w:tblGrid>
      <w:tr>
        <w:trPr>
          <w:tblHeader/>
        </w:trP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Draft produced without failure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(except the deliberate no-audio case, which must fail cleanly)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in draft vs steps a human identifies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within ±20%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Steps with a screenshot from the correct time range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Median edit distance from draft to approved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tracked, must trend down</w:t>
            </w:r>
          </w:p>
        </w:tc>
      </w:tr>
      <w:tr>
        <w:tc>
          <w:tcPr>
            <w:tcW w:type="dxa" w:w="593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Time to draft, 15-min recording</w:t>
            </w:r>
          </w:p>
        </w:tc>
        <w:tc>
          <w:tcPr>
            <w:tcW w:type="dxa" w:w="342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 min p90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Retrieval eval set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50 question/answer pairs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built from design-partner content, plus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15 deliberately unanswerable questions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364"/>
        <w:gridCol w:w="1996"/>
      </w:tblGrid>
      <w:tr>
        <w:trPr>
          <w:tblHeader/>
        </w:trP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Metric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document in top 3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Answer factually consistent with the cited source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 — any failure is a blocker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Citations present on every non-refused answer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100%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Correct refusal on unanswerable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&gt; 95%</w:t>
            </w:r>
          </w:p>
        </w:tc>
      </w:tr>
      <w:tr>
        <w:tc>
          <w:tcPr>
            <w:tcW w:type="dxa" w:w="736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False refusal on answerable questions</w:t>
            </w:r>
          </w:p>
        </w:tc>
        <w:tc>
          <w:tcPr>
            <w:tcW w:type="dxa" w:w="1996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&lt; 5%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prompt, model or chunking change ships without re-running both eval sets.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 regression in the refusal metrics blocks release even if every other number improves.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5. Functional test scenarios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Approval and versioning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draft creates exactly one version and enqueues embedding.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Editing an approved document creates a draft; the approved version stays live and stays retrievable.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Restoring v2 creates a draft; the live version is untouched until the draft is approved.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Self-approval is refused when the workspace setting is off.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that changed underneath returns 409, not a silent overwrite.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document with zero steps returns 422.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Editor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All block types round-trip through save/load with no content loss.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Nested lists and tables survive paste from Google Docs, Notion and Word.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Autosave recovers after a mid-edit tab close.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reorder renumbers correctly, including after deletions.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editors on the same document: the second save gets a conflict, not a silent overwrite.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Recording pipeline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45-minute / 1.2 GB upload with one forced network interruption completes.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Each stage is independently retryable without re-uploading.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Re-running generation on a recording whose draft was edited produces a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new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draft; edits survive.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Deleting a recording removes video, frames, transcript, segments and embeddings — verified by direct storage and index inspection.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recording with unusable audio fails with a human-readable reason, not a fabricated SOP.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Index integrity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approved document has current chunks; the monitor catches an artificially unindexed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Archiving a document removes it from retrieval within the same request.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Approving a new version replaces old chunks — stale chunks must not survive and must not be citable.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Acknowledgements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binds to a version, not a document.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Publishing a new version resets outstanding acknowledgements.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CSV export has one row per user per version with a correct timestamp.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Billing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Free workspace blocked at document 51 with a clear message and an upgrade path.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Upgrade, downgrade, seat change and failed payment each behave correctly and are reflected in usage limits.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6. Performance targets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27"/>
        <w:gridCol w:w="3633"/>
      </w:tblGrid>
      <w:tr>
        <w:trPr>
          <w:tblHeader/>
        </w:trP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Scenario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Target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Search, 5,000-doc workspace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800 ms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Chat first token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2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Document load (editor)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p95 &lt; 1 s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15-min recording → draft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p90 &lt; 5 min</w:t>
            </w:r>
          </w:p>
        </w:tc>
      </w:tr>
      <w:tr>
        <w:tc>
          <w:tcPr>
            <w:tcW w:type="dxa" w:w="5727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Concurrent generation jobs</w:t>
            </w:r>
          </w:p>
        </w:tc>
        <w:tc>
          <w:tcPr>
            <w:tcW w:type="dxa" w:w="363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20 without queue backlog growth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Load profile for test: 50 concurrent readers, 10 concurrent editors, 5 concurrent generations per workspace.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Cross-browser and accessibility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Browsers: Chrome, Edge, Firefox, Safari (current and one prior major). Screen capture requires explicit verification per browser —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getDisplayMedia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 differs meaningfully.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Accessibility: WCAG 2.1 AA on reader and chat surfaces. Keyboard-only navigation through search → result → document → chat. Screen-reader labels on citations and approval badges.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8. Release checklist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Before any production release: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Unit and integration suites green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Tenancy and permission suite green —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no exceptions, no "known failure"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E2E wedge flow passes: record → generate → edit → approve → search → chat with citation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Generation eval run, no regression against the previous release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Retrieval eval run, refusal metrics within target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Performance targets met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Migrations applied and reversible on staging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Audit log writing for all state and permission changes</w:t>
      </w:r>
    </w:p>
    <w:p>
      <w:pPr>
        <w:spacing w:after="30" w:before="30"/>
        <w:ind w:left="360" w:hanging="220"/>
      </w:pPr>
      <w:r>
        <w:rPr>
          <w:rFonts w:ascii="Segoe UI Symbol" w:cs="Segoe UI Symbol" w:eastAsia="Segoe UI Symbol" w:hAnsi="Segoe UI Symbol"/>
          <w:sz w:val="20"/>
          <w:szCs w:val="20"/>
        </w:rPr>
        <w:t xml:space="preserve">☐  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Monitoring and alerts live for generation failure rate and unindexed approved documents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9. Bug severity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5838"/>
        <w:gridCol w:w="2544"/>
      </w:tblGrid>
      <w:tr>
        <w:trPr>
          <w:tblHeader/>
        </w:trP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Severity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Definition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Response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S1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Data leak across a permission or tenant boundary; chatbot answering from unapproved content; data loss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Stop the release. Fix immediately.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S2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Wedge flow broken; approval or version corruption; billing incorrect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Fix before release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S3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Feature degraded with a workaround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Next sprint</w:t>
            </w:r>
          </w:p>
        </w:tc>
      </w:tr>
      <w:tr>
        <w:tc>
          <w:tcPr>
            <w:tcW w:type="dxa" w:w="97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S4</w:t>
            </w:r>
          </w:p>
        </w:tc>
        <w:tc>
          <w:tcPr>
            <w:tcW w:type="dxa" w:w="583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Cosmetic, minor</w:t>
            </w:r>
          </w:p>
        </w:tc>
        <w:tc>
          <w:tcPr>
            <w:tcW w:type="dxa" w:w="254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Backlog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confidently wrong chatbot answer traceable to a retrieval or prompt fault is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S1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S2. It is the failure the product cannot afford.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QA &amp; Test Plan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&amp; Test Plan</dc:title>
  <dc:creator>Project Documentation</dc:creator>
  <dc:description>Test levels, security suite, AI evals and release checklist</dc:description>
  <cp:lastModifiedBy>Un-named</cp:lastModifiedBy>
  <cp:revision>1</cp:revision>
  <dcterms:created xsi:type="dcterms:W3CDTF">2026-09-16T05:19:01.208Z</dcterms:created>
  <dcterms:modified xsi:type="dcterms:W3CDTF">2026-09-16T05:19:01.208Z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