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6B6B6B"/>
          <w:spacing w:val="60"/>
          <w:sz w:val="18"/>
          <w:szCs w:val="18"/>
        </w:rPr>
        <w:t xml:space="preserve">FLOWZAPP</w:t>
      </w:r>
    </w:p>
    <w:p>
      <w:pPr>
        <w:spacing w:after="160"/>
      </w:pPr>
      <w:r>
        <w:rPr>
          <w:rFonts w:ascii="Calibri Light" w:cs="Calibri Light" w:eastAsia="Calibri Light" w:hAnsi="Calibri Light"/>
          <w:b/>
          <w:bCs/>
          <w:color w:val="1E2761"/>
          <w:sz w:val="52"/>
          <w:szCs w:val="52"/>
        </w:rPr>
        <w:t xml:space="preserve">Go-To-Market Plan</w:t>
      </w:r>
    </w:p>
    <w:p>
      <w:pPr>
        <w:pBdr>
          <w:top w:val="single" w:color="D4D4D4" w:sz="6" w:space="12"/>
        </w:pBdr>
        <w:spacing w:after="200" w:before="160"/>
      </w:pPr>
      <w:r>
        <w:rPr>
          <w:rFonts w:ascii="Calibri" w:cs="Calibri" w:eastAsia="Calibri" w:hAnsi="Calibri"/>
          <w:color w:val="6B6B6B"/>
          <w:sz w:val="24"/>
          <w:szCs w:val="24"/>
        </w:rPr>
        <w:t xml:space="preserve">Positioning, segments, launch sequence and pricing</w:t>
      </w:r>
    </w:p>
    <w:p>
      <w:r>
        <w:rPr>
          <w:rFonts w:ascii="Calibri" w:cs="Calibri" w:eastAsia="Calibri" w:hAnsi="Calibri"/>
          <w:color w:val="6B6B6B"/>
          <w:sz w:val="20"/>
          <w:szCs w:val="20"/>
        </w:rPr>
        <w:t xml:space="preserve">Version 1.0  ·  Project documentation  ·  2026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1. Positioning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One line: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One searchable source of truth for every process, policy and playbook — built automatically from the work you already do.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Category: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not a wiki. Competitors sell a place to put documents; this sells the documents getting written and read.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Four claims, in order of persuasive weight: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Creation is the bottleneck.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Wikis assume someone will write the page. We generate the first draft from a recording, so documentation actually gets created.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Answers, not documents.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Search returns links. The chatbot returns the step, cited back to the approved SOP.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Governance built in.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Approval workflow, ownership and version history are core objects, not a plugin or a manual convention.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Priced for the whole team.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 flat team tier at $59 makes it cheap to roll out to everyone — which is exactly when a knowledge base starts working.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Against Notion / Confluence: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they are storage. Do not argue features; argue creation and retrieval, where they are weakest. The honest counter — that they are entrenched and free-ish inside teams that already pay for them — is why the pitch must never be "migrate to us." It is "record the thing you were going to explain in a meeting."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2.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9"/>
        <w:gridCol w:w="5832"/>
        <w:gridCol w:w="2039"/>
      </w:tblGrid>
      <w:tr>
        <w:trPr>
          <w:tblHeader/>
        </w:trPr>
        <w:tc>
          <w:tcPr>
            <w:tcW w:type="dxa" w:w="14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Segment</w:t>
            </w:r>
          </w:p>
        </w:tc>
        <w:tc>
          <w:tcPr>
            <w:tcW w:type="dxa" w:w="58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Use case</w:t>
            </w:r>
          </w:p>
        </w:tc>
        <w:tc>
          <w:tcPr>
            <w:tcW w:type="dxa" w:w="20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Agencies</w:t>
            </w:r>
          </w:p>
        </w:tc>
        <w:tc>
          <w:tcPr>
            <w:tcW w:type="dxa" w:w="58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Client delivery playbooks that survive staff churn</w:t>
            </w:r>
          </w:p>
        </w:tc>
        <w:tc>
          <w:tcPr>
            <w:tcW w:type="dxa" w:w="20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Beachhead</w:t>
            </w:r>
          </w:p>
        </w:tc>
      </w:tr>
      <w:tr>
        <w:tc>
          <w:tcPr>
            <w:tcW w:type="dxa" w:w="14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Operations teams</w:t>
            </w:r>
          </w:p>
        </w:tc>
        <w:tc>
          <w:tcPr>
            <w:tcW w:type="dxa" w:w="58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Standardised process across sites and shifts</w:t>
            </w:r>
          </w:p>
        </w:tc>
        <w:tc>
          <w:tcPr>
            <w:tcW w:type="dxa" w:w="20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Beachhead</w:t>
            </w:r>
          </w:p>
        </w:tc>
      </w:tr>
      <w:tr>
        <w:tc>
          <w:tcPr>
            <w:tcW w:type="dxa" w:w="14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IT companies</w:t>
            </w:r>
          </w:p>
        </w:tc>
        <w:tc>
          <w:tcPr>
            <w:tcW w:type="dxa" w:w="58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Runbooks, onboarding, internal engineering docs</w:t>
            </w:r>
          </w:p>
        </w:tc>
        <w:tc>
          <w:tcPr>
            <w:tcW w:type="dxa" w:w="20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Fast follow</w:t>
            </w:r>
          </w:p>
        </w:tc>
      </w:tr>
      <w:tr>
        <w:tc>
          <w:tcPr>
            <w:tcW w:type="dxa" w:w="14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HR</w:t>
            </w:r>
          </w:p>
        </w:tc>
        <w:tc>
          <w:tcPr>
            <w:tcW w:type="dxa" w:w="58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Handbooks, onboarding, policy acknowledgement</w:t>
            </w:r>
          </w:p>
        </w:tc>
        <w:tc>
          <w:tcPr>
            <w:tcW w:type="dxa" w:w="20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Fast follow</w:t>
            </w:r>
          </w:p>
        </w:tc>
      </w:tr>
      <w:tr>
        <w:tc>
          <w:tcPr>
            <w:tcW w:type="dxa" w:w="14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58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Answer-first macros and escalation paths</w:t>
            </w:r>
          </w:p>
        </w:tc>
        <w:tc>
          <w:tcPr>
            <w:tcW w:type="dxa" w:w="20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Fast follow</w:t>
            </w:r>
          </w:p>
        </w:tc>
      </w:tr>
      <w:tr>
        <w:tc>
          <w:tcPr>
            <w:tcW w:type="dxa" w:w="14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58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 instructions with visual, versioned steps</w:t>
            </w:r>
          </w:p>
        </w:tc>
        <w:tc>
          <w:tcPr>
            <w:tcW w:type="dxa" w:w="20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Later — high value, slow buy</w:t>
            </w:r>
          </w:p>
        </w:tc>
      </w:tr>
      <w:tr>
        <w:tc>
          <w:tcPr>
            <w:tcW w:type="dxa" w:w="14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Healthcare</w:t>
            </w:r>
          </w:p>
        </w:tc>
        <w:tc>
          <w:tcPr>
            <w:tcW w:type="dxa" w:w="58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Protocol control with an auditable approval trail</w:t>
            </w:r>
          </w:p>
        </w:tc>
        <w:tc>
          <w:tcPr>
            <w:tcW w:type="dxa" w:w="20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Later — high value, slow buy</w:t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Beachhead definition: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agencies and ops teams of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10–200 people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 Enough process to hurt, no compliance procurement cycle. That second half is the actual selection criterion — it is why healthcare waits despite being willing to pay more.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3. The buyer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Economic buyer: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founder, ops lead or agency director. Feels the cost personally — they are usually the person being interrupted.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Champion: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the person who answers the same question every week. Often an ops manager or senior delivery lead.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Blocker: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whoever already owns the Notion workspace. Neutralise by not asking them to move anything.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Trigger events, in order of strength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key person resigned and took a process with them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Onboarding a batch of new hires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failed audit or a client asking for documented 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Opening a second location, shift or team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 agency winning a client that requires documented delivery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Message to the trigger, not to the category. "You just lost the only person who knew how that runs" outperforms "improve your knowledge management."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4. Launch sequence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Phase 1 — Design partners (during M2)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Recruit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agencies or ops teams. Free access in exchange for real usage and feedback.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Source from existing network first — warm beats cold at this stage by a wide margin.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Onboard each with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live recording session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 Watch them record their first process. Do not send a signup link and hope.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Ask for one specific process in the first session, not "try it out."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Weekly 30-minute call. Track where they stop, not what they say.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Exit: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5 workspaces with ≥ 10 approved documents each, ≥ 60% of recordings reaching approval, three usable quotes.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Phase 2 — Content and proof (during M3)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wedge is visual, which makes it cheap to market. Lead with the artifact, not the argument.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90-second video: recording in, approved SOP out. This is the whole pitch.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Three case notes from design partners, each anchored on a trigger event.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Comparison page: honest about what Notion does better; specific about creation and retrieval.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Template library as an SEO surface: onboarding SOP, refund policy, client handoff, incident runbook.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Phase 3 — Open launch (at M4)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Product Hunt, relevant subreddits and agency/ops communities where the audience already talks about process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Founder-led outbound to agencies matching the ICP, referencing a trigger event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Partnership motion with agency networks and ops consultancies — they have the relationships and a reason to standardise their clients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Phase 4 — Expand (M5+)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Slack integration so answers reach people where they already ask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Vertical content for IT runbooks and support playbooks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Compliance groundwork (SSO, SOC 2) only once enterprise demand is proven by lost deals, not anticipated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5. Pricing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8"/>
        <w:gridCol w:w="1585"/>
        <w:gridCol w:w="3396"/>
        <w:gridCol w:w="3021"/>
      </w:tblGrid>
      <w:tr>
        <w:trPr>
          <w:tblHeader/>
        </w:trPr>
        <w:tc>
          <w:tcPr>
            <w:tcW w:type="dxa" w:w="13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339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Pro</w:t>
            </w:r>
          </w:p>
        </w:tc>
        <w:tc>
          <w:tcPr>
            <w:tcW w:type="dxa" w:w="30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13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339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$19/user/mo</w:t>
            </w:r>
          </w:p>
        </w:tc>
        <w:tc>
          <w:tcPr>
            <w:tcW w:type="dxa" w:w="30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$59/mo, 10 seats</w:t>
            </w:r>
          </w:p>
        </w:tc>
      </w:tr>
      <w:tr>
        <w:tc>
          <w:tcPr>
            <w:tcW w:type="dxa" w:w="135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15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 the team in</w:t>
            </w:r>
          </w:p>
        </w:tc>
        <w:tc>
          <w:tcPr>
            <w:tcW w:type="dxa" w:w="339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Convert the individual champion</w:t>
            </w:r>
          </w:p>
        </w:tc>
        <w:tc>
          <w:tcPr>
            <w:tcW w:type="dxa" w:w="30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Monetise the rollout</w:t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Free tier is capped on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documents, not features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deliberately, so the AI value is visible before the paywall. A user who has seen a recording become an SOP has already been sold; the cap just tells them when.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The Team tier is the real product.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 knowledge base only works when everyone can read it, so per-seat pricing fights the product's own value. $59 flat for 10 seats removes the internal argument about who gets a licence.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Open decisions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What happens above 10 seats — per-seat extension or a fourth tier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Whether AI generation minutes need a metered overage; watch cost per generated SOP during M2 before deciding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Annual discount: likely 2 months free, but not before conversion data exists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6. Funnel and metrics</w:t>
      </w:r>
    </w:p>
    <w:p>
      <w:pPr>
        <w:shd w:fill="F4F5F7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Visit → Signup → First recording → First approved SOP → First chat query</w:t>
      </w:r>
    </w:p>
    <w:p>
      <w:pPr>
        <w:shd w:fill="F4F5F7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 → Team invited → Paid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single most important conversion is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signup → first approved SOP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 Everything upstream is marketing; everything downstream takes care of itself if that step lands.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32"/>
        <w:gridCol w:w="1928"/>
      </w:tblGrid>
      <w:tr>
        <w:trPr>
          <w:tblHeader/>
        </w:trPr>
        <w:tc>
          <w:tcPr>
            <w:tcW w:type="dxa" w:w="74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Metric</w:t>
            </w:r>
          </w:p>
        </w:tc>
        <w:tc>
          <w:tcPr>
            <w:tcW w:type="dxa" w:w="19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74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Signup → first recording uploaded</w:t>
            </w:r>
          </w:p>
        </w:tc>
        <w:tc>
          <w:tcPr>
            <w:tcW w:type="dxa" w:w="19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&gt; 40%</w:t>
            </w:r>
          </w:p>
        </w:tc>
      </w:tr>
      <w:tr>
        <w:tc>
          <w:tcPr>
            <w:tcW w:type="dxa" w:w="74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Recording → approved SOP</w:t>
            </w:r>
          </w:p>
        </w:tc>
        <w:tc>
          <w:tcPr>
            <w:tcW w:type="dxa" w:w="19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&gt; 60%</w:t>
            </w:r>
          </w:p>
        </w:tc>
      </w:tr>
      <w:tr>
        <w:tc>
          <w:tcPr>
            <w:tcW w:type="dxa" w:w="74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Workspace reaches 10 approved docs in 14 days</w:t>
            </w:r>
          </w:p>
        </w:tc>
        <w:tc>
          <w:tcPr>
            <w:tcW w:type="dxa" w:w="19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&gt; 30%</w:t>
            </w:r>
          </w:p>
        </w:tc>
      </w:tr>
      <w:tr>
        <w:tc>
          <w:tcPr>
            <w:tcW w:type="dxa" w:w="74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≥ 3 users asking the chatbot in week 1</w:t>
            </w:r>
          </w:p>
        </w:tc>
        <w:tc>
          <w:tcPr>
            <w:tcW w:type="dxa" w:w="19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&gt; 50% of workspaces</w:t>
            </w:r>
          </w:p>
        </w:tc>
      </w:tr>
      <w:tr>
        <w:tc>
          <w:tcPr>
            <w:tcW w:type="dxa" w:w="74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Free → Team conversion</w:t>
            </w:r>
          </w:p>
        </w:tc>
        <w:tc>
          <w:tcPr>
            <w:tcW w:type="dxa" w:w="19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&gt; 5%</w:t>
            </w:r>
          </w:p>
        </w:tc>
      </w:tr>
      <w:tr>
        <w:tc>
          <w:tcPr>
            <w:tcW w:type="dxa" w:w="743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Answers rated helpful</w:t>
            </w:r>
          </w:p>
        </w:tc>
        <w:tc>
          <w:tcPr>
            <w:tcW w:type="dxa" w:w="192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&gt; 80%</w:t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Onboarding follows from this.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The empty state should not be a document template gallery — it should be a record button and one sentence naming a process the user already explains too often.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7. Competitive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4"/>
        <w:gridCol w:w="1482"/>
        <w:gridCol w:w="1372"/>
        <w:gridCol w:w="1262"/>
        <w:gridCol w:w="2390"/>
      </w:tblGrid>
      <w:tr>
        <w:trPr>
          <w:tblHeader/>
        </w:trPr>
        <w:tc>
          <w:tcPr>
            <w:tcW w:type="dxa" w:w="285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Notion / Confluence</w:t>
            </w:r>
          </w:p>
        </w:tc>
        <w:tc>
          <w:tcPr>
            <w:tcW w:type="dxa" w:w="137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Scribe / Tango</w:t>
            </w:r>
          </w:p>
        </w:tc>
        <w:tc>
          <w:tcPr>
            <w:tcW w:type="dxa" w:w="126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Guru / Slite</w:t>
            </w:r>
          </w:p>
        </w:tc>
        <w:tc>
          <w:tcPr>
            <w:tcW w:type="dxa" w:w="239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This product</w:t>
            </w:r>
          </w:p>
        </w:tc>
      </w:tr>
      <w:tr>
        <w:tc>
          <w:tcPr>
            <w:tcW w:type="dxa" w:w="285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Storage &amp; editing</w:t>
            </w:r>
          </w:p>
        </w:tc>
        <w:tc>
          <w:tcPr>
            <w:tcW w:type="dxa" w:w="14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Strong</w:t>
            </w:r>
          </w:p>
        </w:tc>
        <w:tc>
          <w:tcPr>
            <w:tcW w:type="dxa" w:w="137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Weak</w:t>
            </w:r>
          </w:p>
        </w:tc>
        <w:tc>
          <w:tcPr>
            <w:tcW w:type="dxa" w:w="126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Moderate</w:t>
            </w:r>
          </w:p>
        </w:tc>
        <w:tc>
          <w:tcPr>
            <w:tcW w:type="dxa" w:w="239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85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Generation from recording</w:t>
            </w:r>
          </w:p>
        </w:tc>
        <w:tc>
          <w:tcPr>
            <w:tcW w:type="dxa" w:w="14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37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Click-capture only</w:t>
            </w:r>
          </w:p>
        </w:tc>
        <w:tc>
          <w:tcPr>
            <w:tcW w:type="dxa" w:w="126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9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Video → structured SOP</w:t>
            </w:r>
          </w:p>
        </w:tc>
      </w:tr>
      <w:tr>
        <w:tc>
          <w:tcPr>
            <w:tcW w:type="dxa" w:w="285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Approval &amp; versioning</w:t>
            </w:r>
          </w:p>
        </w:tc>
        <w:tc>
          <w:tcPr>
            <w:tcW w:type="dxa" w:w="14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Add-on / manual</w:t>
            </w:r>
          </w:p>
        </w:tc>
        <w:tc>
          <w:tcPr>
            <w:tcW w:type="dxa" w:w="137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Weak</w:t>
            </w:r>
          </w:p>
        </w:tc>
        <w:tc>
          <w:tcPr>
            <w:tcW w:type="dxa" w:w="126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Moderate</w:t>
            </w:r>
          </w:p>
        </w:tc>
        <w:tc>
          <w:tcPr>
            <w:tcW w:type="dxa" w:w="239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Core object</w:t>
            </w:r>
          </w:p>
        </w:tc>
      </w:tr>
      <w:tr>
        <w:tc>
          <w:tcPr>
            <w:tcW w:type="dxa" w:w="285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Answers with citations</w:t>
            </w:r>
          </w:p>
        </w:tc>
        <w:tc>
          <w:tcPr>
            <w:tcW w:type="dxa" w:w="14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Weak</w:t>
            </w:r>
          </w:p>
        </w:tc>
        <w:tc>
          <w:tcPr>
            <w:tcW w:type="dxa" w:w="137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26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Moderate</w:t>
            </w:r>
          </w:p>
        </w:tc>
        <w:tc>
          <w:tcPr>
            <w:tcW w:type="dxa" w:w="239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Approved-only, cited</w:t>
            </w:r>
          </w:p>
        </w:tc>
      </w:tr>
      <w:tr>
        <w:tc>
          <w:tcPr>
            <w:tcW w:type="dxa" w:w="285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Team-priced rollout</w:t>
            </w:r>
          </w:p>
        </w:tc>
        <w:tc>
          <w:tcPr>
            <w:tcW w:type="dxa" w:w="14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 seat</w:t>
            </w:r>
          </w:p>
        </w:tc>
        <w:tc>
          <w:tcPr>
            <w:tcW w:type="dxa" w:w="137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 seat</w:t>
            </w:r>
          </w:p>
        </w:tc>
        <w:tc>
          <w:tcPr>
            <w:tcW w:type="dxa" w:w="126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 seat</w:t>
            </w:r>
          </w:p>
        </w:tc>
        <w:tc>
          <w:tcPr>
            <w:tcW w:type="dxa" w:w="239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Flat team tier</w:t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Where competitors are genuinely better, and the honest response: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Notion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has a far broader workspace and enormous incumbency. Response: do not compete on workspace. Compete on the documents that never get written.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Scribe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captures clicks well and is fast for short UI tasks. Response: click capture produces steps, not procedure — no purpose, scope, warnings or governance, and it breaks on anything explained in speech rather than clicked.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Guru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has stronger enterprise integrations today. Response: true, and a reason to stay out of enterprise until the wedge is proven.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defensible position is the combination: generation plus governance plus cited retrieval, priced for everyone. Any one of the three is copyable.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8.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8"/>
        <w:gridCol w:w="5782"/>
      </w:tblGrid>
      <w:tr>
        <w:trPr>
          <w:tblHeader/>
        </w:trPr>
        <w:tc>
          <w:tcPr>
            <w:tcW w:type="dxa" w:w="35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Risk</w:t>
            </w:r>
          </w:p>
        </w:tc>
        <w:tc>
          <w:tcPr>
            <w:tcW w:type="dxa" w:w="57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Incumbent ships video-to-doc generation</w:t>
            </w:r>
          </w:p>
        </w:tc>
        <w:tc>
          <w:tcPr>
            <w:tcW w:type="dxa" w:w="57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Speed on the pipeline; depth on governance, which is slower to copy</w:t>
            </w:r>
          </w:p>
        </w:tc>
      </w:tr>
      <w:tr>
        <w:tc>
          <w:tcPr>
            <w:tcW w:type="dxa" w:w="35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Buyers see it as another migration</w:t>
            </w:r>
          </w:p>
        </w:tc>
        <w:tc>
          <w:tcPr>
            <w:tcW w:type="dxa" w:w="57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Never lead with import; lead with recording a process they explain weekly</w:t>
            </w:r>
          </w:p>
        </w:tc>
      </w:tr>
      <w:tr>
        <w:tc>
          <w:tcPr>
            <w:tcW w:type="dxa" w:w="35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AI draft quality varies by industry</w:t>
            </w:r>
          </w:p>
        </w:tc>
        <w:tc>
          <w:tcPr>
            <w:tcW w:type="dxa" w:w="57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Design partners from the beachhead only; expand verticals after edit distance is stable</w:t>
            </w:r>
          </w:p>
        </w:tc>
      </w:tr>
      <w:tr>
        <w:tc>
          <w:tcPr>
            <w:tcW w:type="dxa" w:w="35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Flat team pricing caps revenue per account</w:t>
            </w:r>
          </w:p>
        </w:tc>
        <w:tc>
          <w:tcPr>
            <w:tcW w:type="dxa" w:w="57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Acceptable — adoption is the constraint at this stage, not ARPU. Revisit at M5 with real expansion data</w:t>
            </w:r>
          </w:p>
        </w:tc>
      </w:tr>
      <w:tr>
        <w:tc>
          <w:tcPr>
            <w:tcW w:type="dxa" w:w="357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Cost per generated SOP erodes margin</w:t>
            </w:r>
          </w:p>
        </w:tc>
        <w:tc>
          <w:tcPr>
            <w:tcW w:type="dxa" w:w="57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Monitor from M2; metered overage is the lever if it moves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4D4" w:sz="4" w:space="6"/>
      </w:pBdr>
      <w:tabs>
        <w:tab w:val="right" w:pos="9360"/>
      </w:tabs>
      <w:spacing w:after="200"/>
    </w:pPr>
    <w:r>
      <w:rPr>
        <w:rFonts w:ascii="Calibri" w:cs="Calibri" w:eastAsia="Calibri" w:hAnsi="Calibri"/>
        <w:color w:val="6B6B6B"/>
        <w:sz w:val="16"/>
        <w:szCs w:val="16"/>
      </w:rPr>
      <w:t xml:space="preserve">FlowZapp</w:t>
    </w:r>
    <w:r>
      <w:rPr>
        <w:rFonts w:ascii="Calibri" w:cs="Calibri" w:eastAsia="Calibri" w:hAnsi="Calibri"/>
        <w:color w:val="6B6B6B"/>
        <w:sz w:val="16"/>
        <w:szCs w:val="16"/>
      </w:rPr>
      <w:t xml:space="preserve">	Go-To-Market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Go-To-Market Plan</dc:title>
  <dc:creator>Project Documentation</dc:creator>
  <dc:description>Positioning, segments, launch sequence and pricing</dc:description>
  <cp:lastModifiedBy>Un-named</cp:lastModifiedBy>
  <cp:revision>1</cp:revision>
  <dcterms:created xsi:type="dcterms:W3CDTF">2026-09-16T05:19:01.236Z</dcterms:created>
  <dcterms:modified xsi:type="dcterms:W3CDTF">2026-09-16T05:19:01.236Z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