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Business Requirements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BRD — objectives, scope, business requirements and rules, for sign-off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7031"/>
      </w:tblGrid>
      <w:tr>
        <w:trPr>
          <w:cantSplit/>
          <w:tblHeader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Document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Business Requirements Document (BRD)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FlowZapp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Version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Status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Draft for approval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Author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Project lead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Executive sponsor / CEO</w:t>
            </w:r>
          </w:p>
        </w:tc>
      </w:tr>
      <w:tr>
        <w:trPr>
          <w:cantSplit/>
        </w:trPr>
        <w:tc>
          <w:tcPr>
            <w:tcW w:type="dxa" w:w="23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Related</w:t>
            </w:r>
          </w:p>
        </w:tc>
        <w:tc>
          <w:tcPr>
            <w:tcW w:type="dxa" w:w="7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12-project-overview.md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14-functional-specification-document.md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37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Decision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*</w:t>
      </w:r>
      <w:r>
        <w:rPr>
          <w:rFonts w:ascii="Calibri" w:cs="Calibri" w:eastAsia="Calibri" w:hAnsi="Calibri"/>
          <w:i/>
          <w:iCs/>
          <w:color w:val="1E2761"/>
          <w:sz w:val="20"/>
          <w:szCs w:val="20"/>
        </w:rPr>
        <w:t xml:space="preserve">This document defines 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what the business needs and why</w:t>
      </w:r>
      <w:r>
        <w:rPr>
          <w:rFonts w:ascii="Calibri" w:cs="Calibri" w:eastAsia="Calibri" w:hAnsi="Calibri"/>
          <w:i/>
          <w:iCs/>
          <w:color w:val="1E2761"/>
          <w:sz w:val="20"/>
          <w:szCs w:val="20"/>
        </w:rPr>
        <w:t xml:space="preserve">. It deliberately contains no solution design.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* How those needs are met functionally is specified in document 14; how they are met technically is in document 03. Requirements here should remain valid even if the implementation approach changes entirely.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1. Executive summary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FlowZapp is a knowledge platform that generates standard operating procedures from screen recordings, governs them with named ownership and approval, and answers employees' questions from approved content with citations.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 commercial opportunity is that existing tools solve document </w:t>
      </w:r>
      <w:r>
        <w:rPr>
          <w:rFonts w:ascii="Calibri" w:cs="Calibri" w:eastAsia="Calibri" w:hAnsi="Calibri"/>
          <w:i/>
          <w:iCs/>
          <w:color w:val="1E2761"/>
          <w:sz w:val="20"/>
          <w:szCs w:val="20"/>
        </w:rPr>
        <w:t xml:space="preserve">storage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while the unsolved problem is document </w:t>
      </w:r>
      <w:r>
        <w:rPr>
          <w:rFonts w:ascii="Calibri" w:cs="Calibri" w:eastAsia="Calibri" w:hAnsi="Calibri"/>
          <w:i/>
          <w:iCs/>
          <w:color w:val="1E2761"/>
          <w:sz w:val="20"/>
          <w:szCs w:val="20"/>
        </w:rPr>
        <w:t xml:space="preserve">creation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and </w:t>
      </w:r>
      <w:r>
        <w:rPr>
          <w:rFonts w:ascii="Calibri" w:cs="Calibri" w:eastAsia="Calibri" w:hAnsi="Calibri"/>
          <w:i/>
          <w:iCs/>
          <w:color w:val="1E2761"/>
          <w:sz w:val="20"/>
          <w:szCs w:val="20"/>
        </w:rPr>
        <w:t xml:space="preserve">retrieval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. Companies do not lack somewhere to put procedures; they lack anyone willing to write them and any way to trust or find them afterwards.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 business is targeting agencies and operations teams of 10 to 200 people, priced at a flat $59 per month for ten seats so that whole-team rollout is a small decision rather than a procurement exercise.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2. Business context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2.1 Current situation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Process knowledge in the target segment is held in two places: scattered files across four or more tools, and in the heads of a small number of experienced staff. Neither is owned, versioned, or searchable in any useful way.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2.2 Business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365"/>
        <w:gridCol w:w="4273"/>
      </w:tblGrid>
      <w:tr>
        <w:trPr>
          <w:cantSplit/>
          <w:tblHeader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Problem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Business impact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P1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same questions are answered repeatedly by senior staff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Senior time diverted from revenue work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P2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New hires learn by shadowing rather than self-service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Longer time to productivity; trainer time consumed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P3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Teams run divergent versions of the same process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Inconsistent delivery; client-visible quality variance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P4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approval trail or version history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Exposure during audits and client due diligence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P5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Process knowledge leaves with the person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Single points of failure across the business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P6</w:t>
            </w:r>
          </w:p>
        </w:tc>
        <w:tc>
          <w:tcPr>
            <w:tcW w:type="dxa" w:w="43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Documentation is never written because writing it is expensive</w:t>
            </w:r>
          </w:p>
        </w:tc>
        <w:tc>
          <w:tcPr>
            <w:tcW w:type="dxa" w:w="427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problem above persists indefinitely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P6 is the root cause. P1 to P5 are symptoms and cannot be addressed without it.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2.3 Business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Cost of rework and error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caused by inconsistent process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Staff churn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in agencies and operations teams, where undocumented process is a recurring 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Client and audit pressure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for documented, owned, current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Availability of AI capable of generating usable first drafts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which changes the economics of documentation for the first time.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2.4 Trigger events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 business requirements below are prioritised around the moments a buyer actually acts. In descending order of strength: a key person resigns and takes a process with them; a batch of new hires is onboarded; an audit fails or a client demands documented process; a second location, shift or team opens.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3. Business objectives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Each objective is measurable, and each maps to requirements in section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3720"/>
        <w:gridCol w:w="4656"/>
      </w:tblGrid>
      <w:tr>
        <w:trPr>
          <w:cantSplit/>
          <w:tblHeader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Target measure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BO-1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Reduce the effort required to document a process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usable draft procedure produced from one recording, with only light editing before approval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BO-2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Reduce time lost to repeat questions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Employees self-serve answers rather than interrupting colleagues; measured by assistant usage per active user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BO-3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Shorten time to productivity for new hires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New starters complete onboarding steps from documentation rather than shadowing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Establish a single trusted version of every process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published procedure has one named owner, one current version and a visible approval record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Provide defensible evidence of process control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Complete, exportable approval and acknowledgement records available on demand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BO-6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Retain process knowledge independent of individuals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Documented coverage of critical processes, tracked as a percentage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7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Build a commercially viable product</w:t>
            </w:r>
          </w:p>
        </w:tc>
        <w:tc>
          <w:tcPr>
            <w:tcW w:type="dxa" w:w="465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Free-to-paid conversion above 5%; positive unit economics per generated procedure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3926"/>
        <w:gridCol w:w="3228"/>
      </w:tblGrid>
      <w:tr>
        <w:trPr>
          <w:cantSplit/>
          <w:tblHeader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Interest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Involvement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Executive sponsor / CEO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Commercial viability, funding, strategic fit with the product family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Approves this document; owns the go/no-go at each milestone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Delivery against scope and timeline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Accountable for the build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Operations lead (customer)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Process consistency, reduced interruption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Primary buyer; design partner source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Process owner (customer)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Accuracy and ownership of their procedures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Approves content; accountable for correctness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Contributor (customer)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Low effort to capture what they know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Records processes; edits drafts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Employee (customer)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Fast, trustworthy answers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Primary consumer of value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HR / People (customer)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Handbook distribution and proof of reading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Secondary buyer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Auditor / client (external)</w:t>
            </w:r>
          </w:p>
        </w:tc>
        <w:tc>
          <w:tcPr>
            <w:tcW w:type="dxa" w:w="39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Evidence of documented, controlled process</w:t>
            </w:r>
          </w:p>
        </w:tc>
        <w:tc>
          <w:tcPr>
            <w:tcW w:type="dxa" w:w="32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Consumes exported records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5. Scope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Capture of process walkthroughs as screen-and-voice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Automatic generation of structured draft procedures from those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Human verification and named-owner approval before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Version history with the ability to compare and recover earlier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Organisation of content by team or department, with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Natural-language question answering restricted to approved content, with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Employee handbook distribution with recorded acknowledgement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Document translation and language support for multi-national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Subscription billing across three commercial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Administrative visibility into coverage, gaps and activity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5.2 Out of scope for the initial release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Recorded here so they are not reintroduced mid-delivery without a scope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4"/>
        <w:gridCol w:w="4546"/>
      </w:tblGrid>
      <w:tr>
        <w:trPr>
          <w:cantSplit/>
          <w:tblHeader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Excluded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Native desktop and mobile recording applications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Browser capture is sufficient to validate the premise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Real-time collaborative co-editing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Not a buying criterion in the target segment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Customer-facing public help centres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Different product, different buyer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Formal certifications (SOC 2, HIPAA) and SSO/SAML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Follow revenue; deliberately deferred until enterprise demand is proven by lost deals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Deep integration with third-party issue trackers and CRMs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Post-launch, demand-led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On-premise or self-hosted deployment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Incompatible with the cost model at this stage</w:t>
            </w:r>
          </w:p>
        </w:tc>
      </w:tr>
      <w:tr>
        <w:trPr>
          <w:cantSplit/>
        </w:trPr>
        <w:tc>
          <w:tcPr>
            <w:tcW w:type="dxa" w:w="4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White-labelling and reseller packaging</w:t>
            </w:r>
          </w:p>
        </w:tc>
        <w:tc>
          <w:tcPr>
            <w:tcW w:type="dxa" w:w="45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validated demand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5.3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646"/>
        <w:gridCol w:w="3992"/>
      </w:tblGrid>
      <w:tr>
        <w:trPr>
          <w:cantSplit/>
          <w:tblHeader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If false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A1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Employees will record a process if the effort is under a few minutes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core premise fails; capture must be redesigned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A2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AI-generated drafts require only light editing before approval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Value proposition weakens to "transcription with extra steps"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A3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Target customers accept cloud hosting of internal process recordings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Addressable market narrows substantially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A4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Browser-based screen capture is adequate for usable screenshots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desktop capture client becomes necessary, adding scope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A5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Design partners can be recruited from the existing network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Customer acquisition cost rises and validation slows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A6</w:t>
            </w:r>
          </w:p>
        </w:tc>
        <w:tc>
          <w:tcPr>
            <w:tcW w:type="dxa" w:w="46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Per-generation AI cost remains compatible with the stated pricing</w:t>
            </w:r>
          </w:p>
        </w:tc>
        <w:tc>
          <w:tcPr>
            <w:tcW w:type="dxa" w:w="39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Pricing or usage caps must be revisited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5.4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791"/>
        <w:gridCol w:w="4847"/>
      </w:tblGrid>
      <w:tr>
        <w:trPr>
          <w:cantSplit/>
          <w:tblHeader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C1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Small delivery team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Sequencing matters more than parallelism; milestones are serial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C2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Fixed price points of $19 and $59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Per-customer infrastructure and AI cost must fit inside them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C3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Selected technology stack has no row-level database security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Tenant isolation must be enforced in application code and proven by automated test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C4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Speech-to-text, embeddings and vector search are not supplied by the chosen AI provider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Three additional vendors must be selected; one blocks the core flow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C5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Current email provider caps at roughly 2,000 recipients per day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transactional email provider is required before handbook features launch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C6</w:t>
            </w:r>
          </w:p>
        </w:tc>
        <w:tc>
          <w:tcPr>
            <w:tcW w:type="dxa" w:w="37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certifications at launch</w:t>
            </w:r>
          </w:p>
        </w:tc>
        <w:tc>
          <w:tcPr>
            <w:tcW w:type="dxa" w:w="484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Regulated buyers are unreachable initially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5.5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916"/>
        <w:gridCol w:w="3594"/>
      </w:tblGrid>
      <w:tr>
        <w:trPr>
          <w:cantSplit/>
          <w:tblHeader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D1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Speech-to-text vendor selected and contracted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the core flow can be built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D2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Embeddings vendor and vector store selected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the retrieval layer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D3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Five design partners recruited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paid tiers open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D4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Payment provider account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paid tiers open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D5</w:t>
            </w:r>
          </w:p>
        </w:tc>
        <w:tc>
          <w:tcPr>
            <w:tcW w:type="dxa" w:w="49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Zero data retention terms confirmed with every AI vendor</w:t>
            </w:r>
          </w:p>
        </w:tc>
        <w:tc>
          <w:tcPr>
            <w:tcW w:type="dxa" w:w="35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any customer content is processed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D5 is a procurement requirement rather than a preference: recordings contain whatever was on the contributor's screen.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6. Business requirements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M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must have for launch ·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should have ·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could have.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 Documentation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1901"/>
        <w:gridCol w:w="1508"/>
        <w:gridCol w:w="1639"/>
        <w:gridCol w:w="3197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BR-01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produce a procedure from a recording of the work, without anyone writing it from scratch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BO-1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Majority of started recordings reach an approved procedure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BR-02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person must be able to capture a process using only tools they already have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BO-1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installation required to record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BR-03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Generated content must be verifiable against its source before publication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published step traceable to the moment it was captured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BR-04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Existing recordings must be usable as input, not only newly captured ones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BO-1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Upload accepted for common video formats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BR-05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Rough notes must be improvable into clear procedural language without rewriting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BO-1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Improvement offered as a proposal the author accepts or rejects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6.2 Trust and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294"/>
        <w:gridCol w:w="1508"/>
        <w:gridCol w:w="1639"/>
        <w:gridCol w:w="2804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BR-06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procedure must have exactly one accountable owner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published document without a named owner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BR-07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procedure must not be treated as authoritative until approved by an accountable person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BO-4, 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Unapproved content never surfaces as an answer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BR-08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Changes to an approved procedure must not disturb the version in use until re-approved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published version remains available throughout editing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BR-09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show who approved what, when, and what changed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Complete approval history exportable per document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BR-10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 earlier version of a procedure must be recoverable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Any prior version restorable without loss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BR-11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Procedures must be reviewable on a recurring cycle so they do not silently go stale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BO-4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Overdue documents visible to their owner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BR-12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All access and approval activity must be recorded in a tamper-evident log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Log is append-only and exportable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 Retrieval and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1901"/>
        <w:gridCol w:w="1508"/>
        <w:gridCol w:w="1639"/>
        <w:gridCol w:w="3197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BR-13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 employee must be able to get an answer without knowing which document holds it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BO-2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Answers returned from natural-language questions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BR-14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answer must identify the approved source it came from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BO-2, BO-5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answer presented without a citation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BR-15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system must decline to answer rather than guess when no approved source exists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BO-2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Explicit refusal, not a fabricated answer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BR-16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Employees must be able to find content by meaning, not exact wording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BO-2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Documents found when phrased differently from the query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BR-17</w:t>
            </w:r>
          </w:p>
        </w:tc>
        <w:tc>
          <w:tcPr>
            <w:tcW w:type="dxa" w:w="19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see which questions it cannot yet answer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BO-6</w:t>
            </w:r>
          </w:p>
        </w:tc>
        <w:tc>
          <w:tcPr>
            <w:tcW w:type="dxa" w:w="319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Unanswered questions reported and actionable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BR-15 is a business requirement, not a technical preference. One confident wrong answer about a company's own process costs more trust than a hundred refusals.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 Access and confidentiality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163"/>
        <w:gridCol w:w="1508"/>
        <w:gridCol w:w="1639"/>
        <w:gridCol w:w="2935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BR-18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One customer's content must never be reachable by another customer under any circumstances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Automated proof that cross-tenant access fails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BR-19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Access must be grantable by team or department, and restrictable below that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Access configurable per space and per folder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BR-20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Removing a person's access must take effect immediately, including in answers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No window in which a removed user still receives content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BR-21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 administrator must be able to determine what a given person can see, and why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Effective access inspectable per person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BR-22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Access must be denied by default rather than granted by default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New members see nothing until granted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 Onboarding and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294"/>
        <w:gridCol w:w="1508"/>
        <w:gridCol w:w="1639"/>
        <w:gridCol w:w="2804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BR-23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distribute policies in a defined reading order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BO-3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Handbook presented as an ordered set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BR-24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prove an individual read a specific version of a policy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Acknowledgement recorded against person, version and date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BR-25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Republishing a policy must re-obtain acknowledgement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Prior acknowledgements superseded on new version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BR-26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Acknowledgement records must be exportable for audit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BO-5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Export produces one row per person per version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BR-27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Procedures must be available in the languages a team works in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BO-3</w:t>
            </w:r>
          </w:p>
        </w:tc>
        <w:tc>
          <w:tcPr>
            <w:tcW w:type="dxa" w:w="2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Translation produced without replacing the source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6.6 Commercial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032"/>
        <w:gridCol w:w="1508"/>
        <w:gridCol w:w="1639"/>
        <w:gridCol w:w="3066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BR-28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prospect must be able to experience the core value before paying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Free tier permits generation, not only storage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BR-29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Whole-team rollout must not be priced per reader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Flat team tier including multiple seats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BR-30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see usage against entitlement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Usage visible to the customer administrator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BR-31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Reaching a plan limit must be communicated clearly, not as a failure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Limits produce an explanatory message and an upgrade route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BR-32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monitor cost per generated procedure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BO-7</w:t>
            </w:r>
          </w:p>
        </w:tc>
        <w:tc>
          <w:tcPr>
            <w:tcW w:type="dxa" w:w="30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Cost tracked per customer and per generation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6.7 Coverage and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2163"/>
        <w:gridCol w:w="1508"/>
        <w:gridCol w:w="1639"/>
        <w:gridCol w:w="2935"/>
      </w:tblGrid>
      <w:tr>
        <w:trPr>
          <w:cantSplit/>
          <w:tblHeader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Success measure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BR-33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 administrator must be able to see documentation coverage and activity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BO-6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Counts by state, approval throughput, usage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BR-34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business must be able to identify which processes remain undocumented</w:t>
            </w:r>
          </w:p>
        </w:tc>
        <w:tc>
          <w:tcPr>
            <w:tcW w:type="dxa" w:w="15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</w:t>
            </w:r>
          </w:p>
        </w:tc>
        <w:tc>
          <w:tcPr>
            <w:tcW w:type="dxa" w:w="16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BO-6</w:t>
            </w:r>
          </w:p>
        </w:tc>
        <w:tc>
          <w:tcPr>
            <w:tcW w:type="dxa" w:w="29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Gap list derived from unanswered questions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7. Business rules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Rules constrain behaviour regardless of feature. They are enforced in the system and verified in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6"/>
        <w:gridCol w:w="8114"/>
      </w:tblGrid>
      <w:tr>
        <w:trPr>
          <w:cantSplit/>
          <w:tblHeader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ID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BRL-01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procedure is authoritative only while in the approved state. Draft and archived content is never authoritative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BRL-02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procedure has exactly one accountable owner at all times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BRL-03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person may not approve their own submission unless the customer has explicitly enabled it; the default is disabled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BRL-04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Approved content is immutable. Any change produces a new version, subject to approval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BRL-05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 answer must either cite an approved source or decline. An answer with no source is not permitted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BRL-06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generated draft must be verified by a person before it can be submitted for approval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BRL-07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Acknowledgement is bound to a specific document version, not to the document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BRL-08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Access is denied unless explicitly granted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BRL-09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 recording is private to its uploader and customer administrators until a draft procedure exists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BRL-10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Archived content is excluded from search and from answers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BRL-11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Approval, permission and deletion events are recorded immutably</w:t>
            </w:r>
          </w:p>
        </w:tc>
      </w:tr>
      <w:tr>
        <w:trPr>
          <w:cantSplit/>
        </w:trPr>
        <w:tc>
          <w:tcPr>
            <w:tcW w:type="dxa" w:w="124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BRL-12</w:t>
            </w:r>
          </w:p>
        </w:tc>
        <w:tc>
          <w:tcPr>
            <w:tcW w:type="dxa" w:w="81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Customer content is never used to train any third-party model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8. Business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411"/>
        <w:gridCol w:w="2163"/>
        <w:gridCol w:w="1770"/>
        <w:gridCol w:w="2294"/>
      </w:tblGrid>
      <w:tr>
        <w:trPr>
          <w:cantSplit/>
          <w:tblHeader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Risk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Impact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R1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Generated drafts are poor enough that users abandon them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Critical — invalidates the premise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Treat M1 as a stop condition; measure editing effort on real recordings before building further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R2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The assistant answers incorrectly about a customer's process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Critical — unrecoverable trust loss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Restrict to approved content; mandate citations; design explicit refusal; classify any breach as a release blocker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R3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Cross-customer content exposure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Critical — existential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Low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Application-layer isolation plus an independent check in retrieval, both proven by automated test in CI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R4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 incumbent ships equivalent generation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High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Move quickly on capture and generation; depth of governance is slower to copy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R5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Buyers perceive it as another migration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High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High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Never lead with import; lead with recording a process they already explain weekly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R6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AI cost per procedure erodes margin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Track cost per generation from the design-partner phase; usage caps as the lever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R7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Three unselected vendors delay delivery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High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Selection is scheduled work with owners, not a background task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R8</w:t>
            </w:r>
          </w:p>
        </w:tc>
        <w:tc>
          <w:tcPr>
            <w:tcW w:type="dxa" w:w="2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Flat team pricing caps revenue per account</w:t>
            </w:r>
          </w:p>
        </w:tc>
        <w:tc>
          <w:tcPr>
            <w:tcW w:type="dxa" w:w="2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Medium</w:t>
            </w:r>
          </w:p>
        </w:tc>
        <w:tc>
          <w:tcPr>
            <w:tcW w:type="dxa" w:w="177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High</w:t>
            </w:r>
          </w:p>
        </w:tc>
        <w:tc>
          <w:tcPr>
            <w:tcW w:type="dxa" w:w="22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Accepted deliberately — adoption is the current constraint, not revenue per account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R5 is rated high likelihood because it is the default assumption of anyone who has been asked to adopt a wiki before.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9. Success criteria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 project is successful at launch if all of the following 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3326"/>
        <w:gridCol w:w="5050"/>
      </w:tblGrid>
      <w:tr>
        <w:trPr>
          <w:cantSplit/>
          <w:tblHeader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Criterion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SC-1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Recordings reach an approved procedure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&gt; 60% of those started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SC-2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Generated drafts are approved after light editing, not rewriting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Editing effort trending down across the design-partner period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SC-3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Answers are sourced and correct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100% carry a citation; zero incorrect answers traceable to retrieval fault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SC-4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Refusal behaves correctly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&gt; 95% correct refusal on unanswerable questions; &lt; 5% false refusal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SC-5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Cross-customer isolation is proven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Automated suite passes with no exceptions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SC-6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Customers adopt beyond a single user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At least three people per customer using the assistant within the first week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SC-7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Commercial validation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At least two design partners convert to paid; conversion above 5%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SC-8</w:t>
            </w:r>
          </w:p>
        </w:tc>
        <w:tc>
          <w:tcPr>
            <w:tcW w:type="dxa" w:w="332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Unit economics</w:t>
            </w:r>
          </w:p>
        </w:tc>
        <w:tc>
          <w:tcPr>
            <w:tcW w:type="dxa" w:w="50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Cost per generated procedure within the modelled margin at stated prices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10. Out-of-scope decisions requiring sponsor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5392"/>
        <w:gridCol w:w="3179"/>
      </w:tblGrid>
      <w:tr>
        <w:trPr>
          <w:cantSplit/>
          <w:tblHeader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Decision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Approve the three additional vendor selections and associated spend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the core flow is built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Confirm pricing behaviour above ten seats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paid tiers open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Approve budget for transactional email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handbook features launch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Confirm retention policy for customer recordings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Before the schema is finalised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53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Decide whether certifications are pursued, and when</w:t>
            </w:r>
          </w:p>
        </w:tc>
        <w:tc>
          <w:tcPr>
            <w:tcW w:type="dxa" w:w="31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Post-launch, revenue-led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Business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</dc:title>
  <dc:creator>FlowZapp</dc:creator>
  <dc:description>BRD — objectives, scope, business requirements and rules, for sign-off</dc:description>
  <cp:lastModifiedBy>Un-named</cp:lastModifiedBy>
  <cp:revision>1</cp:revision>
  <dcterms:created xsi:type="dcterms:W3CDTF">2026-09-16T12:18:39.818Z</dcterms:created>
  <dcterms:modified xsi:type="dcterms:W3CDTF">2026-09-16T12:18:39.818Z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