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p>
    <w:p>
      <w:pPr>
        <w:spacing w:after="200"/>
      </w:pPr>
      <w:r>
        <w:rPr>
          <w:rFonts w:ascii="Calibri" w:cs="Calibri" w:eastAsia="Calibri" w:hAnsi="Calibri"/>
          <w:b/>
          <w:bCs/>
          <w:color w:val="6B6B6B"/>
          <w:spacing w:val="60"/>
          <w:sz w:val="18"/>
          <w:szCs w:val="18"/>
        </w:rPr>
        <w:t xml:space="preserve">FLOWZAPP</w:t>
      </w:r>
    </w:p>
    <w:p>
      <w:pPr>
        <w:spacing w:after="160"/>
      </w:pPr>
      <w:r>
        <w:rPr>
          <w:rFonts w:ascii="Calibri Light" w:cs="Calibri Light" w:eastAsia="Calibri Light" w:hAnsi="Calibri Light"/>
          <w:b/>
          <w:bCs/>
          <w:color w:val="1E2761"/>
          <w:sz w:val="52"/>
          <w:szCs w:val="52"/>
        </w:rPr>
        <w:t xml:space="preserve">Technical Architecture</w:t>
      </w:r>
    </w:p>
    <w:p>
      <w:pPr>
        <w:pBdr>
          <w:top w:val="single" w:color="D4D4D4" w:sz="6" w:space="12"/>
        </w:pBdr>
        <w:spacing w:after="200" w:before="160"/>
      </w:pPr>
      <w:r>
        <w:rPr>
          <w:rFonts w:ascii="Calibri" w:cs="Calibri" w:eastAsia="Calibri" w:hAnsi="Calibri"/>
          <w:color w:val="6B6B6B"/>
          <w:sz w:val="24"/>
          <w:szCs w:val="24"/>
        </w:rPr>
        <w:t xml:space="preserve">Stack, pipeline, retrieval design and security</w:t>
      </w:r>
    </w:p>
    <w:p>
      <w:r>
        <w:rPr>
          <w:rFonts w:ascii="Calibri" w:cs="Calibri" w:eastAsia="Calibri" w:hAnsi="Calibri"/>
          <w:color w:val="6B6B6B"/>
          <w:sz w:val="20"/>
          <w:szCs w:val="20"/>
        </w:rPr>
        <w:t>Version 2.3  ·  Project documentation  ·  2026</w:t>
      </w:r>
    </w:p>
    <w:p>
      <w:r>
        <w:br w:type="page"/>
      </w:r>
    </w:p>
    <w:p>
      <w:pPr>
        <w:pStyle w:val="Heading2"/>
        <w:spacing w:after="140" w:before="320"/>
      </w:pPr>
      <w:r>
        <w:rPr>
          <w:rFonts w:ascii="Calibri Light" w:cs="Calibri Light" w:eastAsia="Calibri Light" w:hAnsi="Calibri Light"/>
          <w:b/>
          <w:bCs/>
          <w:color w:val="1E2761"/>
          <w:sz w:val="28"/>
          <w:szCs w:val="28"/>
        </w:rPr>
        <w:t xml:space="preserve">0. What changed from v1.0, and what it costs</w:t>
      </w:r>
    </w:p>
    <w:p>
      <w:pPr>
        <w:spacing w:after="140" w:before="60" w:line="276"/>
        <w:jc w:val="left"/>
      </w:pPr>
      <w:r>
        <w:rPr>
          <w:rFonts w:ascii="Calibri" w:cs="Calibri" w:eastAsia="Calibri" w:hAnsi="Calibri"/>
          <w:color w:val="1A1A1A"/>
          <w:sz w:val="20"/>
          <w:szCs w:val="20"/>
        </w:rPr>
        <w:t xml:space="preserve">The stack moved from Angular + Supabase/PostgreSQL to Angular 21 + PrimeNG on Laravel 12 / MySQL 8.4. Most of it is a like-for-like swap. Three things are not, and they are called out here because they change the design rather than the vocabulary.</w:t>
      </w:r>
    </w:p>
    <w:p>
      <w:pPr>
        <w:pStyle w:val="Heading3"/>
        <w:spacing w:after="100" w:before="240"/>
      </w:pPr>
      <w:r>
        <w:rPr>
          <w:rFonts w:ascii="Calibri" w:cs="Calibri" w:eastAsia="Calibri" w:hAnsi="Calibri"/>
          <w:b/>
          <w:bCs/>
          <w:color w:val="1A1A1A"/>
          <w:sz w:val="23"/>
          <w:szCs w:val="23"/>
        </w:rPr>
        <w:t xml:space="preserve">0.1 MySQL has no row-level security — this is the significant one</w:t>
      </w:r>
    </w:p>
    <w:p>
      <w:pPr>
        <w:spacing w:after="140" w:before="60" w:line="276"/>
        <w:jc w:val="left"/>
      </w:pPr>
      <w:r>
        <w:rPr>
          <w:rFonts w:ascii="Calibri" w:cs="Calibri" w:eastAsia="Calibri" w:hAnsi="Calibri"/>
          <w:color w:val="1A1A1A"/>
          <w:sz w:val="20"/>
          <w:szCs w:val="20"/>
        </w:rPr>
        <w:t xml:space="preserve">v1.0 made Postgres RLS the enforcement boundary for tenancy, and said in as many words that "the API layer is a convenience, not the boundary." </w:t>
      </w:r>
      <w:r>
        <w:rPr>
          <w:rFonts w:ascii="Calibri" w:cs="Calibri" w:eastAsia="Calibri" w:hAnsi="Calibri"/>
          <w:b/>
          <w:bCs/>
          <w:color w:val="1A1A1A"/>
          <w:sz w:val="20"/>
          <w:szCs w:val="20"/>
        </w:rPr>
        <w:t xml:space="preserve">MySQL has no equivalent.</w:t>
      </w:r>
      <w:r>
        <w:rPr>
          <w:rFonts w:ascii="Calibri" w:cs="Calibri" w:eastAsia="Calibri" w:hAnsi="Calibri"/>
          <w:color w:val="1A1A1A"/>
          <w:sz w:val="20"/>
          <w:szCs w:val="20"/>
        </w:rPr>
        <w:t xml:space="preserve"> That principle cannot survive the move; the boundary has to come back into the application.</w:t>
      </w:r>
    </w:p>
    <w:p>
      <w:pPr>
        <w:spacing w:after="140" w:before="60" w:line="276"/>
        <w:jc w:val="left"/>
      </w:pPr>
      <w:r>
        <w:rPr>
          <w:rFonts w:ascii="Calibri" w:cs="Calibri" w:eastAsia="Calibri" w:hAnsi="Calibri"/>
          <w:color w:val="1A1A1A"/>
          <w:sz w:val="20"/>
          <w:szCs w:val="20"/>
        </w:rPr>
        <w:t xml:space="preserve">This is a real reduction in safety, not a neutral change. Under RLS, a forgotten </w:t>
      </w:r>
      <w:r>
        <w:rPr>
          <w:rFonts w:ascii="Consolas" w:cs="Consolas" w:eastAsia="Consolas" w:hAnsi="Consolas"/>
          <w:color w:val="0B3D2E"/>
          <w:sz w:val="18"/>
          <w:szCs w:val="18"/>
          <w:shd w:fill="F4F5F7" w:val="clear"/>
        </w:rPr>
        <w:t xml:space="preserve">where workspace_id = ?</w:t>
      </w:r>
      <w:r>
        <w:rPr>
          <w:rFonts w:ascii="Calibri" w:cs="Calibri" w:eastAsia="Calibri" w:hAnsi="Calibri"/>
          <w:color w:val="1A1A1A"/>
          <w:sz w:val="20"/>
          <w:szCs w:val="20"/>
        </w:rPr>
        <w:t xml:space="preserve"> returned nothing. Under application-layer scoping, a forgotten scope returns </w:t>
      </w:r>
      <w:r>
        <w:rPr>
          <w:rFonts w:ascii="Calibri" w:cs="Calibri" w:eastAsia="Calibri" w:hAnsi="Calibri"/>
          <w:i/>
          <w:iCs/>
          <w:color w:val="1A1A1A"/>
          <w:sz w:val="20"/>
          <w:szCs w:val="20"/>
        </w:rPr>
        <w:t xml:space="preserve">everything</w:t>
      </w:r>
      <w:r>
        <w:rPr>
          <w:rFonts w:ascii="Calibri" w:cs="Calibri" w:eastAsia="Calibri" w:hAnsi="Calibri"/>
          <w:color w:val="1A1A1A"/>
          <w:sz w:val="20"/>
          <w:szCs w:val="20"/>
        </w:rPr>
        <w:t xml:space="preserve">. The failure mode inverts from an empty result to a cross-tenant leak.</w:t>
      </w:r>
    </w:p>
    <w:p>
      <w:pPr>
        <w:spacing w:after="140" w:before="60" w:line="276"/>
        <w:jc w:val="left"/>
      </w:pPr>
      <w:r>
        <w:rPr>
          <w:rFonts w:ascii="Calibri" w:cs="Calibri" w:eastAsia="Calibri" w:hAnsi="Calibri"/>
          <w:color w:val="1A1A1A"/>
          <w:sz w:val="20"/>
          <w:szCs w:val="20"/>
        </w:rPr>
        <w:t xml:space="preserve">Section 4 sets out the compensating controls: one mandatory global scope applied by a base model, a schema test that fails CI if any tenant table lacks it, a static analysis rule against raw queries, and the vector index metadata filter as a genuinely independent second check. That combination is defensible. It is not as strong as RLS, and the test suite in </w:t>
      </w:r>
      <w:r>
        <w:rPr>
          <w:rFonts w:ascii="Consolas" w:cs="Consolas" w:eastAsia="Consolas" w:hAnsi="Consolas"/>
          <w:color w:val="0B3D2E"/>
          <w:sz w:val="18"/>
          <w:szCs w:val="18"/>
          <w:shd w:fill="F4F5F7" w:val="clear"/>
        </w:rPr>
        <w:t>document 08 (QA &amp; Test Plan)</w:t>
      </w:r>
      <w:r>
        <w:rPr>
          <w:rFonts w:ascii="Calibri" w:cs="Calibri" w:eastAsia="Calibri" w:hAnsi="Calibri"/>
          <w:color w:val="1A1A1A"/>
          <w:sz w:val="20"/>
          <w:szCs w:val="20"/>
        </w:rPr>
        <w:t xml:space="preserve"> is now load-bearing in a way it was not before.</w:t>
      </w:r>
    </w:p>
    <w:p>
      <w:pPr>
        <w:pStyle w:val="Heading3"/>
        <w:spacing w:after="100" w:before="240"/>
      </w:pPr>
      <w:r>
        <w:rPr>
          <w:rFonts w:ascii="Calibri" w:cs="Calibri" w:eastAsia="Calibri" w:hAnsi="Calibri"/>
          <w:b/>
          <w:bCs/>
          <w:color w:val="1A1A1A"/>
          <w:sz w:val="23"/>
          <w:szCs w:val="23"/>
        </w:rPr>
        <w:t xml:space="preserve">0.2 Three providers are missing from the stack table</w:t>
      </w:r>
    </w:p>
    <w:p>
      <w:pPr>
        <w:spacing w:after="140" w:before="60" w:line="276"/>
        <w:jc w:val="left"/>
      </w:pPr>
      <w:r>
        <w:rPr>
          <w:rFonts w:ascii="Calibri" w:cs="Calibri" w:eastAsia="Calibri" w:hAnsi="Calibri"/>
          <w:color w:val="1A1A1A"/>
          <w:sz w:val="20"/>
          <w:szCs w:val="20"/>
        </w:rPr>
        <w:t xml:space="preserve">The Intelligence row lists the Claude API. Claude does not provide these, and the pipeline cannot run without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2"/>
        <w:gridCol w:w="3725"/>
        <w:gridCol w:w="4383"/>
      </w:tblGrid>
      <w:tr>
        <w:trPr>
          <w:tblHeader/>
        </w:trPr>
        <w:tc>
          <w:tcPr>
            <w:tcW w:type="dxa" w:w="125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Need</w:t>
            </w:r>
          </w:p>
        </w:tc>
        <w:tc>
          <w:tcPr>
            <w:tcW w:type="dxa" w:w="372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Why Claude can't cover it</w:t>
            </w:r>
          </w:p>
        </w:tc>
        <w:tc>
          <w:tcPr>
            <w:tcW w:type="dxa" w:w="438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Options</w:t>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Speech-to-text</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audio input endpoint</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Whisper API, Deepgram, AssemblyAI</w:t>
            </w:r>
          </w:p>
        </w:tc>
      </w:tr>
      <w:tr>
        <w:tc>
          <w:tcPr>
            <w:tcW w:type="dxa" w:w="125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Embeddings</w:t>
            </w:r>
          </w:p>
        </w:tc>
        <w:tc>
          <w:tcPr>
            <w:tcW w:type="dxa" w:w="372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 embeddings endpoint</w:t>
            </w:r>
          </w:p>
        </w:tc>
        <w:tc>
          <w:tcPr>
            <w:tcW w:type="dxa" w:w="438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OpenAI text-embedding-3-small, 1536 dims, behind the Embeddings driver; embed_model recorded per chunk</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125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Vector store</w:t>
            </w:r>
          </w:p>
        </w:tc>
        <w:tc>
          <w:tcPr>
            <w:tcW w:type="dxa" w:w="372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has no </w:t>
            </w:r>
            <w:r>
              <w:rPr>
                <w:rFonts w:ascii="Consolas" w:cs="Consolas" w:eastAsia="Consolas" w:hAnsi="Consolas"/>
                <w:color w:val="0B3D2E"/>
                <w:sz w:val="18"/>
                <w:szCs w:val="18"/>
                <w:shd w:fill="F4F5F7" w:val="clear"/>
              </w:rPr>
              <w:t xml:space="preserve">VECTOR</w:t>
            </w:r>
            <w:r>
              <w:rPr>
                <w:rFonts w:ascii="Calibri" w:cs="Calibri" w:eastAsia="Calibri" w:hAnsi="Calibri"/>
                <w:color w:val="1A1A1A"/>
                <w:sz w:val="20"/>
                <w:szCs w:val="20"/>
              </w:rPr>
              <w:t xml:space="preserve"> type (added in MySQL 9.0)</w:t>
            </w:r>
          </w:p>
        </w:tc>
        <w:tc>
          <w:tcPr>
            <w:tcW w:type="dxa" w:w="438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(M3): Qdrant self-hosted on a DigitalOcean droplet, behind the VectorStore driver; every point carries workspace_id and every search filters on it</w:t>
            </w:r>
          </w:p>
        </w:tc>
      </w:tr>
    </w:tbl>
    <w:p>
      <w:pPr>
        <w:spacing w:after="160"/>
      </w:pPr>
    </w:p>
    <w:p>
      <w:pPr>
        <w:spacing w:after="140" w:before="60" w:line="276"/>
        <w:jc w:val="left"/>
      </w:pPr>
      <w:r>
        <w:rPr>
          <w:rFonts w:ascii="Calibri" w:cs="Calibri" w:eastAsia="Calibri" w:hAnsi="Calibri"/>
          <w:color w:val="1A1A1A"/>
          <w:sz w:val="20"/>
          <w:szCs w:val="20"/>
        </w:rPr>
        <w:t xml:space="preserve">Transcription blocks pipeline stage 1, which is the wedge. Embeddings and the vector store block the retrieval layer. All three need deciding before M1 and M3 respectively — see section 12.</w:t>
      </w:r>
    </w:p>
    <w:p>
      <w:pPr>
        <w:spacing w:after="140" w:before="60" w:line="276"/>
        <w:jc w:val="left"/>
      </w:pPr>
      <w:r>
        <w:rPr>
          <w:rFonts w:ascii="Calibri" w:cs="Calibri" w:eastAsia="Calibri" w:hAnsi="Calibri"/>
          <w:color w:val="1A1A1A"/>
          <w:sz w:val="20"/>
          <w:szCs w:val="20"/>
        </w:rPr>
        <w:t xml:space="preserve">The "driver interface" in the stack table is the right instinct, and is extended here to cover all three so each provider is swappable without touching pipeline code.</w:t>
      </w:r>
    </w:p>
    <w:p>
      <w:pPr>
        <w:pStyle w:val="Heading3"/>
        <w:spacing w:after="100" w:before="240"/>
      </w:pPr>
      <w:r>
        <w:rPr>
          <w:rFonts w:ascii="Calibri" w:cs="Calibri" w:eastAsia="Calibri" w:hAnsi="Calibri"/>
          <w:b/>
          <w:bCs/>
          <w:color w:val="1A1A1A"/>
          <w:sz w:val="23"/>
          <w:szCs w:val="23"/>
        </w:rPr>
        <w:t xml:space="preserve">0.3 Losses to plan around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91"/>
        <w:gridCol w:w="977"/>
        <w:gridCol w:w="5092"/>
      </w:tblGrid>
      <w:tr>
        <w:trPr>
          <w:tblHeader/>
        </w:trPr>
        <w:tc>
          <w:tcPr>
            <w:tcW w:type="dxa" w:w="3291"/>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v1.0 capability</w:t>
            </w:r>
          </w:p>
        </w:tc>
        <w:tc>
          <w:tcPr>
            <w:tcW w:type="dxa" w:w="9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Status</w:t>
            </w:r>
          </w:p>
        </w:tc>
        <w:tc>
          <w:tcPr>
            <w:tcW w:type="dxa" w:w="5092"/>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Replacement</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Postgres RLS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Application-layer scoping (section 4)</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Realtime</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Reverb, or polling for MVP</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Supabase Auth magic links</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Gone</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Sanctum + Laravel signed URLs</w:t>
            </w:r>
          </w:p>
        </w:tc>
      </w:tr>
      <w:tr>
        <w:tc>
          <w:tcPr>
            <w:tcW w:type="dxa" w:w="3291"/>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jsonb</w:t>
            </w:r>
            <w:r>
              <w:rPr>
                <w:rFonts w:ascii="Calibri" w:cs="Calibri" w:eastAsia="Calibri" w:hAnsi="Calibri"/>
                <w:color w:val="1A1A1A"/>
                <w:sz w:val="20"/>
                <w:szCs w:val="20"/>
              </w:rPr>
              <w:t xml:space="preserve"> with GIN indexing</w:t>
            </w:r>
          </w:p>
        </w:tc>
        <w:tc>
          <w:tcPr>
            <w:tcW w:type="dxa" w:w="9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w:t>
            </w:r>
            <w:r>
              <w:rPr>
                <w:rFonts w:ascii="Consolas" w:cs="Consolas" w:eastAsia="Consolas" w:hAnsi="Consolas"/>
                <w:color w:val="0B3D2E"/>
                <w:sz w:val="18"/>
                <w:szCs w:val="18"/>
                <w:shd w:fill="F4F5F7" w:val="clear"/>
              </w:rPr>
              <w:t xml:space="preserve">JSON</w:t>
            </w:r>
            <w:r>
              <w:rPr>
                <w:rFonts w:ascii="Calibri" w:cs="Calibri" w:eastAsia="Calibri" w:hAnsi="Calibri"/>
                <w:color w:val="1A1A1A"/>
                <w:sz w:val="20"/>
                <w:szCs w:val="20"/>
              </w:rPr>
              <w:t xml:space="preserve"> + generated columns + functional indexes</w:t>
            </w:r>
          </w:p>
        </w:tc>
      </w:tr>
      <w:tr>
        <w:tc>
          <w:tcPr>
            <w:tcW w:type="dxa" w:w="3291"/>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full text with rank control</w:t>
            </w:r>
          </w:p>
        </w:tc>
        <w:tc>
          <w:tcPr>
            <w:tcW w:type="dxa" w:w="9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Downgraded</w:t>
            </w:r>
          </w:p>
        </w:tc>
        <w:tc>
          <w:tcPr>
            <w:tcW w:type="dxa" w:w="5092"/>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with </w:t>
            </w:r>
            <w:r>
              <w:rPr>
                <w:rFonts w:ascii="Consolas" w:cs="Consolas" w:eastAsia="Consolas" w:hAnsi="Consolas"/>
                <w:color w:val="0B3D2E"/>
                <w:sz w:val="18"/>
                <w:szCs w:val="18"/>
                <w:shd w:fill="F4F5F7" w:val="clear"/>
              </w:rPr>
              <w:t xml:space="preserve">MATCH … AGAINST</w:t>
            </w:r>
          </w:p>
        </w:tc>
      </w:tr>
    </w:tbl>
    <w:p>
      <w:pPr>
        <w:spacing w:after="160"/>
      </w:pPr>
    </w:p>
    <w:p>
      <w:pPr>
        <w:spacing w:after="140" w:before="60" w:line="276"/>
        <w:jc w:val="left"/>
      </w:pPr>
      <w:r>
        <w:rPr>
          <w:rFonts w:ascii="Calibri" w:cs="Calibri" w:eastAsia="Calibri" w:hAnsi="Calibri"/>
          <w:color w:val="1A1A1A"/>
          <w:sz w:val="20"/>
          <w:szCs w:val="20"/>
        </w:rPr>
        <w:t xml:space="preserve">The gains are real too. Laravel brings migrations, queues, policies, Flysystem and Sanctum as first-party concerns rather than assembled parts, and Valkey is a better queue backend than the Postgres-backed queue v1.0 proposed.</w:t>
      </w:r>
    </w:p>
    <w:p>
      <w:pPr>
        <w:pBdr>
          <w:bottom w:val="single" w:color="D4D4D4" w:sz="6" w:space="1"/>
        </w:pBdr>
        <w:spacing w:after="200" w:before="120"/>
      </w:pPr>
    </w:p>
    <w:p>
      <w:pPr>
        <w:pStyle w:val="Heading2"/>
        <w:spacing w:after="140" w:before="320"/>
      </w:pPr>
      <w:r>
        <w:rPr>
          <w:rFonts w:ascii="Calibri Light" w:cs="Calibri Light" w:eastAsia="Calibri Light" w:hAnsi="Calibri Light"/>
          <w:b/>
          <w:bCs/>
          <w:color w:val="1E2761"/>
          <w:sz w:val="28"/>
          <w:szCs w:val="28"/>
        </w:rPr>
        <w:t xml:space="preserve">1.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89"/>
        <w:gridCol w:w="4778"/>
        <w:gridCol w:w="3293"/>
      </w:tblGrid>
      <w:tr>
        <w:trPr>
          <w:tblHeader/>
        </w:trPr>
        <w:tc>
          <w:tcPr>
            <w:tcW w:type="dxa" w:w="128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Layer</w:t>
            </w:r>
          </w:p>
        </w:tc>
        <w:tc>
          <w:tcPr>
            <w:tcW w:type="dxa" w:w="47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Technology</w:t>
            </w:r>
          </w:p>
        </w:tc>
        <w:tc>
          <w:tcPr>
            <w:tcW w:type="dxa" w:w="329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Responsibility</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Application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Angular 21 + PrimeNG (Aura theme preset)</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editor, reader, dashboards, chat</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API</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12 on PHP 8.3</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REST API, business logic, authorization</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Auth</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Sanctum + signed URLs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SPA session auth, magic links, API tokens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Database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MySQL 8.4, DigitalOcean managed, TLS required</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Relational core</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Cache / queue / sessions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Valkey 8, DigitalOcean managed, TLS</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Queues, cache, sessions, rate limiting</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Queue workers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queue workers over Valkey (Predis)</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Pipeline stages, embedding, notifications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Files</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Spaces (S3 API, </w:t>
            </w:r>
            <w:r>
              <w:rPr>
                <w:rFonts w:ascii="Consolas" w:cs="Consolas" w:eastAsia="Consolas" w:hAnsi="Consolas"/>
                <w:color w:val="0B3D2E"/>
                <w:sz w:val="18"/>
                <w:szCs w:val="18"/>
                <w:shd w:fill="F4F5F7" w:val="clear"/>
              </w:rPr>
              <w:t xml:space="preserve">nyc3</w:t>
            </w:r>
            <w:r>
              <w:rPr>
                <w:rFonts w:ascii="Calibri" w:cs="Calibri" w:eastAsia="Calibri" w:hAnsi="Calibri"/>
                <w:color w:val="1A1A1A"/>
                <w:sz w:val="20"/>
                <w:szCs w:val="20"/>
              </w:rPr>
              <w:t xml:space="preserve">) via Flysystem</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Recordings, frames, attachments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Intelligence</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 default)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Generation, rewrite, translation, answers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Speech-to-text with word timestamps</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via driver interface</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and query vectors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 be chosen</w:t>
            </w:r>
            <w:r>
              <w:rPr>
                <w:rFonts w:ascii="Calibri" w:cs="Calibri" w:eastAsia="Calibri" w:hAnsi="Calibri"/>
                <w:color w:val="1A1A1A"/>
                <w:sz w:val="20"/>
                <w:szCs w:val="20"/>
              </w:rPr>
              <w:t xml:space="preserve"> — Qdrant or Pinecone</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Semantic retrieval</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Email</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Gmail Workspace SMTP (App Password);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locally</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Notifications, invites, nudges</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Errors &amp; monitoring</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Sentry SDK (Laravel and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Exceptions, performance</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Hosting</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DigitalOcean App Platform, one web service per environment, spec in </w:t>
            </w:r>
            <w:r>
              <w:rPr>
                <w:rFonts w:ascii="Consolas" w:cs="Consolas" w:eastAsia="Consolas" w:hAnsi="Consolas"/>
                <w:color w:val="0B3D2E"/>
                <w:sz w:val="18"/>
                <w:szCs w:val="18"/>
                <w:shd w:fill="F4F5F7" w:val="clear"/>
              </w:rPr>
              <w:t xml:space="preserve">infra/do/app.yaml</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Deployment</w:t>
            </w:r>
          </w:p>
        </w:tc>
      </w:tr>
      <w:tr>
        <w:tc>
          <w:tcPr>
            <w:tcW w:type="dxa" w:w="128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Code style</w:t>
            </w:r>
          </w:p>
        </w:tc>
        <w:tc>
          <w:tcPr>
            <w:tcW w:type="dxa" w:w="47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Pint (PHP), ESLint + Prettier (Angular)</w:t>
            </w:r>
          </w:p>
        </w:tc>
        <w:tc>
          <w:tcPr>
            <w:tcW w:type="dxa" w:w="329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Enforced in CI</w:t>
            </w:r>
          </w:p>
        </w:tc>
      </w:tr>
      <w:tr>
        <w:tc>
          <w:tcPr>
            <w:tcW w:type="dxa" w:w="128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AI-assisted development</w:t>
            </w:r>
          </w:p>
        </w:tc>
        <w:tc>
          <w:tcPr>
            <w:tcW w:type="dxa" w:w="47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Cowork / Claude Code, </w:t>
            </w:r>
            <w:r>
              <w:rPr>
                <w:rFonts w:ascii="Consolas" w:cs="Consolas" w:eastAsia="Consolas" w:hAnsi="Consolas"/>
                <w:color w:val="0B3D2E"/>
                <w:sz w:val="18"/>
                <w:szCs w:val="18"/>
                <w:shd w:fill="F4F5F7" w:val="clear"/>
              </w:rPr>
              <w:t xml:space="preserve">CLAUDE.md</w:t>
            </w:r>
            <w:r>
              <w:rPr>
                <w:rFonts w:ascii="Calibri" w:cs="Calibri" w:eastAsia="Calibri" w:hAnsi="Calibri"/>
                <w:color w:val="1A1A1A"/>
                <w:sz w:val="20"/>
                <w:szCs w:val="20"/>
              </w:rPr>
              <w:t xml:space="preserve"> as standing contract</w:t>
            </w:r>
          </w:p>
        </w:tc>
        <w:tc>
          <w:tcPr>
            <w:tcW w:type="dxa" w:w="329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Development workflow</w:t>
            </w:r>
          </w:p>
        </w:tc>
      </w:tr>
    </w:tbl>
    <w:p>
      <w:pPr>
        <w:spacing w:after="160"/>
      </w:pPr>
    </w:p>
    <w:p>
      <w:pPr>
        <w:pStyle w:val="Heading2"/>
        <w:spacing w:after="140" w:before="320"/>
      </w:pPr>
      <w:r>
        <w:rPr>
          <w:rFonts w:ascii="Calibri Light" w:cs="Calibri Light" w:eastAsia="Calibri Light" w:hAnsi="Calibri Light"/>
          <w:b/>
          <w:bCs/>
          <w:color w:val="1E2761"/>
          <w:sz w:val="28"/>
          <w:szCs w:val="28"/>
        </w:rPr>
        <w:t xml:space="preserve">2. Architectural stance</w:t>
      </w:r>
    </w:p>
    <w:p>
      <w:pPr>
        <w:spacing w:after="140" w:before="60" w:line="276"/>
        <w:jc w:val="left"/>
      </w:pPr>
      <w:r>
        <w:rPr>
          <w:rFonts w:ascii="Calibri" w:cs="Calibri" w:eastAsia="Calibri" w:hAnsi="Calibri"/>
          <w:color w:val="1A1A1A"/>
          <w:sz w:val="20"/>
          <w:szCs w:val="20"/>
        </w:rPr>
        <w:t xml:space="preserve">Deliberately conventional, unchanged from v1.0 in spirit: one relational database, one cache, one object store, one vector index. The differentiation is the generation and retrieval pipeline, not the plumbing.</w:t>
      </w:r>
    </w:p>
    <w:p>
      <w:pPr>
        <w:spacing w:after="140" w:before="60" w:line="276"/>
        <w:jc w:val="left"/>
      </w:pPr>
      <w:r>
        <w:rPr>
          <w:rFonts w:ascii="Calibri" w:cs="Calibri" w:eastAsia="Calibri" w:hAnsi="Calibri"/>
          <w:color w:val="1A1A1A"/>
          <w:sz w:val="20"/>
          <w:szCs w:val="20"/>
        </w:rPr>
        <w:t xml:space="preserve">Laravel changes one thing for the better. Authorization becomes a first-class framework concern through Policies and Gates rather than a hand-rolled layer. Given that RLS is gone, having a single idiomatic place to express "can this user see this document" matters more than it did before.</w:t>
      </w:r>
    </w:p>
    <w:p>
      <w:pPr>
        <w:pStyle w:val="Heading2"/>
        <w:spacing w:after="140" w:before="320"/>
      </w:pPr>
      <w:r>
        <w:rPr>
          <w:rFonts w:ascii="Calibri Light" w:cs="Calibri Light" w:eastAsia="Calibri Light" w:hAnsi="Calibri Light"/>
          <w:b/>
          <w:bCs/>
          <w:color w:val="1E2761"/>
          <w:sz w:val="28"/>
          <w:szCs w:val="28"/>
        </w:rPr>
        <w:t xml:space="preserve">3. Component map</w:t>
      </w:r>
    </w:p>
    <w:p>
      <w:pPr>
        <w:shd w:fill="F4F5F7" w:val="clear"/>
        <w:spacing w:after="0" w:before="10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Angular 21 + PrimeNG (SPA)  │</w:t>
      </w:r>
    </w:p>
    <w:p>
      <w:pPr>
        <w:shd w:fill="F4F5F7" w:val="clear"/>
        <w:spacing w:after="0" w:before="0" w:line="240"/>
        <w:ind w:left="200" w:right="200"/>
      </w:pPr>
      <w:r>
        <w:rPr>
          <w:rFonts w:ascii="Consolas" w:cs="Consolas" w:eastAsia="Consolas" w:hAnsi="Consolas"/>
          <w:color w:val="24292F"/>
          <w:sz w:val="16"/>
          <w:szCs w:val="16"/>
        </w:rPr>
        <w:t xml:space="preserve">                    │  editor · reader · chat      │</w:t>
      </w:r>
    </w:p>
    <w:p>
      <w:pPr>
        <w:shd w:fill="F4F5F7" w:val="clear"/>
        <w:spacing w:after="0" w:before="0" w:line="240"/>
        <w:ind w:left="200" w:right="200"/>
      </w:pPr>
      <w:r>
        <w:rPr>
          <w:rFonts w:ascii="Consolas" w:cs="Consolas" w:eastAsia="Consolas" w:hAnsi="Consolas"/>
          <w:color w:val="24292F"/>
          <w:sz w:val="16"/>
          <w:szCs w:val="16"/>
        </w:rPr>
        <w:t xml:space="preserve">                    │  screen capture (MediaRec.)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REST + SSE │              │ direct upload</w:t>
      </w:r>
    </w:p>
    <w:p>
      <w:pPr>
        <w:shd w:fill="F4F5F7" w:val="clear"/>
        <w:spacing w:after="0" w:before="0" w:line="240"/>
        <w:ind w:left="200" w:right="200"/>
      </w:pPr>
      <w:r>
        <w:rPr>
          <w:rFonts w:ascii="Consolas" w:cs="Consolas" w:eastAsia="Consolas" w:hAnsi="Consolas"/>
          <w:color w:val="24292F"/>
          <w:sz w:val="16"/>
          <w:szCs w:val="16"/>
        </w:rPr>
        <w:t xml:space="preserve">                            │              │ (presigned, S3)</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Laravel 12 API  │   │</w:t>
      </w:r>
    </w:p>
    <w:p>
      <w:pPr>
        <w:shd w:fill="F4F5F7" w:val="clear"/>
        <w:spacing w:after="0" w:before="0" w:line="240"/>
        <w:ind w:left="200" w:right="200"/>
      </w:pPr>
      <w:r>
        <w:rPr>
          <w:rFonts w:ascii="Consolas" w:cs="Consolas" w:eastAsia="Consolas" w:hAnsi="Consolas"/>
          <w:color w:val="24292F"/>
          <w:sz w:val="16"/>
          <w:szCs w:val="16"/>
        </w:rPr>
        <w:t xml:space="preserve">                    │  Sanctum         │   │</w:t>
      </w:r>
    </w:p>
    <w:p>
      <w:pPr>
        <w:shd w:fill="F4F5F7" w:val="clear"/>
        <w:spacing w:after="0" w:before="0" w:line="240"/>
        <w:ind w:left="200" w:right="200"/>
      </w:pPr>
      <w:r>
        <w:rPr>
          <w:rFonts w:ascii="Consolas" w:cs="Consolas" w:eastAsia="Consolas" w:hAnsi="Consolas"/>
          <w:color w:val="24292F"/>
          <w:sz w:val="16"/>
          <w:szCs w:val="16"/>
        </w:rPr>
        <w:t xml:space="preserve">                    │  Policies/Gates  │   │</w:t>
      </w:r>
    </w:p>
    <w:p>
      <w:pPr>
        <w:shd w:fill="F4F5F7" w:val="clear"/>
        <w:spacing w:after="0" w:before="0" w:line="240"/>
        <w:ind w:left="200" w:right="200"/>
      </w:pPr>
      <w:r>
        <w:rPr>
          <w:rFonts w:ascii="Consolas" w:cs="Consolas" w:eastAsia="Consolas" w:hAnsi="Consolas"/>
          <w:color w:val="24292F"/>
          <w:sz w:val="16"/>
          <w:szCs w:val="16"/>
        </w:rPr>
        <w:t xml:space="preserve">                    │  TenantScope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MySQL 8.4   │ │ Valkey 8  │  │</w:t>
      </w:r>
    </w:p>
    <w:p>
      <w:pPr>
        <w:shd w:fill="F4F5F7" w:val="clear"/>
        <w:spacing w:after="0" w:before="0" w:line="240"/>
        <w:ind w:left="200" w:right="200"/>
      </w:pPr>
      <w:r>
        <w:rPr>
          <w:rFonts w:ascii="Consolas" w:cs="Consolas" w:eastAsia="Consolas" w:hAnsi="Consolas"/>
          <w:color w:val="24292F"/>
          <w:sz w:val="16"/>
          <w:szCs w:val="16"/>
        </w:rPr>
        <w:t xml:space="preserve">            │ documents   │ │ queue     │  │</w:t>
      </w:r>
    </w:p>
    <w:p>
      <w:pPr>
        <w:shd w:fill="F4F5F7" w:val="clear"/>
        <w:spacing w:after="0" w:before="0" w:line="240"/>
        <w:ind w:left="200" w:right="200"/>
      </w:pPr>
      <w:r>
        <w:rPr>
          <w:rFonts w:ascii="Consolas" w:cs="Consolas" w:eastAsia="Consolas" w:hAnsi="Consolas"/>
          <w:color w:val="24292F"/>
          <w:sz w:val="16"/>
          <w:szCs w:val="16"/>
        </w:rPr>
        <w:t xml:space="preserve">            │ versions    │ │ cache     │  │</w:t>
      </w:r>
    </w:p>
    <w:p>
      <w:pPr>
        <w:shd w:fill="F4F5F7" w:val="clear"/>
        <w:spacing w:after="0" w:before="0" w:line="240"/>
        <w:ind w:left="200" w:right="200"/>
      </w:pPr>
      <w:r>
        <w:rPr>
          <w:rFonts w:ascii="Consolas" w:cs="Consolas" w:eastAsia="Consolas" w:hAnsi="Consolas"/>
          <w:color w:val="24292F"/>
          <w:sz w:val="16"/>
          <w:szCs w:val="16"/>
        </w:rPr>
        <w:t xml:space="preserve">            │ permissions │ │ sessions  │  │</w:t>
      </w:r>
    </w:p>
    <w:p>
      <w:pPr>
        <w:shd w:fill="F4F5F7" w:val="clear"/>
        <w:spacing w:after="0" w:before="0" w:line="240"/>
        <w:ind w:left="200" w:right="200"/>
      </w:pPr>
      <w:r>
        <w:rPr>
          <w:rFonts w:ascii="Consolas" w:cs="Consolas" w:eastAsia="Consolas" w:hAnsi="Consolas"/>
          <w:color w:val="24292F"/>
          <w:sz w:val="16"/>
          <w:szCs w:val="16"/>
        </w:rPr>
        <w:t xml:space="preserve">            │ audit_log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Laravel queue workers      │</w:t>
      </w:r>
    </w:p>
    <w:p>
      <w:pPr>
        <w:shd w:fill="F4F5F7" w:val="clear"/>
        <w:spacing w:after="0" w:before="0" w:line="240"/>
        <w:ind w:left="200" w:right="200"/>
      </w:pPr>
      <w:r>
        <w:rPr>
          <w:rFonts w:ascii="Consolas" w:cs="Consolas" w:eastAsia="Consolas" w:hAnsi="Consolas"/>
          <w:color w:val="24292F"/>
          <w:sz w:val="16"/>
          <w:szCs w:val="16"/>
        </w:rPr>
        <w:t xml:space="preserve">                     │  1 transcribe → 2 segment   │</w:t>
      </w:r>
    </w:p>
    <w:p>
      <w:pPr>
        <w:shd w:fill="F4F5F7" w:val="clear"/>
        <w:spacing w:after="0" w:before="0" w:line="240"/>
        <w:ind w:left="200" w:right="200"/>
      </w:pPr>
      <w:r>
        <w:rPr>
          <w:rFonts w:ascii="Consolas" w:cs="Consolas" w:eastAsia="Consolas" w:hAnsi="Consolas"/>
          <w:color w:val="24292F"/>
          <w:sz w:val="16"/>
          <w:szCs w:val="16"/>
        </w:rPr>
        <w:t xml:space="preserve">                     │  3 frames → 4 generate      │</w:t>
      </w:r>
    </w:p>
    <w:p>
      <w:pPr>
        <w:shd w:fill="F4F5F7" w:val="clear"/>
        <w:spacing w:after="0" w:before="0" w:line="240"/>
        <w:ind w:left="200" w:right="200"/>
      </w:pPr>
      <w:r>
        <w:rPr>
          <w:rFonts w:ascii="Consolas" w:cs="Consolas" w:eastAsia="Consolas" w:hAnsi="Consolas"/>
          <w:color w:val="24292F"/>
          <w:sz w:val="16"/>
          <w:szCs w:val="16"/>
        </w:rPr>
        <w:t xml:space="preserve">                     │  5 chunk &amp; embed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 ┌─▼──────────────┐</w:t>
      </w:r>
    </w:p>
    <w:p>
      <w:pPr>
        <w:shd w:fill="F4F5F7" w:val="clear"/>
        <w:spacing w:after="0" w:before="0" w:line="240"/>
        <w:ind w:left="200" w:right="200"/>
      </w:pPr>
      <w:r>
        <w:rPr>
          <w:rFonts w:ascii="Consolas" w:cs="Consolas" w:eastAsia="Consolas" w:hAnsi="Consolas"/>
          <w:color w:val="24292F"/>
          <w:sz w:val="16"/>
          <w:szCs w:val="16"/>
        </w:rPr>
        <w:t xml:space="preserve">              │ Transcribe │ │ Claude  │ │ Embeddings +   │</w:t>
      </w:r>
    </w:p>
    <w:p>
      <w:pPr>
        <w:shd w:fill="F4F5F7" w:val="clear"/>
        <w:spacing w:after="0" w:before="0" w:line="240"/>
        <w:ind w:left="200" w:right="200"/>
      </w:pPr>
      <w:r>
        <w:rPr>
          <w:rFonts w:ascii="Consolas" w:cs="Consolas" w:eastAsia="Consolas" w:hAnsi="Consolas"/>
          <w:color w:val="24292F"/>
          <w:sz w:val="16"/>
          <w:szCs w:val="16"/>
        </w:rPr>
        <w:t xml:space="preserve">              │ driver TBD │ │ API     │ │ vector index   │</w:t>
      </w:r>
    </w:p>
    <w:p>
      <w:pPr>
        <w:shd w:fill="F4F5F7" w:val="clear"/>
        <w:spacing w:after="0" w:before="0" w:line="240"/>
        <w:ind w:left="200" w:right="200"/>
      </w:pPr>
      <w:r>
        <w:rPr>
          <w:rFonts w:ascii="Consolas" w:cs="Consolas" w:eastAsia="Consolas" w:hAnsi="Consolas"/>
          <w:color w:val="24292F"/>
          <w:sz w:val="16"/>
          <w:szCs w:val="16"/>
        </w:rPr>
        <w:t xml:space="preserve">              └────────────┘ └─────────┘ │ TBD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w:t>
      </w:r>
    </w:p>
    <w:p>
      <w:pPr>
        <w:shd w:fill="F4F5F7" w:val="clear"/>
        <w:spacing w:after="0" w:before="0" w:line="240"/>
        <w:ind w:left="200" w:right="200"/>
      </w:pPr>
      <w:r>
        <w:rPr>
          <w:rFonts w:ascii="Consolas" w:cs="Consolas" w:eastAsia="Consolas" w:hAnsi="Consolas"/>
          <w:color w:val="24292F"/>
          <w:sz w:val="16"/>
          <w:szCs w:val="16"/>
        </w:rPr>
        <w:t xml:space="preserve">              │ DO Spaces (nyc3, private)          │</w:t>
      </w:r>
    </w:p>
    <w:p>
      <w:pPr>
        <w:shd w:fill="F4F5F7" w:val="clear"/>
        <w:spacing w:after="0" w:before="0" w:line="240"/>
        <w:ind w:left="200" w:right="200"/>
      </w:pPr>
      <w:r>
        <w:rPr>
          <w:rFonts w:ascii="Consolas" w:cs="Consolas" w:eastAsia="Consolas" w:hAnsi="Consolas"/>
          <w:color w:val="24292F"/>
          <w:sz w:val="16"/>
          <w:szCs w:val="16"/>
        </w:rPr>
        <w:t xml:space="preserve">              │ recordings · frames · attachments  │</w:t>
      </w:r>
    </w:p>
    <w:p>
      <w:pPr>
        <w:shd w:fill="F4F5F7" w:val="clear"/>
        <w:spacing w:after="140" w:before="0" w:line="240"/>
        <w:ind w:left="200" w:right="200"/>
      </w:pPr>
      <w:r>
        <w:rPr>
          <w:rFonts w:ascii="Consolas" w:cs="Consolas" w:eastAsia="Consolas" w:hAnsi="Consolas"/>
          <w:color w:val="24292F"/>
          <w:sz w:val="16"/>
          <w:szCs w:val="16"/>
        </w:rPr>
        <w:t xml:space="preserve">              └────────────────────────────────────┘</w:t>
      </w:r>
    </w:p>
    <w:p>
      <w:pPr>
        <w:pStyle w:val="Heading2"/>
        <w:spacing w:after="140" w:before="320"/>
      </w:pPr>
      <w:r>
        <w:rPr>
          <w:rFonts w:ascii="Calibri Light" w:cs="Calibri Light" w:eastAsia="Calibri Light" w:hAnsi="Calibri Light"/>
          <w:b/>
          <w:bCs/>
          <w:color w:val="1E2761"/>
          <w:sz w:val="28"/>
          <w:szCs w:val="28"/>
        </w:rPr>
        <w:t xml:space="preserve">4. Tenancy and isolation — the replacement for RLS</w:t>
      </w:r>
    </w:p>
    <w:p>
      <w:pPr>
        <w:spacing w:after="140" w:before="60" w:line="276"/>
        <w:jc w:val="left"/>
      </w:pPr>
      <w:r>
        <w:rPr>
          <w:rFonts w:ascii="Calibri" w:cs="Calibri" w:eastAsia="Calibri" w:hAnsi="Calibri"/>
          <w:color w:val="1A1A1A"/>
          <w:sz w:val="20"/>
          <w:szCs w:val="20"/>
        </w:rPr>
        <w:t xml:space="preserve">Read this section before writing any query.</w:t>
      </w:r>
    </w:p>
    <w:p>
      <w:pPr>
        <w:pStyle w:val="Heading3"/>
        <w:spacing w:after="100" w:before="240"/>
      </w:pPr>
      <w:r>
        <w:rPr>
          <w:rFonts w:ascii="Calibri" w:cs="Calibri" w:eastAsia="Calibri" w:hAnsi="Calibri"/>
          <w:b/>
          <w:bCs/>
          <w:color w:val="1A1A1A"/>
          <w:sz w:val="23"/>
          <w:szCs w:val="23"/>
        </w:rPr>
        <w:t xml:space="preserve">4.1 Rules</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table carries `workspace_id`.</w:t>
      </w:r>
      <w:r>
        <w:rPr>
          <w:rFonts w:ascii="Calibri" w:cs="Calibri" w:eastAsia="Calibri" w:hAnsi="Calibri"/>
          <w:color w:val="1A1A1A"/>
          <w:sz w:val="20"/>
          <w:szCs w:val="20"/>
        </w:rPr>
        <w:t xml:space="preserve"> No exceptions. A table without it is either global reference data or a bug.</w:t>
      </w:r>
    </w:p>
    <w:p>
      <w:pPr>
        <w:pStyle w:val="ListParagraph"/>
        <w:numPr>
          <w:ilvl w:val="0"/>
          <w:numId w:val="2"/>
        </w:numPr>
        <w:spacing w:after="40" w:before="40"/>
      </w:pPr>
      <w:r>
        <w:rPr>
          <w:rFonts w:ascii="Calibri" w:cs="Calibri" w:eastAsia="Calibri" w:hAnsi="Calibri"/>
          <w:b/>
          <w:bCs/>
          <w:color w:val="1A1A1A"/>
          <w:sz w:val="20"/>
          <w:szCs w:val="20"/>
        </w:rPr>
        <w:t xml:space="preserve">Every tenant-scoped model extends `TenantModel`,</w:t>
      </w:r>
      <w:r>
        <w:rPr>
          <w:rFonts w:ascii="Calibri" w:cs="Calibri" w:eastAsia="Calibri" w:hAnsi="Calibri"/>
          <w:color w:val="1A1A1A"/>
          <w:sz w:val="20"/>
          <w:szCs w:val="20"/>
        </w:rPr>
        <w:t xml:space="preserve"> which applies a global scope resolving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from the authenticated request context. Models do not opt in individually.</w:t>
      </w:r>
    </w:p>
    <w:p>
      <w:pPr>
        <w:pStyle w:val="ListParagraph"/>
        <w:numPr>
          <w:ilvl w:val="0"/>
          <w:numId w:val="2"/>
        </w:numPr>
        <w:spacing w:after="40" w:before="40"/>
      </w:pPr>
      <w:r>
        <w:rPr>
          <w:rFonts w:ascii="Calibri" w:cs="Calibri" w:eastAsia="Calibri" w:hAnsi="Calibri"/>
          <w:b/>
          <w:bCs/>
          <w:color w:val="1A1A1A"/>
          <w:sz w:val="20"/>
          <w:szCs w:val="20"/>
        </w:rPr>
        <w:t xml:space="preserve">Writes set `workspace_id` automatically</w:t>
      </w:r>
      <w:r>
        <w:rPr>
          <w:rFonts w:ascii="Calibri" w:cs="Calibri" w:eastAsia="Calibri" w:hAnsi="Calibri"/>
          <w:color w:val="1A1A1A"/>
          <w:sz w:val="20"/>
          <w:szCs w:val="20"/>
        </w:rPr>
        <w:t xml:space="preserve"> in the model's </w:t>
      </w:r>
      <w:r>
        <w:rPr>
          <w:rFonts w:ascii="Consolas" w:cs="Consolas" w:eastAsia="Consolas" w:hAnsi="Consolas"/>
          <w:color w:val="0B3D2E"/>
          <w:sz w:val="18"/>
          <w:szCs w:val="18"/>
          <w:shd w:fill="F4F5F7" w:val="clear"/>
        </w:rPr>
        <w:t xml:space="preserve">creating</w:t>
      </w:r>
      <w:r>
        <w:rPr>
          <w:rFonts w:ascii="Calibri" w:cs="Calibri" w:eastAsia="Calibri" w:hAnsi="Calibri"/>
          <w:color w:val="1A1A1A"/>
          <w:sz w:val="20"/>
          <w:szCs w:val="20"/>
        </w:rPr>
        <w:t xml:space="preserve"> hook, from request context and never from user input.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arriving in a request payload is ignored.</w:t>
      </w:r>
    </w:p>
    <w:p>
      <w:pPr>
        <w:pStyle w:val="ListParagraph"/>
        <w:numPr>
          <w:ilvl w:val="0"/>
          <w:numId w:val="2"/>
        </w:numPr>
        <w:spacing w:after="40" w:before="40"/>
      </w:pPr>
      <w:r>
        <w:rPr>
          <w:rFonts w:ascii="Calibri" w:cs="Calibri" w:eastAsia="Calibri" w:hAnsi="Calibri"/>
          <w:b/>
          <w:bCs/>
          <w:color w:val="1A1A1A"/>
          <w:sz w:val="20"/>
          <w:szCs w:val="20"/>
        </w:rPr>
        <w:t xml:space="preserve">Raw queries are forbidden in application code.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DB::raw</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DB::select</w:t>
      </w:r>
      <w:r>
        <w:rPr>
          <w:rFonts w:ascii="Calibri" w:cs="Calibri" w:eastAsia="Calibri" w:hAnsi="Calibri"/>
          <w:color w:val="1A1A1A"/>
          <w:sz w:val="20"/>
          <w:szCs w:val="20"/>
        </w:rPr>
        <w:t xml:space="preserve"> and query-builder calls bypassing the model layer are blocked by a static analysis rule, with a documented allowlist for migrations and reporting jobs that must then scope explicitly.</w:t>
      </w:r>
    </w:p>
    <w:p>
      <w:pPr>
        <w:pStyle w:val="ListParagraph"/>
        <w:numPr>
          <w:ilvl w:val="0"/>
          <w:numId w:val="2"/>
        </w:numPr>
        <w:spacing w:after="40" w:before="40"/>
      </w:pPr>
      <w:r>
        <w:rPr>
          <w:rFonts w:ascii="Calibri" w:cs="Calibri" w:eastAsia="Calibri" w:hAnsi="Calibri"/>
          <w:b/>
          <w:bCs/>
          <w:color w:val="1A1A1A"/>
          <w:sz w:val="20"/>
          <w:szCs w:val="20"/>
        </w:rPr>
        <w:t xml:space="preserve">Space-level access is a Policy, not a scope.</w:t>
      </w:r>
      <w:r>
        <w:rPr>
          <w:rFonts w:ascii="Calibri" w:cs="Calibri" w:eastAsia="Calibri" w:hAnsi="Calibri"/>
          <w:color w:val="1A1A1A"/>
          <w:sz w:val="20"/>
          <w:szCs w:val="20"/>
        </w:rPr>
        <w:t xml:space="preserve"> Workspace scoping stops cross-tenant leaks; Policies decide which spaces within a tenant a user can see.</w:t>
      </w:r>
    </w:p>
    <w:p>
      <w:pPr>
        <w:pStyle w:val="Heading3"/>
        <w:spacing w:after="100" w:before="240"/>
      </w:pPr>
      <w:r>
        <w:rPr>
          <w:rFonts w:ascii="Calibri" w:cs="Calibri" w:eastAsia="Calibri" w:hAnsi="Calibri"/>
          <w:b/>
          <w:bCs/>
          <w:color w:val="1A1A1A"/>
          <w:sz w:val="23"/>
          <w:szCs w:val="23"/>
        </w:rPr>
        <w:t xml:space="preserve">4.2 The four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74"/>
        <w:gridCol w:w="5686"/>
      </w:tblGrid>
      <w:tr>
        <w:trPr>
          <w:tblHeader/>
        </w:trPr>
        <w:tc>
          <w:tcPr>
            <w:tcW w:type="dxa" w:w="367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Control</w:t>
            </w:r>
          </w:p>
        </w:tc>
        <w:tc>
          <w:tcPr>
            <w:tcW w:type="dxa" w:w="568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Catches</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global scope</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The common case: a developer forgetting to filter</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Schema conformance test</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 new table or model added without the scope — fails CI</w:t>
            </w:r>
          </w:p>
        </w:tc>
      </w:tr>
      <w:tr>
        <w:tc>
          <w:tcPr>
            <w:tcW w:type="dxa" w:w="367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Static analysis rule on raw queries</w:t>
            </w:r>
          </w:p>
        </w:tc>
        <w:tc>
          <w:tcPr>
            <w:tcW w:type="dxa" w:w="568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Deliberate bypasses</w:t>
            </w:r>
          </w:p>
        </w:tc>
      </w:tr>
      <w:tr>
        <w:tc>
          <w:tcPr>
            <w:tcW w:type="dxa" w:w="367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index metadata filter</w:t>
            </w:r>
          </w:p>
        </w:tc>
        <w:tc>
          <w:tcPr>
            <w:tcW w:type="dxa" w:w="568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Retrieval-path leaks, independently of the database</w:t>
            </w:r>
          </w:p>
        </w:tc>
      </w:tr>
    </w:tbl>
    <w:p>
      <w:pPr>
        <w:spacing w:after="160"/>
      </w:pPr>
    </w:p>
    <w:p>
      <w:pPr>
        <w:spacing w:after="140" w:before="60" w:line="276"/>
        <w:jc w:val="left"/>
      </w:pPr>
      <w:r>
        <w:rPr>
          <w:rFonts w:ascii="Calibri" w:cs="Calibri" w:eastAsia="Calibri" w:hAnsi="Calibri"/>
          <w:b/>
          <w:bCs/>
          <w:color w:val="1A1A1A"/>
          <w:sz w:val="20"/>
          <w:szCs w:val="20"/>
        </w:rPr>
        <w:t xml:space="preserve">The schema conformance test is the one that matters.</w:t>
      </w:r>
      <w:r>
        <w:rPr>
          <w:rFonts w:ascii="Calibri" w:cs="Calibri" w:eastAsia="Calibri" w:hAnsi="Calibri"/>
          <w:color w:val="1A1A1A"/>
          <w:sz w:val="20"/>
          <w:szCs w:val="20"/>
        </w:rPr>
        <w:t xml:space="preserve"> It enumerates every table in the schema, excludes an explicit allowlist of global tables, and asserts each remaining table has a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column and a model extending </w:t>
      </w:r>
      <w:r>
        <w:rPr>
          <w:rFonts w:ascii="Consolas" w:cs="Consolas" w:eastAsia="Consolas" w:hAnsi="Consolas"/>
          <w:color w:val="0B3D2E"/>
          <w:sz w:val="18"/>
          <w:szCs w:val="18"/>
          <w:shd w:fill="F4F5F7" w:val="clear"/>
        </w:rPr>
        <w:t xml:space="preserve">TenantModel</w:t>
      </w:r>
      <w:r>
        <w:rPr>
          <w:rFonts w:ascii="Calibri" w:cs="Calibri" w:eastAsia="Calibri" w:hAnsi="Calibri"/>
          <w:color w:val="1A1A1A"/>
          <w:sz w:val="20"/>
          <w:szCs w:val="20"/>
        </w:rPr>
        <w:t xml:space="preserve">. A developer adding a table cannot silently create an unscoped one; the test names the omission.</w:t>
      </w:r>
    </w:p>
    <w:p>
      <w:pPr>
        <w:spacing w:after="140" w:before="60" w:line="276"/>
        <w:jc w:val="left"/>
      </w:pPr>
      <w:r>
        <w:rPr>
          <w:rFonts w:ascii="Calibri" w:cs="Calibri" w:eastAsia="Calibri" w:hAnsi="Calibri"/>
          <w:color w:val="1A1A1A"/>
          <w:sz w:val="20"/>
          <w:szCs w:val="20"/>
        </w:rPr>
        <w:t xml:space="preserve">This test is not optional and must never be skipped to unblock a release. It is doing the job Postgres used to do for free.</w:t>
      </w:r>
    </w:p>
    <w:p>
      <w:pPr>
        <w:pStyle w:val="Heading3"/>
        <w:spacing w:after="100" w:before="240"/>
      </w:pPr>
      <w:r>
        <w:rPr>
          <w:rFonts w:ascii="Calibri" w:cs="Calibri" w:eastAsia="Calibri" w:hAnsi="Calibri"/>
          <w:b/>
          <w:bCs/>
          <w:color w:val="1A1A1A"/>
          <w:sz w:val="23"/>
          <w:szCs w:val="23"/>
        </w:rPr>
        <w:t xml:space="preserve">4.3 Storage and index isolation</w:t>
      </w:r>
    </w:p>
    <w:p>
      <w:pPr>
        <w:spacing w:after="140" w:before="60" w:line="276"/>
        <w:jc w:val="left"/>
      </w:pPr>
      <w:r>
        <w:rPr>
          <w:rFonts w:ascii="Calibri" w:cs="Calibri" w:eastAsia="Calibri" w:hAnsi="Calibri"/>
          <w:color w:val="1A1A1A"/>
          <w:sz w:val="20"/>
          <w:szCs w:val="20"/>
        </w:rPr>
        <w:t xml:space="preserve">Unchanged from v1.0 and still sound:</w:t>
      </w:r>
    </w:p>
    <w:p>
      <w:pPr>
        <w:pStyle w:val="ListParagraph"/>
        <w:numPr>
          <w:ilvl w:val="0"/>
          <w:numId w:val="3"/>
        </w:numPr>
        <w:spacing w:after="40" w:before="40"/>
      </w:pPr>
      <w:r>
        <w:rPr>
          <w:rFonts w:ascii="Calibri" w:cs="Calibri" w:eastAsia="Calibri" w:hAnsi="Calibri"/>
          <w:color w:val="1A1A1A"/>
          <w:sz w:val="20"/>
          <w:szCs w:val="20"/>
        </w:rPr>
        <w:t xml:space="preserve">Object storage keys namespaced </w:t>
      </w:r>
      <w:r>
        <w:rPr>
          <w:rFonts w:ascii="Consolas" w:cs="Consolas" w:eastAsia="Consolas" w:hAnsi="Consolas"/>
          <w:color w:val="0B3D2E"/>
          <w:sz w:val="18"/>
          <w:szCs w:val="18"/>
          <w:shd w:fill="F4F5F7" w:val="clear"/>
        </w:rPr>
        <w:t xml:space="preserve">{workspace_id}/{recording_id}/…</w:t>
      </w:r>
      <w:r>
        <w:rPr>
          <w:rFonts w:ascii="Calibri" w:cs="Calibri" w:eastAsia="Calibri" w:hAnsi="Calibri"/>
          <w:color w:val="1A1A1A"/>
          <w:sz w:val="20"/>
          <w:szCs w:val="20"/>
        </w:rPr>
        <w:t xml:space="preserve">, bucket private, reads via signed URLs with TTL ≤ 15 minutes issued after a Policy check.</w:t>
      </w:r>
    </w:p>
    <w:p>
      <w:pPr>
        <w:pStyle w:val="ListParagraph"/>
        <w:numPr>
          <w:ilvl w:val="0"/>
          <w:numId w:val="3"/>
        </w:numPr>
        <w:spacing w:after="40" w:before="40"/>
      </w:pPr>
      <w:r>
        <w:rPr>
          <w:rFonts w:ascii="Calibri" w:cs="Calibri" w:eastAsia="Calibri" w:hAnsi="Calibri"/>
          <w:color w:val="1A1A1A"/>
          <w:sz w:val="20"/>
          <w:szCs w:val="20"/>
        </w:rPr>
        <w:t xml:space="preserve">Vector index partitioned by workspace namespace, with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w:t>
      </w:r>
      <w:r>
        <w:rPr>
          <w:rFonts w:ascii="Calibri" w:cs="Calibri" w:eastAsia="Calibri" w:hAnsi="Calibri"/>
          <w:color w:val="1A1A1A"/>
          <w:sz w:val="20"/>
          <w:szCs w:val="20"/>
        </w:rPr>
        <w:t xml:space="preserve"> in every vector's metadata. Retrieval filters on all three inside the query and never post-filters.</w:t>
      </w:r>
    </w:p>
    <w:p>
      <w:pPr>
        <w:spacing w:after="140" w:before="60" w:line="276"/>
        <w:jc w:val="left"/>
      </w:pPr>
      <w:r>
        <w:rPr>
          <w:rFonts w:ascii="Calibri" w:cs="Calibri" w:eastAsia="Calibri" w:hAnsi="Calibri"/>
          <w:b/>
          <w:bCs/>
          <w:color w:val="1A1A1A"/>
          <w:sz w:val="20"/>
          <w:szCs w:val="20"/>
        </w:rPr>
        <w:t xml:space="preserve">Two independent checks must both fail for a leak to occur.</w:t>
      </w:r>
      <w:r>
        <w:rPr>
          <w:rFonts w:ascii="Calibri" w:cs="Calibri" w:eastAsia="Calibri" w:hAnsi="Calibri"/>
          <w:color w:val="1A1A1A"/>
          <w:sz w:val="20"/>
          <w:szCs w:val="20"/>
        </w:rPr>
        <w:t xml:space="preserve"> That property now comes from the application scope plus the index metadata filter, rather than RLS plus the index filter. Preserving it is why the index filter is mandatory rather than an optimisation.</w:t>
      </w:r>
    </w:p>
    <w:p>
      <w:pPr>
        <w:pStyle w:val="Heading2"/>
        <w:spacing w:after="140" w:before="320"/>
      </w:pPr>
      <w:r>
        <w:rPr>
          <w:rFonts w:ascii="Calibri Light" w:cs="Calibri Light" w:eastAsia="Calibri Light" w:hAnsi="Calibri Light"/>
          <w:b/>
          <w:bCs/>
          <w:color w:val="1E2761"/>
          <w:sz w:val="28"/>
          <w:szCs w:val="28"/>
        </w:rPr>
        <w:t xml:space="preserve">5. The generation pipeline</w:t>
      </w:r>
    </w:p>
    <w:p>
      <w:pPr>
        <w:spacing w:after="140" w:before="60" w:line="276"/>
        <w:jc w:val="left"/>
      </w:pPr>
      <w:r>
        <w:rPr>
          <w:rFonts w:ascii="Calibri" w:cs="Calibri" w:eastAsia="Calibri" w:hAnsi="Calibri"/>
          <w:color w:val="1A1A1A"/>
          <w:sz w:val="20"/>
          <w:szCs w:val="20"/>
        </w:rPr>
        <w:t xml:space="preserve">Queue-driven on Valkey via Laravel jobs. Each stage is a separate job class, idempotent and independently retryable.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35"/>
        <w:gridCol w:w="979"/>
        <w:gridCol w:w="1975"/>
        <w:gridCol w:w="2135"/>
        <w:gridCol w:w="3536"/>
      </w:tblGrid>
      <w:tr>
        <w:trPr>
          <w:tblHeader/>
        </w:trPr>
        <w:tc>
          <w:tcPr>
            <w:tcW w:type="dxa" w:w="7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979"/>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Stage</w:t>
            </w:r>
          </w:p>
        </w:tc>
        <w:tc>
          <w:tcPr>
            <w:tcW w:type="dxa" w:w="197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Provider</w:t>
            </w:r>
          </w:p>
        </w:tc>
        <w:tc>
          <w:tcPr>
            <w:tcW w:type="dxa" w:w="21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Output</w:t>
            </w:r>
          </w:p>
        </w:tc>
        <w:tc>
          <w:tcPr>
            <w:tcW w:type="dxa" w:w="353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Failure behaviour</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Transcribe</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driver (TBD)</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 with word timestamps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 retries with backoff, then </w:t>
            </w:r>
            <w:r>
              <w:rPr>
                <w:rFonts w:ascii="Consolas" w:cs="Consolas" w:eastAsia="Consolas" w:hAnsi="Consolas"/>
                <w:color w:val="0B3D2E"/>
                <w:sz w:val="18"/>
                <w:szCs w:val="18"/>
                <w:shd w:fill="F4F5F7" w:val="clear"/>
              </w:rPr>
              <w:t xml:space="preserve">failed</w:t>
            </w:r>
            <w:r>
              <w:rPr>
                <w:rFonts w:ascii="Calibri" w:cs="Calibri" w:eastAsia="Calibri" w:hAnsi="Calibri"/>
                <w:color w:val="1A1A1A"/>
                <w:sz w:val="20"/>
                <w:szCs w:val="20"/>
              </w:rPr>
              <w:t xml:space="preserve"> with reason</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Segment</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Claude API, plus FFmpeg scene detection</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Ordered action segments, boundaries snapped to screen changes</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Fall back to splitting at screen changes, then to paragraph segmentation</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Extract frames</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FFmpeg in the worker image</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One frame per segment, taken after the screen settles; near-identical frames (perceptual hash) stored once</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Continue without screenshots</w:t>
            </w:r>
          </w:p>
        </w:tc>
      </w:tr>
      <w:tr>
        <w:tc>
          <w:tcPr>
            <w:tcW w:type="dxa" w:w="7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979"/>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Generate SOP</w:t>
            </w:r>
          </w:p>
        </w:tc>
        <w:tc>
          <w:tcPr>
            <w:tcW w:type="dxa" w:w="197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Claude API (</w:t>
            </w:r>
            <w:r>
              <w:rPr>
                <w:rFonts w:ascii="Consolas" w:cs="Consolas" w:eastAsia="Consolas" w:hAnsi="Consolas"/>
                <w:color w:val="0B3D2E"/>
                <w:sz w:val="18"/>
                <w:szCs w:val="18"/>
                <w:shd w:fill="F4F5F7" w:val="clear"/>
              </w:rPr>
              <w:t xml:space="preserve">claude-sonnet-4-5</w:t>
            </w:r>
            <w:r>
              <w:rPr>
                <w:rFonts w:ascii="Calibri" w:cs="Calibri" w:eastAsia="Calibri" w:hAnsi="Calibri"/>
                <w:color w:val="1A1A1A"/>
                <w:sz w:val="20"/>
                <w:szCs w:val="20"/>
              </w:rPr>
              <w:t xml:space="preserve">)</w:t>
            </w:r>
          </w:p>
        </w:tc>
        <w:tc>
          <w:tcPr>
            <w:tcW w:type="dxa" w:w="21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document JSON</w:t>
            </w:r>
          </w:p>
        </w:tc>
        <w:tc>
          <w:tcPr>
            <w:tcW w:type="dxa" w:w="353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Halt with a clear error, no partial draft</w:t>
            </w:r>
          </w:p>
        </w:tc>
      </w:tr>
      <w:tr>
        <w:tc>
          <w:tcPr>
            <w:tcW w:type="dxa" w:w="7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979"/>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&amp; embed</w:t>
            </w:r>
          </w:p>
        </w:tc>
        <w:tc>
          <w:tcPr>
            <w:tcW w:type="dxa" w:w="197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Embeddings driver (OpenAI text-embedding-3-small)</w:t>
            </w:r>
          </w:p>
        </w:tc>
        <w:tc>
          <w:tcPr>
            <w:tcW w:type="dxa" w:w="21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Chunk rows + vectors</w:t>
            </w:r>
          </w:p>
        </w:tc>
        <w:tc>
          <w:tcPr>
            <w:tcW w:type="dxa" w:w="353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Retry; document stays approved but flagged unindexed</w:t>
            </w:r>
          </w:p>
        </w:tc>
      </w:tr>
    </w:tbl>
    <w:p>
      <w:pPr>
        <w:spacing w:after="160"/>
      </w:pPr>
    </w:p>
    <w:p>
      <w:pPr>
        <w:spacing w:after="140" w:before="60" w:line="276"/>
        <w:jc w:val="left"/>
      </w:pPr>
      <w:r>
        <w:rPr>
          <w:rFonts w:ascii="Calibri" w:cs="Calibri" w:eastAsia="Calibri" w:hAnsi="Calibri"/>
          <w:color w:val="1A1A1A"/>
          <w:sz w:val="20"/>
          <w:szCs w:val="20"/>
        </w:rPr>
        <w:t xml:space="preserve">Stage 5 runs on </w:t>
      </w:r>
      <w:r>
        <w:rPr>
          <w:rFonts w:ascii="Calibri" w:cs="Calibri" w:eastAsia="Calibri" w:hAnsi="Calibri"/>
          <w:b/>
          <w:bCs/>
          <w:color w:val="1A1A1A"/>
          <w:sz w:val="20"/>
          <w:szCs w:val="20"/>
        </w:rPr>
        <w:t xml:space="preserve">approval</w:t>
      </w:r>
      <w:r>
        <w:rPr>
          <w:rFonts w:ascii="Calibri" w:cs="Calibri" w:eastAsia="Calibri" w:hAnsi="Calibri"/>
          <w:color w:val="1A1A1A"/>
          <w:sz w:val="20"/>
          <w:szCs w:val="20"/>
        </w:rPr>
        <w:t xml:space="preserve">, never on save. Drafts are never in the general index.</w:t>
      </w:r>
    </w:p>
    <w:p>
      <w:pPr>
        <w:spacing w:after="140" w:before="60" w:line="276"/>
        <w:jc w:val="left"/>
      </w:pPr>
      <w:r>
        <w:rPr>
          <w:rFonts w:ascii="Calibri" w:cs="Calibri" w:eastAsia="Calibri" w:hAnsi="Calibri"/>
          <w:b/>
          <w:bCs/>
          <w:color w:val="1A1A1A"/>
          <w:sz w:val="20"/>
          <w:szCs w:val="20"/>
        </w:rPr>
        <w:t xml:space="preserve">FFmpeg must be present in the worker image.</w:t>
      </w:r>
      <w:r>
        <w:rPr>
          <w:rFonts w:ascii="Calibri" w:cs="Calibri" w:eastAsia="Calibri" w:hAnsi="Calibri"/>
          <w:color w:val="1A1A1A"/>
          <w:sz w:val="20"/>
          <w:szCs w:val="20"/>
        </w:rPr>
        <w:t xml:space="preserve"> App Platform's default PHP buildpack does not include it, so the worker component needs a Dockerfile or an apt buildpack declaration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A small detail that will block stage 3 on first deploy if missed.</w:t>
      </w:r>
    </w:p>
    <w:p>
      <w:pPr>
        <w:spacing w:after="140" w:before="60" w:line="276"/>
        <w:jc w:val="left"/>
      </w:pPr>
      <w:r>
        <w:rPr>
          <w:rFonts w:ascii="Calibri" w:cs="Calibri" w:eastAsia="Calibri" w:hAnsi="Calibri"/>
          <w:b/>
          <w:bCs/>
          <w:color w:val="1A1A1A"/>
          <w:sz w:val="20"/>
          <w:szCs w:val="20"/>
        </w:rPr>
        <w:t xml:space="preserve">Idempotency.</w:t>
      </w:r>
      <w:r>
        <w:rPr>
          <w:rFonts w:ascii="Calibri" w:cs="Calibri" w:eastAsia="Calibri" w:hAnsi="Calibri"/>
          <w:color w:val="1A1A1A"/>
          <w:sz w:val="20"/>
          <w:szCs w:val="20"/>
        </w:rPr>
        <w:t xml:space="preserve"> Each job carries a </w:t>
      </w:r>
      <w:r>
        <w:rPr>
          <w:rFonts w:ascii="Consolas" w:cs="Consolas" w:eastAsia="Consolas" w:hAnsi="Consolas"/>
          <w:color w:val="0B3D2E"/>
          <w:sz w:val="18"/>
          <w:szCs w:val="18"/>
          <w:shd w:fill="F4F5F7" w:val="clear"/>
        </w:rPr>
        <w:t xml:space="preserve">job_key</w:t>
      </w:r>
      <w:r>
        <w:rPr>
          <w:rFonts w:ascii="Calibri" w:cs="Calibri" w:eastAsia="Calibri" w:hAnsi="Calibri"/>
          <w:color w:val="1A1A1A"/>
          <w:sz w:val="20"/>
          <w:szCs w:val="20"/>
        </w:rPr>
        <w:t xml:space="preserve"> of </w:t>
      </w:r>
      <w:r>
        <w:rPr>
          <w:rFonts w:ascii="Consolas" w:cs="Consolas" w:eastAsia="Consolas" w:hAnsi="Consolas"/>
          <w:color w:val="0B3D2E"/>
          <w:sz w:val="18"/>
          <w:szCs w:val="18"/>
          <w:shd w:fill="F4F5F7" w:val="clear"/>
        </w:rPr>
        <w:t xml:space="preserve">{recording_id}:{stage}:{input_hash}</w:t>
      </w:r>
      <w:r>
        <w:rPr>
          <w:rFonts w:ascii="Calibri" w:cs="Calibri" w:eastAsia="Calibri" w:hAnsi="Calibri"/>
          <w:color w:val="1A1A1A"/>
          <w:sz w:val="20"/>
          <w:szCs w:val="20"/>
        </w:rPr>
        <w:t xml:space="preserve">, persisted in </w:t>
      </w:r>
      <w:r>
        <w:rPr>
          <w:rFonts w:ascii="Consolas" w:cs="Consolas" w:eastAsia="Consolas" w:hAnsi="Consolas"/>
          <w:color w:val="0B3D2E"/>
          <w:sz w:val="18"/>
          <w:szCs w:val="18"/>
          <w:shd w:fill="F4F5F7" w:val="clear"/>
        </w:rPr>
        <w:t xml:space="preserve">pipeline_jobs</w:t>
      </w:r>
      <w:r>
        <w:rPr>
          <w:rFonts w:ascii="Calibri" w:cs="Calibri" w:eastAsia="Calibri" w:hAnsi="Calibri"/>
          <w:color w:val="1A1A1A"/>
          <w:sz w:val="20"/>
          <w:szCs w:val="20"/>
        </w:rPr>
        <w:t xml:space="preserve"> under a unique constraint. Laravel's </w:t>
      </w:r>
      <w:r>
        <w:rPr>
          <w:rFonts w:ascii="Consolas" w:cs="Consolas" w:eastAsia="Consolas" w:hAnsi="Consolas"/>
          <w:color w:val="0B3D2E"/>
          <w:sz w:val="18"/>
          <w:szCs w:val="18"/>
          <w:shd w:fill="F4F5F7" w:val="clear"/>
        </w:rPr>
        <w:t xml:space="preserve">ShouldBeUnique</w:t>
      </w:r>
      <w:r>
        <w:rPr>
          <w:rFonts w:ascii="Calibri" w:cs="Calibri" w:eastAsia="Calibri" w:hAnsi="Calibri"/>
          <w:color w:val="1A1A1A"/>
          <w:sz w:val="20"/>
          <w:szCs w:val="20"/>
        </w:rPr>
        <w:t xml:space="preserve"> covers the in-flight case; the constraint covers the rest.</w:t>
      </w:r>
    </w:p>
    <w:p>
      <w:pPr>
        <w:spacing w:after="140" w:before="60" w:line="276"/>
        <w:jc w:val="left"/>
      </w:pPr>
      <w:r>
        <w:rPr>
          <w:rFonts w:ascii="Calibri" w:cs="Calibri" w:eastAsia="Calibri" w:hAnsi="Calibri"/>
          <w:b/>
          <w:bCs/>
          <w:color w:val="1A1A1A"/>
          <w:sz w:val="20"/>
          <w:szCs w:val="20"/>
        </w:rPr>
        <w:t xml:space="preserve">Queue topology.</w:t>
      </w:r>
      <w:r>
        <w:rPr>
          <w:rFonts w:ascii="Calibri" w:cs="Calibri" w:eastAsia="Calibri" w:hAnsi="Calibri"/>
          <w:color w:val="1A1A1A"/>
          <w:sz w:val="20"/>
          <w:szCs w:val="20"/>
        </w:rPr>
        <w:t xml:space="preserve"> Separate Valkey queues by cost and latency: </w:t>
      </w:r>
      <w:r>
        <w:rPr>
          <w:rFonts w:ascii="Consolas" w:cs="Consolas" w:eastAsia="Consolas" w:hAnsi="Consolas"/>
          <w:color w:val="0B3D2E"/>
          <w:sz w:val="18"/>
          <w:szCs w:val="18"/>
          <w:shd w:fill="F4F5F7" w:val="clear"/>
        </w:rPr>
        <w:t xml:space="preserve">default</w:t>
      </w:r>
      <w:r>
        <w:rPr>
          <w:rFonts w:ascii="Calibri" w:cs="Calibri" w:eastAsia="Calibri" w:hAnsi="Calibri"/>
          <w:color w:val="1A1A1A"/>
          <w:sz w:val="20"/>
          <w:szCs w:val="20"/>
        </w:rPr>
        <w:t xml:space="preserve"> for notifications, </w:t>
      </w:r>
      <w:r>
        <w:rPr>
          <w:rFonts w:ascii="Consolas" w:cs="Consolas" w:eastAsia="Consolas" w:hAnsi="Consolas"/>
          <w:color w:val="0B3D2E"/>
          <w:sz w:val="18"/>
          <w:szCs w:val="18"/>
          <w:shd w:fill="F4F5F7" w:val="clear"/>
        </w:rPr>
        <w:t xml:space="preserve">pipeline</w:t>
      </w:r>
      <w:r>
        <w:rPr>
          <w:rFonts w:ascii="Calibri" w:cs="Calibri" w:eastAsia="Calibri" w:hAnsi="Calibri"/>
          <w:color w:val="1A1A1A"/>
          <w:sz w:val="20"/>
          <w:szCs w:val="20"/>
        </w:rPr>
        <w:t xml:space="preserve"> for stages 1–4, </w:t>
      </w:r>
      <w:r>
        <w:rPr>
          <w:rFonts w:ascii="Consolas" w:cs="Consolas" w:eastAsia="Consolas" w:hAnsi="Consolas"/>
          <w:color w:val="0B3D2E"/>
          <w:sz w:val="18"/>
          <w:szCs w:val="18"/>
          <w:shd w:fill="F4F5F7" w:val="clear"/>
        </w:rPr>
        <w:t xml:space="preserve">index</w:t>
      </w:r>
      <w:r>
        <w:rPr>
          <w:rFonts w:ascii="Calibri" w:cs="Calibri" w:eastAsia="Calibri" w:hAnsi="Calibri"/>
          <w:color w:val="1A1A1A"/>
          <w:sz w:val="20"/>
          <w:szCs w:val="20"/>
        </w:rPr>
        <w:t xml:space="preserve"> for stage 5. A 40-minute transcription must never block an invite email.</w:t>
      </w:r>
    </w:p>
    <w:p>
      <w:pPr>
        <w:spacing w:after="140" w:before="60" w:line="276"/>
        <w:jc w:val="left"/>
      </w:pPr>
      <w:r>
        <w:rPr>
          <w:rFonts w:ascii="Calibri" w:cs="Calibri" w:eastAsia="Calibri" w:hAnsi="Calibri"/>
          <w:b/>
          <w:bCs/>
          <w:color w:val="1A1A1A"/>
          <w:sz w:val="20"/>
          <w:szCs w:val="20"/>
        </w:rPr>
        <w:t>Cost control. Short recordings go to generation whole. Once the transcript passes a size threshold (flowzapp.pipeline.digest_over_chars, about 25 minutes of speech), it is first condensed segment by segment in batches — keeping every name, value, UI label and warning — and generation reads the digests instead of a full 60-minute transcript. A segment whose digest fails keeps its raw words. Cost per generated SOP, including the digest calls, is logged per workspace.</w:t>
      </w:r>
    </w:p>
    <w:p>
      <w:pPr>
        <w:spacing w:after="140" w:before="60" w:line="276"/>
        <w:jc w:val="left"/>
      </w:pPr>
      <w:r>
        <w:rPr>
          <w:rFonts w:ascii="Calibri" w:cs="Calibri" w:eastAsia="Calibri" w:hAnsi="Calibri"/>
          <w:b/>
          <w:bCs/>
          <w:color w:val="1A1A1A"/>
          <w:sz w:val="20"/>
          <w:szCs w:val="20"/>
        </w:rPr>
        <w:t>Screen signal. Segmentation reads the screen as well as the narration. The segment stage runs FFmpeg scene detection once per recording (sampled at 2 fps, downscaled) and stores the change times on the recording. The model sees them as hints; afterwards any step boundary within 2 seconds of a screen change moves onto it. The frames stage takes each step's screenshot about a second after the last screen change in the step, or at the midpoint when the screen did not change, and compares 64-bit difference hashes so the same screen is stored once. All of this is FFmpeg only — no extra image library in the worker — and every part fails soft: without a scene list or a frame, the draft still generates.</w:t>
      </w:r>
    </w:p>
    <w:p>
      <w:pPr>
        <w:pStyle w:val="Heading2"/>
        <w:spacing w:after="140" w:before="320"/>
      </w:pPr>
      <w:r>
        <w:rPr>
          <w:rFonts w:ascii="Calibri Light" w:cs="Calibri Light" w:eastAsia="Calibri Light" w:hAnsi="Calibri Light"/>
          <w:b/>
          <w:bCs/>
          <w:color w:val="1E2761"/>
          <w:sz w:val="28"/>
          <w:szCs w:val="28"/>
        </w:rPr>
        <w:t xml:space="preserve">6. Retrieval design</w:t>
      </w:r>
    </w:p>
    <w:p>
      <w:pPr>
        <w:spacing w:after="140" w:before="60" w:line="276"/>
        <w:jc w:val="left"/>
      </w:pPr>
      <w:r>
        <w:rPr>
          <w:rFonts w:ascii="Calibri" w:cs="Calibri" w:eastAsia="Calibri" w:hAnsi="Calibri"/>
          <w:b/>
          <w:bCs/>
          <w:color w:val="1A1A1A"/>
          <w:sz w:val="20"/>
          <w:szCs w:val="20"/>
        </w:rPr>
        <w:t xml:space="preserve">Chunking.</w:t>
      </w:r>
      <w:r>
        <w:rPr>
          <w:rFonts w:ascii="Calibri" w:cs="Calibri" w:eastAsia="Calibri" w:hAnsi="Calibri"/>
          <w:color w:val="1A1A1A"/>
          <w:sz w:val="20"/>
          <w:szCs w:val="20"/>
        </w:rPr>
        <w:t xml:space="preserve"> Unchanged: semantic boundaries, one chunk per SOP step, one per section for prose. Each chunk stores </w:t>
      </w:r>
      <w:r>
        <w:rPr>
          <w:rFonts w:ascii="Consolas" w:cs="Consolas" w:eastAsia="Consolas" w:hAnsi="Consolas"/>
          <w:color w:val="0B3D2E"/>
          <w:sz w:val="18"/>
          <w:szCs w:val="18"/>
          <w:shd w:fill="F4F5F7" w:val="clear"/>
        </w:rPr>
        <w:t xml:space="preserve">document_id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version_id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and heading path. This is what makes step-level citation possible.</w:t>
      </w:r>
    </w:p>
    <w:p>
      <w:pPr>
        <w:spacing w:after="140" w:before="60" w:line="276"/>
        <w:jc w:val="left"/>
      </w:pPr>
      <w:r>
        <w:rPr>
          <w:rFonts w:ascii="Calibri" w:cs="Calibri" w:eastAsia="Calibri" w:hAnsi="Calibri"/>
          <w:b/>
          <w:bCs/>
          <w:color w:val="1A1A1A"/>
          <w:sz w:val="20"/>
          <w:szCs w:val="20"/>
        </w:rPr>
        <w:t xml:space="preserve">Query path</w:t>
      </w:r>
    </w:p>
    <w:p>
      <w:pPr>
        <w:pStyle w:val="ListParagraph"/>
        <w:numPr>
          <w:ilvl w:val="0"/>
          <w:numId w:val="4"/>
        </w:numPr>
        <w:spacing w:after="40" w:before="40"/>
      </w:pPr>
      <w:r>
        <w:rPr>
          <w:rFonts w:ascii="Calibri" w:cs="Calibri" w:eastAsia="Calibri" w:hAnsi="Calibri"/>
          <w:color w:val="1A1A1A"/>
          <w:sz w:val="20"/>
          <w:szCs w:val="20"/>
        </w:rPr>
        <w:t xml:space="preserve">Resolve the caller's accessible </w:t>
      </w:r>
      <w:r>
        <w:rPr>
          <w:rFonts w:ascii="Consolas" w:cs="Consolas" w:eastAsia="Consolas" w:hAnsi="Consolas"/>
          <w:color w:val="0B3D2E"/>
          <w:sz w:val="18"/>
          <w:szCs w:val="18"/>
          <w:shd w:fill="F4F5F7" w:val="clear"/>
        </w:rPr>
        <w:t xml:space="preserve">space_id</w:t>
      </w:r>
      <w:r>
        <w:rPr>
          <w:rFonts w:ascii="Calibri" w:cs="Calibri" w:eastAsia="Calibri" w:hAnsi="Calibri"/>
          <w:color w:val="1A1A1A"/>
          <w:sz w:val="20"/>
          <w:szCs w:val="20"/>
        </w:rPr>
        <w:t xml:space="preserve"> set via Policy.</w:t>
      </w:r>
    </w:p>
    <w:p>
      <w:pPr>
        <w:pStyle w:val="ListParagraph"/>
        <w:numPr>
          <w:ilvl w:val="0"/>
          <w:numId w:val="4"/>
        </w:numPr>
        <w:spacing w:after="40" w:before="40"/>
      </w:pPr>
      <w:r>
        <w:rPr>
          <w:rFonts w:ascii="Calibri" w:cs="Calibri" w:eastAsia="Calibri" w:hAnsi="Calibri"/>
          <w:color w:val="1A1A1A"/>
          <w:sz w:val="20"/>
          <w:szCs w:val="20"/>
        </w:rPr>
        <w:t>Resolve document-level filters (type, owner, approval date) to a document set; both legs then filter on it inside the query. Filtering after fusion would silently shrink or empty the page.</w:t>
      </w:r>
    </w:p>
    <w:p>
      <w:pPr>
        <w:pStyle w:val="ListParagraph"/>
        <w:numPr>
          <w:ilvl w:val="0"/>
          <w:numId w:val="4"/>
        </w:numPr>
        <w:spacing w:after="40" w:before="40"/>
      </w:pPr>
      <w:r>
        <w:rPr>
          <w:rFonts w:ascii="Calibri" w:cs="Calibri" w:eastAsia="Calibri" w:hAnsi="Calibri"/>
          <w:color w:val="1A1A1A"/>
          <w:sz w:val="20"/>
          <w:szCs w:val="20"/>
        </w:rPr>
        <w:t xml:space="preserve">Embed the query through the embeddings driver.</w:t>
      </w:r>
    </w:p>
    <w:p>
      <w:pPr>
        <w:pStyle w:val="ListParagraph"/>
        <w:numPr>
          <w:ilvl w:val="0"/>
          <w:numId w:val="4"/>
        </w:numPr>
        <w:spacing w:after="40" w:before="40"/>
      </w:pPr>
      <w:r>
        <w:rPr>
          <w:rFonts w:ascii="Calibri" w:cs="Calibri" w:eastAsia="Calibri" w:hAnsi="Calibri"/>
          <w:color w:val="1A1A1A"/>
          <w:sz w:val="20"/>
          <w:szCs w:val="20"/>
        </w:rPr>
        <w:t xml:space="preserve">Vector search in the workspace namespace, filtered on </w:t>
      </w:r>
      <w:r>
        <w:rPr>
          <w:rFonts w:ascii="Consolas" w:cs="Consolas" w:eastAsia="Consolas" w:hAnsi="Consolas"/>
          <w:color w:val="0B3D2E"/>
          <w:sz w:val="18"/>
          <w:szCs w:val="18"/>
          <w:shd w:fill="F4F5F7" w:val="clear"/>
        </w:rPr>
        <w:t xml:space="preserve">space_id ∈ {…}</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state = approved</w:t>
      </w:r>
      <w:r>
        <w:rPr>
          <w:rFonts w:ascii="Calibri" w:cs="Calibri" w:eastAsia="Calibri" w:hAnsi="Calibri"/>
          <w:color w:val="1A1A1A"/>
          <w:sz w:val="20"/>
          <w:szCs w:val="20"/>
        </w:rPr>
        <w:t xml:space="preserve">, top-k ≈ 20.</w:t>
      </w:r>
    </w:p>
    <w:p>
      <w:pPr>
        <w:pStyle w:val="ListParagraph"/>
        <w:numPr>
          <w:ilvl w:val="0"/>
          <w:numId w:val="4"/>
        </w:numPr>
        <w:spacing w:after="40" w:before="40"/>
      </w:pPr>
      <w:r>
        <w:rPr>
          <w:rFonts w:ascii="Calibri" w:cs="Calibri" w:eastAsia="Calibri" w:hAnsi="Calibri"/>
          <w:color w:val="1A1A1A"/>
          <w:sz w:val="20"/>
          <w:szCs w:val="20"/>
        </w:rPr>
        <w:t>Keyword search in MySQL: MATCH(content, heading_path) AGAINST (? IN NATURAL LANGUAGE MODE) over the chunk mirror (ft_chunk_search), same filtered scope, query terms stripped of the custom stopwords. SQLite (tests) falls back to LIKE ranked by distinct terms matched.</w:t>
      </w:r>
    </w:p>
    <w:p>
      <w:pPr>
        <w:pStyle w:val="ListParagraph"/>
        <w:numPr>
          <w:ilvl w:val="0"/>
          <w:numId w:val="4"/>
        </w:numPr>
        <w:spacing w:after="40" w:before="40"/>
      </w:pPr>
      <w:r>
        <w:rPr>
          <w:rFonts w:ascii="Calibri" w:cs="Calibri" w:eastAsia="Calibri" w:hAnsi="Calibri"/>
          <w:color w:val="1A1A1A"/>
          <w:sz w:val="20"/>
          <w:szCs w:val="20"/>
        </w:rPr>
        <w:t xml:space="preserve">Merge and re-rank with reciprocal rank fusion, keep top 6–8.</w:t>
      </w:r>
    </w:p>
    <w:p>
      <w:pPr>
        <w:pStyle w:val="ListParagraph"/>
        <w:numPr>
          <w:ilvl w:val="0"/>
          <w:numId w:val="4"/>
        </w:numPr>
        <w:spacing w:after="40" w:before="40"/>
      </w:pPr>
      <w:r>
        <w:rPr>
          <w:rFonts w:ascii="Calibri" w:cs="Calibri" w:eastAsia="Calibri" w:hAnsi="Calibri"/>
          <w:color w:val="1A1A1A"/>
          <w:sz w:val="20"/>
          <w:szCs w:val="20"/>
        </w:rPr>
        <w:t xml:space="preserve">Generate the answer via Claude with a system prompt requiring citations and permitting refusal.</w:t>
      </w:r>
    </w:p>
    <w:p>
      <w:pPr>
        <w:pStyle w:val="ListParagraph"/>
        <w:numPr>
          <w:ilvl w:val="0"/>
          <w:numId w:val="4"/>
        </w:numPr>
        <w:spacing w:after="40" w:before="40"/>
      </w:pPr>
      <w:r>
        <w:rPr>
          <w:rFonts w:ascii="Calibri" w:cs="Calibri" w:eastAsia="Calibri" w:hAnsi="Calibri"/>
          <w:color w:val="1A1A1A"/>
          <w:sz w:val="20"/>
          <w:szCs w:val="20"/>
        </w:rPr>
        <w:t xml:space="preserve">Return the answer plus </w:t>
      </w:r>
      <w:r>
        <w:rPr>
          <w:rFonts w:ascii="Consolas" w:cs="Consolas" w:eastAsia="Consolas" w:hAnsi="Consolas"/>
          <w:color w:val="0B3D2E"/>
          <w:sz w:val="18"/>
          <w:szCs w:val="18"/>
          <w:shd w:fill="F4F5F7" w:val="clear"/>
        </w:rPr>
        <w:t xml:space="preserve">section_ref</w:t>
      </w:r>
      <w:r>
        <w:rPr>
          <w:rFonts w:ascii="Calibri" w:cs="Calibri" w:eastAsia="Calibri" w:hAnsi="Calibri"/>
          <w:color w:val="1A1A1A"/>
          <w:sz w:val="20"/>
          <w:szCs w:val="20"/>
        </w:rPr>
        <w:t xml:space="preserve"> deep links.</w:t>
      </w:r>
    </w:p>
    <w:p>
      <w:pPr>
        <w:spacing w:after="140" w:before="60" w:line="276"/>
        <w:jc w:val="left"/>
      </w:pPr>
      <w:r>
        <w:rPr>
          <w:rFonts w:ascii="Calibri" w:cs="Calibri" w:eastAsia="Calibri" w:hAnsi="Calibri"/>
          <w:b/>
          <w:bCs/>
          <w:color w:val="1A1A1A"/>
          <w:sz w:val="20"/>
          <w:szCs w:val="20"/>
        </w:rPr>
        <w:t xml:space="preserve">The keyword leg is weaker than v1.0 assumed.</w:t>
      </w:r>
      <w:r>
        <w:rPr>
          <w:rFonts w:ascii="Calibri" w:cs="Calibri" w:eastAsia="Calibri" w:hAnsi="Calibri"/>
          <w:color w:val="1A1A1A"/>
          <w:sz w:val="20"/>
          <w:szCs w:val="20"/>
        </w:rPr>
        <w:t xml:space="preserve"> Postgres </w:t>
      </w:r>
      <w:r>
        <w:rPr>
          <w:rFonts w:ascii="Consolas" w:cs="Consolas" w:eastAsia="Consolas" w:hAnsi="Consolas"/>
          <w:color w:val="0B3D2E"/>
          <w:sz w:val="18"/>
          <w:szCs w:val="18"/>
          <w:shd w:fill="F4F5F7" w:val="clear"/>
        </w:rPr>
        <w:t xml:space="preserve">tsvector</w:t>
      </w:r>
      <w:r>
        <w:rPr>
          <w:rFonts w:ascii="Calibri" w:cs="Calibri" w:eastAsia="Calibri" w:hAnsi="Calibri"/>
          <w:color w:val="1A1A1A"/>
          <w:sz w:val="20"/>
          <w:szCs w:val="20"/>
        </w:rPr>
        <w:t xml:space="preserve"> with GIN gave direct control over ranking; InnoDB </w:t>
      </w:r>
      <w:r>
        <w:rPr>
          <w:rFonts w:ascii="Consolas" w:cs="Consolas" w:eastAsia="Consolas" w:hAnsi="Consolas"/>
          <w:color w:val="0B3D2E"/>
          <w:sz w:val="18"/>
          <w:szCs w:val="18"/>
          <w:shd w:fill="F4F5F7" w:val="clear"/>
        </w:rPr>
        <w:t xml:space="preserve">FULLTEXT</w:t>
      </w:r>
      <w:r>
        <w:rPr>
          <w:rFonts w:ascii="Calibri" w:cs="Calibri" w:eastAsia="Calibri" w:hAnsi="Calibri"/>
          <w:color w:val="1A1A1A"/>
          <w:sz w:val="20"/>
          <w:szCs w:val="20"/>
        </w:rPr>
        <w:t xml:space="preserve"> gives </w:t>
      </w:r>
      <w:r>
        <w:rPr>
          <w:rFonts w:ascii="Consolas" w:cs="Consolas" w:eastAsia="Consolas" w:hAnsi="Consolas"/>
          <w:color w:val="0B3D2E"/>
          <w:sz w:val="18"/>
          <w:szCs w:val="18"/>
          <w:shd w:fill="F4F5F7" w:val="clear"/>
        </w:rPr>
        <w:t xml:space="preserve">MATCH … AGAINST</w:t>
      </w:r>
      <w:r>
        <w:rPr>
          <w:rFonts w:ascii="Calibri" w:cs="Calibri" w:eastAsia="Calibri" w:hAnsi="Calibri"/>
          <w:color w:val="1A1A1A"/>
          <w:sz w:val="20"/>
          <w:szCs w:val="20"/>
        </w:rPr>
        <w:t xml:space="preserve"> with its own opaque relevance score. Consequences to configure and expect:</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innodb_ft_min_token_size</w:t>
      </w:r>
      <w:r>
        <w:rPr>
          <w:rFonts w:ascii="Calibri" w:cs="Calibri" w:eastAsia="Calibri" w:hAnsi="Calibri"/>
          <w:color w:val="1A1A1A"/>
          <w:sz w:val="20"/>
          <w:szCs w:val="20"/>
        </w:rPr>
        <w:t xml:space="preserve"> defaults to 3, so two-letter terms are unindexed. Set it to 2 if short acronyms matter — this requires rebuilding full-text indexes.</w:t>
      </w:r>
    </w:p>
    <w:p>
      <w:pPr>
        <w:pStyle w:val="ListParagraph"/>
        <w:numPr>
          <w:ilvl w:val="0"/>
          <w:numId w:val="3"/>
        </w:numPr>
        <w:spacing w:after="40" w:before="40"/>
      </w:pPr>
      <w:r>
        <w:rPr>
          <w:rFonts w:ascii="Calibri" w:cs="Calibri" w:eastAsia="Calibri" w:hAnsi="Calibri"/>
          <w:color w:val="1A1A1A"/>
          <w:sz w:val="20"/>
          <w:szCs w:val="20"/>
        </w:rPr>
        <w:t xml:space="preserve">The default stopword list is aggressive for procedural text. Use a custom stopword table.</w:t>
      </w:r>
    </w:p>
    <w:p>
      <w:pPr>
        <w:pStyle w:val="ListParagraph"/>
        <w:numPr>
          <w:ilvl w:val="0"/>
          <w:numId w:val="3"/>
        </w:numPr>
        <w:spacing w:after="40" w:before="40"/>
      </w:pPr>
      <w:r>
        <w:rPr>
          <w:rFonts w:ascii="Calibri" w:cs="Calibri" w:eastAsia="Calibri" w:hAnsi="Calibri"/>
          <w:color w:val="1A1A1A"/>
          <w:sz w:val="20"/>
          <w:szCs w:val="20"/>
        </w:rPr>
        <w:t xml:space="preserve">Relevance scores are not comparable across queries, so fusion must rank by position rather than raw score. This was the right approach anyway; now it is also mandatory.</w:t>
      </w:r>
    </w:p>
    <w:p>
      <w:pPr>
        <w:spacing w:after="140" w:before="60" w:line="276"/>
        <w:jc w:val="left"/>
      </w:pPr>
      <w:r>
        <w:rPr>
          <w:rFonts w:ascii="Calibri" w:cs="Calibri" w:eastAsia="Calibri" w:hAnsi="Calibri"/>
          <w:color w:val="1A1A1A"/>
          <w:sz w:val="20"/>
          <w:szCs w:val="20"/>
        </w:rPr>
        <w:t xml:space="preserve">Because the keyword leg is weaker, </w:t>
      </w:r>
      <w:r>
        <w:rPr>
          <w:rFonts w:ascii="Calibri" w:cs="Calibri" w:eastAsia="Calibri" w:hAnsi="Calibri"/>
          <w:b/>
          <w:bCs/>
          <w:color w:val="1A1A1A"/>
          <w:sz w:val="20"/>
          <w:szCs w:val="20"/>
        </w:rPr>
        <w:t xml:space="preserve">fusion weighting should lean further toward the vector leg</w:t>
      </w:r>
      <w:r>
        <w:rPr>
          <w:rFonts w:ascii="Calibri" w:cs="Calibri" w:eastAsia="Calibri" w:hAnsi="Calibri"/>
          <w:color w:val="1A1A1A"/>
          <w:sz w:val="20"/>
          <w:szCs w:val="20"/>
        </w:rPr>
        <w:t xml:space="preserve"> than v1.0 implied. Tune against the retrieval eval set rather than guessing.</w:t>
      </w:r>
    </w:p>
    <w:p>
      <w:pPr>
        <w:spacing w:after="140" w:before="60" w:line="276"/>
        <w:jc w:val="left"/>
      </w:pPr>
      <w:r>
        <w:rPr>
          <w:rFonts w:ascii="Calibri" w:cs="Calibri" w:eastAsia="Calibri" w:hAnsi="Calibri"/>
          <w:b/>
          <w:bCs/>
          <w:color w:val="1A1A1A"/>
          <w:sz w:val="20"/>
          <w:szCs w:val="20"/>
        </w:rPr>
        <w:t>Re-indexing. On approval, delete previous chunks for the document and insert new ones, then upsert vectors. On archive or permission change, chunks are updated or removed in the same transaction as the state change, so there is no window where a removed user still gets answers. Editing an approved document opens a draft revision but does not touch the index: the approved version stays live in search and answers, under its approved title, until the revision is approved. Every ten minutes retrieval:check-index compares the index with the documents that should be in it (doc 04 invariant) and repairs and alerts on any drift.</w:t>
      </w:r>
    </w:p>
    <w:p>
      <w:pPr>
        <w:spacing w:after="140" w:before="60" w:line="276"/>
        <w:jc w:val="left"/>
      </w:pPr>
      <w:r>
        <w:rPr>
          <w:rFonts w:ascii="Calibri" w:cs="Calibri" w:eastAsia="Calibri" w:hAnsi="Calibri"/>
          <w:b/>
          <w:bCs/>
          <w:color w:val="1A1A1A"/>
          <w:sz w:val="20"/>
          <w:szCs w:val="20"/>
        </w:rPr>
        <w:t>Hosting. Qdrant runs self-hosted on one DigitalOcean droplet per environment behind Caddy (TLS, API key required, dashboard blocked), data on a block-storage volume, nightly snapshots to Spaces (infra/qdrant). Isolation never depends on the network: every query carries workspace_id as a must filter. CI runs the vector-store adapter against the pinned Qdrant version on every push, and the whole API suite against MySQL 8.4.</w:t>
      </w:r>
    </w:p>
    <w:p>
      <w:pPr>
        <w:pStyle w:val="Heading2"/>
        <w:spacing w:after="140" w:before="320"/>
      </w:pPr>
      <w:r>
        <w:rPr>
          <w:rFonts w:ascii="Calibri Light" w:cs="Calibri Light" w:eastAsia="Calibri Light" w:hAnsi="Calibri Light"/>
          <w:b/>
          <w:bCs/>
          <w:color w:val="1E2761"/>
          <w:sz w:val="28"/>
          <w:szCs w:val="28"/>
        </w:rPr>
        <w:t xml:space="preserve">7. Realtime</w:t>
      </w:r>
    </w:p>
    <w:p>
      <w:pPr>
        <w:spacing w:after="140" w:before="60" w:line="276"/>
        <w:jc w:val="left"/>
      </w:pPr>
      <w:r>
        <w:rPr>
          <w:rFonts w:ascii="Calibri" w:cs="Calibri" w:eastAsia="Calibri" w:hAnsi="Calibri"/>
          <w:color w:val="1A1A1A"/>
          <w:sz w:val="20"/>
          <w:szCs w:val="20"/>
        </w:rPr>
        <w:t xml:space="preserve">Supabase Realtime is gone. Recording pipeline status is the only feature that genuinely needs push.</w:t>
      </w:r>
    </w:p>
    <w:p>
      <w:pPr>
        <w:spacing w:after="140" w:before="60" w:line="276"/>
        <w:jc w:val="left"/>
      </w:pPr>
      <w:r>
        <w:rPr>
          <w:rFonts w:ascii="Calibri" w:cs="Calibri" w:eastAsia="Calibri" w:hAnsi="Calibri"/>
          <w:b/>
          <w:bCs/>
          <w:color w:val="1A1A1A"/>
          <w:sz w:val="20"/>
          <w:szCs w:val="20"/>
        </w:rPr>
        <w:t xml:space="preserve">Recommendation:</w:t>
      </w:r>
      <w:r>
        <w:rPr>
          <w:rFonts w:ascii="Calibri" w:cs="Calibri" w:eastAsia="Calibri" w:hAnsi="Calibri"/>
          <w:color w:val="1A1A1A"/>
          <w:sz w:val="20"/>
          <w:szCs w:val="20"/>
        </w:rPr>
        <w:t xml:space="preserve"> ship M1 with polling — </w:t>
      </w:r>
      <w:r>
        <w:rPr>
          <w:rFonts w:ascii="Consolas" w:cs="Consolas" w:eastAsia="Consolas" w:hAnsi="Consolas"/>
          <w:color w:val="0B3D2E"/>
          <w:sz w:val="18"/>
          <w:szCs w:val="18"/>
          <w:shd w:fill="F4F5F7" w:val="clear"/>
        </w:rPr>
        <w:t xml:space="preserve">GET /recordings/{id}</w:t>
      </w:r>
      <w:r>
        <w:rPr>
          <w:rFonts w:ascii="Calibri" w:cs="Calibri" w:eastAsia="Calibri" w:hAnsi="Calibri"/>
          <w:color w:val="1A1A1A"/>
          <w:sz w:val="20"/>
          <w:szCs w:val="20"/>
        </w:rPr>
        <w:t xml:space="preserve"> every 3 seconds while a recording is in flight — and add Laravel Reverb in M3 when chat streaming lands. Reverb runs as a separate App Platform component with its own scaling considerations, and adding it in M1 buys little: a user watching a progress bar tolerates a 3-second lag.</w:t>
      </w:r>
    </w:p>
    <w:p>
      <w:pPr>
        <w:spacing w:after="140" w:before="60" w:line="276"/>
        <w:jc w:val="left"/>
      </w:pPr>
      <w:r>
        <w:rPr>
          <w:rFonts w:ascii="Calibri" w:cs="Calibri" w:eastAsia="Calibri" w:hAnsi="Calibri"/>
          <w:color w:val="1A1A1A"/>
          <w:sz w:val="20"/>
          <w:szCs w:val="20"/>
        </w:rPr>
        <w:t xml:space="preserve">Chat answer streaming uses Server-Sent Events over the normal HTTP service rather than WebSockets. Simpler, and sufficient for one-directional token streaming.</w:t>
      </w:r>
    </w:p>
    <w:p>
      <w:pPr>
        <w:pStyle w:val="Heading2"/>
        <w:spacing w:after="140" w:before="320"/>
      </w:pPr>
      <w:r>
        <w:rPr>
          <w:rFonts w:ascii="Calibri Light" w:cs="Calibri Light" w:eastAsia="Calibri Light" w:hAnsi="Calibri Light"/>
          <w:b/>
          <w:bCs/>
          <w:color w:val="1E2761"/>
          <w:sz w:val="28"/>
          <w:szCs w:val="28"/>
        </w:rPr>
        <w:t xml:space="preserve">8. Frontend architecture</w:t>
      </w:r>
    </w:p>
    <w:p>
      <w:pPr>
        <w:pStyle w:val="ListParagraph"/>
        <w:numPr>
          <w:ilvl w:val="0"/>
          <w:numId w:val="3"/>
        </w:numPr>
        <w:spacing w:after="40" w:before="40"/>
      </w:pPr>
      <w:r>
        <w:rPr>
          <w:rFonts w:ascii="Calibri" w:cs="Calibri" w:eastAsia="Calibri" w:hAnsi="Calibri"/>
          <w:b/>
          <w:bCs/>
          <w:color w:val="1A1A1A"/>
          <w:sz w:val="20"/>
          <w:szCs w:val="20"/>
        </w:rPr>
        <w:t xml:space="preserve">Feature modules</w:t>
      </w:r>
      <w:r>
        <w:rPr>
          <w:rFonts w:ascii="Calibri" w:cs="Calibri" w:eastAsia="Calibri" w:hAnsi="Calibri"/>
          <w:color w:val="1A1A1A"/>
          <w:sz w:val="20"/>
          <w:szCs w:val="20"/>
        </w:rPr>
        <w:t xml:space="preserve">, lazy-loaded: </w:t>
      </w:r>
      <w:r>
        <w:rPr>
          <w:rFonts w:ascii="Consolas" w:cs="Consolas" w:eastAsia="Consolas" w:hAnsi="Consolas"/>
          <w:color w:val="0B3D2E"/>
          <w:sz w:val="18"/>
          <w:szCs w:val="18"/>
          <w:shd w:fill="F4F5F7" w:val="clear"/>
        </w:rPr>
        <w:t xml:space="preserve">auth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workspace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editor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reader</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recordings</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search</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chat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admin</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billing</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b/>
          <w:bCs/>
          <w:color w:val="1A1A1A"/>
          <w:sz w:val="20"/>
          <w:szCs w:val="20"/>
        </w:rPr>
        <w:t xml:space="preserve">State</w:t>
      </w:r>
      <w:r>
        <w:rPr>
          <w:rFonts w:ascii="Calibri" w:cs="Calibri" w:eastAsia="Calibri" w:hAnsi="Calibri"/>
          <w:color w:val="1A1A1A"/>
          <w:sz w:val="20"/>
          <w:szCs w:val="20"/>
        </w:rPr>
        <w:t xml:space="preserve">: signal-based store per feature. An HTTP interceptor attaches the Sanctum session and routes 401 to sign-in.</w:t>
      </w:r>
    </w:p>
    <w:p>
      <w:pPr>
        <w:pStyle w:val="ListParagraph"/>
        <w:numPr>
          <w:ilvl w:val="0"/>
          <w:numId w:val="3"/>
        </w:numPr>
        <w:spacing w:after="40" w:before="40"/>
      </w:pPr>
      <w:r>
        <w:rPr>
          <w:rFonts w:ascii="Calibri" w:cs="Calibri" w:eastAsia="Calibri" w:hAnsi="Calibri"/>
          <w:b/>
          <w:bCs/>
          <w:color w:val="1A1A1A"/>
          <w:sz w:val="20"/>
          <w:szCs w:val="20"/>
        </w:rPr>
        <w:t xml:space="preserve">PrimeNG</w:t>
      </w:r>
      <w:r>
        <w:rPr>
          <w:rFonts w:ascii="Calibri" w:cs="Calibri" w:eastAsia="Calibri" w:hAnsi="Calibri"/>
          <w:color w:val="1A1A1A"/>
          <w:sz w:val="20"/>
          <w:szCs w:val="20"/>
        </w:rPr>
        <w:t xml:space="preserve"> supplies buttons, tables, dialogs, selects, toasts and file upload. This materially reduces the bespoke component work planned in v1.0. The document surfaces — reader, editor, step list, control block, state pills, diff view — stay custom, because no component library has them.</w:t>
      </w:r>
    </w:p>
    <w:p>
      <w:pPr>
        <w:pStyle w:val="ListParagraph"/>
        <w:numPr>
          <w:ilvl w:val="0"/>
          <w:numId w:val="3"/>
        </w:numPr>
        <w:spacing w:after="40" w:before="40"/>
      </w:pPr>
      <w:r>
        <w:rPr>
          <w:rFonts w:ascii="Calibri" w:cs="Calibri" w:eastAsia="Calibri" w:hAnsi="Calibri"/>
          <w:b/>
          <w:bCs/>
          <w:color w:val="1A1A1A"/>
          <w:sz w:val="20"/>
          <w:szCs w:val="20"/>
        </w:rPr>
        <w:t xml:space="preserve">Editor</w:t>
      </w:r>
      <w:r>
        <w:rPr>
          <w:rFonts w:ascii="Calibri" w:cs="Calibri" w:eastAsia="Calibri" w:hAnsi="Calibri"/>
          <w:color w:val="1A1A1A"/>
          <w:sz w:val="20"/>
          <w:szCs w:val="20"/>
        </w:rPr>
        <w:t xml:space="preserve">: block-based over a structured JSON model. PrimeNG's editor component is not suitable; it is Quill-based and produces HTML, and the whole design depends on structured JSON for diffing and chunking. Build on a structured-JSON core and use PrimeNG only for surrounding chrome.</w:t>
      </w:r>
    </w:p>
    <w:p>
      <w:pPr>
        <w:pStyle w:val="ListParagraph"/>
        <w:numPr>
          <w:ilvl w:val="0"/>
          <w:numId w:val="3"/>
        </w:numPr>
        <w:spacing w:after="40" w:before="40"/>
      </w:pPr>
      <w:r>
        <w:rPr>
          <w:rFonts w:ascii="Calibri" w:cs="Calibri" w:eastAsia="Calibri" w:hAnsi="Calibri"/>
          <w:b/>
          <w:bCs/>
          <w:color w:val="1A1A1A"/>
          <w:sz w:val="20"/>
          <w:szCs w:val="20"/>
        </w:rPr>
        <w:t xml:space="preserve">Capture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getDisplayMedia</w:t>
      </w:r>
      <w:r>
        <w:rPr>
          <w:rFonts w:ascii="Calibri" w:cs="Calibri" w:eastAsia="Calibri" w:hAnsi="Calibri"/>
          <w:color w:val="1A1A1A"/>
          <w:sz w:val="20"/>
          <w:szCs w:val="20"/>
        </w:rPr>
        <w:t xml:space="preserve"> + </w:t>
      </w:r>
      <w:r>
        <w:rPr>
          <w:rFonts w:ascii="Consolas" w:cs="Consolas" w:eastAsia="Consolas" w:hAnsi="Consolas"/>
          <w:color w:val="0B3D2E"/>
          <w:sz w:val="18"/>
          <w:szCs w:val="18"/>
          <w:shd w:fill="F4F5F7" w:val="clear"/>
        </w:rPr>
        <w:t xml:space="preserve">MediaRecorder</w:t>
      </w:r>
      <w:r>
        <w:rPr>
          <w:rFonts w:ascii="Calibri" w:cs="Calibri" w:eastAsia="Calibri" w:hAnsi="Calibri"/>
          <w:color w:val="1A1A1A"/>
          <w:sz w:val="20"/>
          <w:szCs w:val="20"/>
        </w:rPr>
        <w:t xml:space="preserve">, chunked, uploaded via presigned S3 multipart directly to Spaces. The Laravel API never proxies media bytes.</w:t>
      </w:r>
    </w:p>
    <w:p>
      <w:pPr>
        <w:pStyle w:val="ListParagraph"/>
        <w:numPr>
          <w:ilvl w:val="0"/>
          <w:numId w:val="3"/>
        </w:numPr>
        <w:spacing w:after="40" w:before="40"/>
      </w:pPr>
      <w:r>
        <w:rPr>
          <w:rFonts w:ascii="Calibri" w:cs="Calibri" w:eastAsia="Calibri" w:hAnsi="Calibri"/>
          <w:b/>
          <w:bCs/>
          <w:color w:val="1A1A1A"/>
          <w:sz w:val="20"/>
          <w:szCs w:val="20"/>
        </w:rPr>
        <w:t xml:space="preserve">Permissions in the UI</w:t>
      </w:r>
      <w:r>
        <w:rPr>
          <w:rFonts w:ascii="Calibri" w:cs="Calibri" w:eastAsia="Calibri" w:hAnsi="Calibri"/>
          <w:color w:val="1A1A1A"/>
          <w:sz w:val="20"/>
          <w:szCs w:val="20"/>
        </w:rPr>
        <w:t xml:space="preserve"> mirror server truth and are never the source of it.</w:t>
      </w:r>
    </w:p>
    <w:p>
      <w:pPr>
        <w:pStyle w:val="Heading3"/>
        <w:spacing w:after="100" w:before="240"/>
      </w:pPr>
      <w:r>
        <w:rPr>
          <w:rFonts w:ascii="Calibri" w:cs="Calibri" w:eastAsia="Calibri" w:hAnsi="Calibri"/>
          <w:b/>
          <w:bCs/>
          <w:color w:val="1A1A1A"/>
          <w:sz w:val="23"/>
          <w:szCs w:val="23"/>
        </w:rPr>
        <w:t xml:space="preserve">8.1 Theming: the Hub brand against the state palette</w:t>
      </w:r>
    </w:p>
    <w:p>
      <w:pPr>
        <w:spacing w:after="140" w:before="60" w:line="276"/>
        <w:jc w:val="left"/>
      </w:pPr>
      <w:r>
        <w:rPr>
          <w:rFonts w:ascii="Calibri" w:cs="Calibri" w:eastAsia="Calibri" w:hAnsi="Calibri"/>
          <w:color w:val="1A1A1A"/>
          <w:sz w:val="20"/>
          <w:szCs w:val="20"/>
        </w:rPr>
        <w:t xml:space="preserve">Brand: 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gold </w:t>
      </w:r>
      <w:r>
        <w:rPr>
          <w:rFonts w:ascii="Consolas" w:cs="Consolas" w:eastAsia="Consolas" w:hAnsi="Consolas"/>
          <w:color w:val="0B3D2E"/>
          <w:sz w:val="18"/>
          <w:szCs w:val="18"/>
          <w:shd w:fill="F4F5F7" w:val="clear"/>
        </w:rPr>
        <w:t xml:space="preserve">#D9A441</w:t>
      </w:r>
      <w:r>
        <w:rPr>
          <w:rFonts w:ascii="Calibri" w:cs="Calibri" w:eastAsia="Calibri" w:hAnsi="Calibri"/>
          <w:color w:val="1A1A1A"/>
          <w:sz w:val="20"/>
          <w:szCs w:val="20"/>
        </w:rPr>
        <w:t xml:space="preserve">, ice </w:t>
      </w:r>
      <w:r>
        <w:rPr>
          <w:rFonts w:ascii="Consolas" w:cs="Consolas" w:eastAsia="Consolas" w:hAnsi="Consolas"/>
          <w:color w:val="0B3D2E"/>
          <w:sz w:val="18"/>
          <w:szCs w:val="18"/>
          <w:shd w:fill="F4F5F7" w:val="clear"/>
        </w:rPr>
        <w:t xml:space="preserve">#CADCFC</w:t>
      </w:r>
      <w:r>
        <w:rPr>
          <w:rFonts w:ascii="Calibri" w:cs="Calibri" w:eastAsia="Calibri" w:hAnsi="Calibri"/>
          <w:color w:val="1A1A1A"/>
          <w:sz w:val="20"/>
          <w:szCs w:val="20"/>
        </w:rPr>
        <w:t xml:space="preserve">.</w:t>
      </w:r>
    </w:p>
    <w:p>
      <w:pPr>
        <w:spacing w:after="140" w:before="60" w:line="276"/>
        <w:jc w:val="left"/>
      </w:pPr>
      <w:r>
        <w:rPr>
          <w:rFonts w:ascii="Calibri" w:cs="Calibri" w:eastAsia="Calibri" w:hAnsi="Calibri"/>
          <w:color w:val="1A1A1A"/>
          <w:sz w:val="20"/>
          <w:szCs w:val="20"/>
        </w:rPr>
        <w:t xml:space="preserve">This collides with the rule in </w:t>
      </w:r>
      <w:r>
        <w:rPr>
          <w:rFonts w:ascii="Consolas" w:cs="Consolas" w:eastAsia="Consolas" w:hAnsi="Consolas"/>
          <w:color w:val="0B3D2E"/>
          <w:sz w:val="18"/>
          <w:szCs w:val="18"/>
          <w:shd w:fill="F4F5F7" w:val="clear"/>
        </w:rPr>
        <w:t>document 10 (Screen Specification)</w:t>
      </w:r>
      <w:r>
        <w:rPr>
          <w:rFonts w:ascii="Calibri" w:cs="Calibri" w:eastAsia="Calibri" w:hAnsi="Calibri"/>
          <w:color w:val="1A1A1A"/>
          <w:sz w:val="20"/>
          <w:szCs w:val="20"/>
        </w:rPr>
        <w:t xml:space="preserve"> that colour means document state and nothing else. The collision is specific, and worth resolving here rather than discovering in review.</w:t>
      </w:r>
    </w:p>
    <w:p>
      <w:pPr>
        <w:spacing w:after="140" w:before="60" w:line="276"/>
        <w:jc w:val="left"/>
      </w:pPr>
      <w:r>
        <w:rPr>
          <w:rFonts w:ascii="Calibri" w:cs="Calibri" w:eastAsia="Calibri" w:hAnsi="Calibri"/>
          <w:b/>
          <w:bCs/>
          <w:color w:val="1A1A1A"/>
          <w:sz w:val="20"/>
          <w:szCs w:val="20"/>
        </w:rPr>
        <w:t xml:space="preserve">Gold `#D9A441` and draft amber `#B8730B` are the same hue family.</w:t>
      </w:r>
      <w:r>
        <w:rPr>
          <w:rFonts w:ascii="Calibri" w:cs="Calibri" w:eastAsia="Calibri" w:hAnsi="Calibri"/>
          <w:color w:val="1A1A1A"/>
          <w:sz w:val="20"/>
          <w:szCs w:val="20"/>
        </w:rPr>
        <w:t xml:space="preserve"> A gold primary button beside an amber "Draft" pill reads as two instances of one meaning. Aura applies </w:t>
      </w:r>
      <w:r>
        <w:rPr>
          <w:rFonts w:ascii="Consolas" w:cs="Consolas" w:eastAsia="Consolas" w:hAnsi="Consolas"/>
          <w:color w:val="0B3D2E"/>
          <w:sz w:val="18"/>
          <w:szCs w:val="18"/>
          <w:shd w:fill="F4F5F7" w:val="clear"/>
        </w:rPr>
        <w:t xml:space="preserve">primary</w:t>
      </w:r>
      <w:r>
        <w:rPr>
          <w:rFonts w:ascii="Calibri" w:cs="Calibri" w:eastAsia="Calibri" w:hAnsi="Calibri"/>
          <w:color w:val="1A1A1A"/>
          <w:sz w:val="20"/>
          <w:szCs w:val="20"/>
        </w:rPr>
        <w:t xml:space="preserve"> to buttons, links, focus rings, active tabs and form accents throughout, so a gold primary would place gold next to a state pill on nearly every screen.</w:t>
      </w:r>
    </w:p>
    <w:p>
      <w:pPr>
        <w:spacing w:after="140" w:before="60" w:line="276"/>
        <w:jc w:val="left"/>
      </w:pPr>
      <w:r>
        <w:rPr>
          <w:rFonts w:ascii="Calibri" w:cs="Calibri" w:eastAsia="Calibri" w:hAnsi="Calibri"/>
          <w:b/>
          <w:bCs/>
          <w:color w:val="1A1A1A"/>
          <w:sz w:val="20"/>
          <w:szCs w:val="20"/>
        </w:rPr>
        <w:t xml:space="preserve">Resolution: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47"/>
        <w:gridCol w:w="2478"/>
        <w:gridCol w:w="5535"/>
      </w:tblGrid>
      <w:tr>
        <w:trPr>
          <w:tblHeader/>
        </w:trPr>
        <w:tc>
          <w:tcPr>
            <w:tcW w:type="dxa" w:w="134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Token</w:t>
            </w:r>
          </w:p>
        </w:tc>
        <w:tc>
          <w:tcPr>
            <w:tcW w:type="dxa" w:w="2478"/>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Value</w:t>
            </w:r>
          </w:p>
        </w:tc>
        <w:tc>
          <w:tcPr>
            <w:tcW w:type="dxa" w:w="5535"/>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Use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Aura </w:t>
            </w:r>
            <w:r>
              <w:rPr>
                <w:rFonts w:ascii="Consolas" w:cs="Consolas" w:eastAsia="Consolas" w:hAnsi="Consolas"/>
                <w:color w:val="0B3D2E"/>
                <w:sz w:val="18"/>
                <w:szCs w:val="18"/>
                <w:shd w:fill="F4F5F7" w:val="clear"/>
              </w:rPr>
              <w:t xml:space="preserve">primary</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All interactive chrome: buttons, links, focus, active states</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--ink</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text, replacing v1.0's </w:t>
            </w:r>
            <w:r>
              <w:rPr>
                <w:rFonts w:ascii="Consolas" w:cs="Consolas" w:eastAsia="Consolas" w:hAnsi="Consolas"/>
                <w:color w:val="0B3D2E"/>
                <w:sz w:val="18"/>
                <w:szCs w:val="18"/>
                <w:shd w:fill="F4F5F7" w:val="clear"/>
              </w:rPr>
              <w:t xml:space="preserve">#14202E</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Brand gold</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#D9A441</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Logo, top-bar mark, marketing, sign-in. </w:t>
            </w:r>
            <w:r>
              <w:rPr>
                <w:rFonts w:ascii="Calibri" w:cs="Calibri" w:eastAsia="Calibri" w:hAnsi="Calibri"/>
                <w:b/>
                <w:bCs/>
                <w:color w:val="1A1A1A"/>
                <w:sz w:val="20"/>
                <w:szCs w:val="20"/>
              </w:rPr>
              <w:t xml:space="preserve">Never on a document surface, and never in the same region as a state pill</w:t>
            </w:r>
          </w:p>
        </w:tc>
      </w:tr>
      <w:tr>
        <w:tc>
          <w:tcPr>
            <w:tcW w:type="dxa" w:w="134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Ice </w:t>
            </w:r>
            <w:r>
              <w:rPr>
                <w:rFonts w:ascii="Consolas" w:cs="Consolas" w:eastAsia="Consolas" w:hAnsi="Consolas"/>
                <w:color w:val="0B3D2E"/>
                <w:sz w:val="18"/>
                <w:szCs w:val="18"/>
                <w:shd w:fill="F4F5F7" w:val="clear"/>
              </w:rPr>
              <w:t xml:space="preserve">#CADCFC</w:t>
            </w:r>
          </w:p>
        </w:tc>
        <w:tc>
          <w:tcPr>
            <w:tcW w:type="dxa" w:w="2478"/>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onsolas" w:cs="Consolas" w:eastAsia="Consolas" w:hAnsi="Consolas"/>
                <w:color w:val="0B3D2E"/>
                <w:sz w:val="18"/>
                <w:szCs w:val="18"/>
                <w:shd w:fill="F4F5F7" w:val="clear"/>
              </w:rPr>
              <w:t xml:space="preserve">#CADCFC</w:t>
            </w:r>
          </w:p>
        </w:tc>
        <w:tc>
          <w:tcPr>
            <w:tcW w:type="dxa" w:w="5535"/>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Selection, focus halo, table row hover. Too saturated for large fills</w:t>
            </w:r>
          </w:p>
        </w:tc>
      </w:tr>
      <w:tr>
        <w:tc>
          <w:tcPr>
            <w:tcW w:type="dxa" w:w="134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State palette</w:t>
            </w:r>
          </w:p>
        </w:tc>
        <w:tc>
          <w:tcPr>
            <w:tcW w:type="dxa" w:w="2478"/>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draft </w:t>
            </w:r>
            <w:r>
              <w:rPr>
                <w:rFonts w:ascii="Consolas" w:cs="Consolas" w:eastAsia="Consolas" w:hAnsi="Consolas"/>
                <w:color w:val="0B3D2E"/>
                <w:sz w:val="18"/>
                <w:szCs w:val="18"/>
                <w:shd w:fill="F4F5F7" w:val="clear"/>
              </w:rPr>
              <w:t xml:space="preserve">#B8730B</w:t>
            </w:r>
            <w:r>
              <w:rPr>
                <w:rFonts w:ascii="Calibri" w:cs="Calibri" w:eastAsia="Calibri" w:hAnsi="Calibri"/>
                <w:color w:val="1A1A1A"/>
                <w:sz w:val="20"/>
                <w:szCs w:val="20"/>
              </w:rPr>
              <w:t xml:space="preserve">, review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approved </w:t>
            </w:r>
            <w:r>
              <w:rPr>
                <w:rFonts w:ascii="Consolas" w:cs="Consolas" w:eastAsia="Consolas" w:hAnsi="Consolas"/>
                <w:color w:val="0B3D2E"/>
                <w:sz w:val="18"/>
                <w:szCs w:val="18"/>
                <w:shd w:fill="F4F5F7" w:val="clear"/>
              </w:rPr>
              <w:t xml:space="preserve">#2F6F4E</w:t>
            </w:r>
            <w:r>
              <w:rPr>
                <w:rFonts w:ascii="Calibri" w:cs="Calibri" w:eastAsia="Calibri" w:hAnsi="Calibri"/>
                <w:color w:val="1A1A1A"/>
                <w:sz w:val="20"/>
                <w:szCs w:val="20"/>
              </w:rPr>
              <w:t xml:space="preserve">, archived </w:t>
            </w:r>
            <w:r>
              <w:rPr>
                <w:rFonts w:ascii="Consolas" w:cs="Consolas" w:eastAsia="Consolas" w:hAnsi="Consolas"/>
                <w:color w:val="0B3D2E"/>
                <w:sz w:val="18"/>
                <w:szCs w:val="18"/>
                <w:shd w:fill="F4F5F7" w:val="clear"/>
              </w:rPr>
              <w:t xml:space="preserve">#8A94A0</w:t>
            </w:r>
          </w:p>
        </w:tc>
        <w:tc>
          <w:tcPr>
            <w:tcW w:type="dxa" w:w="5535"/>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Unchanged</w:t>
            </w:r>
          </w:p>
        </w:tc>
      </w:tr>
    </w:tbl>
    <w:p>
      <w:pPr>
        <w:spacing w:after="160"/>
      </w:pPr>
    </w:p>
    <w:p>
      <w:pPr>
        <w:spacing w:after="140" w:before="60" w:line="276"/>
        <w:jc w:val="left"/>
      </w:pPr>
      <w:r>
        <w:rPr>
          <w:rFonts w:ascii="Calibri" w:cs="Calibri" w:eastAsia="Calibri" w:hAnsi="Calibri"/>
          <w:color w:val="1A1A1A"/>
          <w:sz w:val="20"/>
          <w:szCs w:val="20"/>
        </w:rPr>
        <w:t xml:space="preserve">Navy </w:t>
      </w:r>
      <w:r>
        <w:rPr>
          <w:rFonts w:ascii="Consolas" w:cs="Consolas" w:eastAsia="Consolas" w:hAnsi="Consolas"/>
          <w:color w:val="0B3D2E"/>
          <w:sz w:val="18"/>
          <w:szCs w:val="18"/>
          <w:shd w:fill="F4F5F7" w:val="clear"/>
        </w:rPr>
        <w:t xml:space="preserve">#1E2761</w:t>
      </w:r>
      <w:r>
        <w:rPr>
          <w:rFonts w:ascii="Calibri" w:cs="Calibri" w:eastAsia="Calibri" w:hAnsi="Calibri"/>
          <w:color w:val="1A1A1A"/>
          <w:sz w:val="20"/>
          <w:szCs w:val="20"/>
        </w:rPr>
        <w:t xml:space="preserve"> and review blue </w:t>
      </w:r>
      <w:r>
        <w:rPr>
          <w:rFonts w:ascii="Consolas" w:cs="Consolas" w:eastAsia="Consolas" w:hAnsi="Consolas"/>
          <w:color w:val="0B3D2E"/>
          <w:sz w:val="18"/>
          <w:szCs w:val="18"/>
          <w:shd w:fill="F4F5F7" w:val="clear"/>
        </w:rPr>
        <w:t xml:space="preserve">#1F5C99</w:t>
      </w:r>
      <w:r>
        <w:rPr>
          <w:rFonts w:ascii="Calibri" w:cs="Calibri" w:eastAsia="Calibri" w:hAnsi="Calibri"/>
          <w:color w:val="1A1A1A"/>
          <w:sz w:val="20"/>
          <w:szCs w:val="20"/>
        </w:rPr>
        <w:t xml:space="preserve"> are also both blues. They differ enough in lightness to distinguish, but the review pill should be checked against navy chrome in situ. Every state pill carries its word regardless, which is the real safeguard.</w:t>
      </w:r>
    </w:p>
    <w:p>
      <w:pPr>
        <w:spacing w:after="140" w:before="60" w:line="276"/>
        <w:jc w:val="left"/>
      </w:pPr>
      <w:r>
        <w:rPr>
          <w:rFonts w:ascii="Calibri" w:cs="Calibri" w:eastAsia="Calibri" w:hAnsi="Calibri"/>
          <w:color w:val="1A1A1A"/>
          <w:sz w:val="20"/>
          <w:szCs w:val="20"/>
        </w:rPr>
        <w:t xml:space="preserve">Set the Aura preset's primary palette explicitly in theme configuration. Leaving it at the Aura default and painting gold over it is how this collision gets shipped.</w:t>
      </w:r>
    </w:p>
    <w:p>
      <w:pPr>
        <w:pStyle w:val="Heading2"/>
        <w:spacing w:after="140" w:before="320"/>
      </w:pPr>
      <w:r>
        <w:rPr>
          <w:rFonts w:ascii="Calibri Light" w:cs="Calibri Light" w:eastAsia="Calibri Light" w:hAnsi="Calibri Light"/>
          <w:b/>
          <w:bCs/>
          <w:color w:val="1E2761"/>
          <w:sz w:val="28"/>
          <w:szCs w:val="28"/>
        </w:rPr>
        <w:t xml:space="preserve">9. Environments and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6"/>
        <w:gridCol w:w="7854"/>
      </w:tblGrid>
      <w:tr>
        <w:trPr>
          <w:tblHeader/>
        </w:trPr>
        <w:tc>
          <w:tcPr>
            <w:tcW w:type="dxa" w:w="1506"/>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Environment</w:t>
            </w:r>
          </w:p>
        </w:tc>
        <w:tc>
          <w:tcPr>
            <w:tcW w:type="dxa" w:w="7854"/>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Notes</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Local</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Laravel Sail or native PHP 8.3, local MySQL 8.4 and Valkey, </w:t>
            </w:r>
            <w:r>
              <w:rPr>
                <w:rFonts w:ascii="Consolas" w:cs="Consolas" w:eastAsia="Consolas" w:hAnsi="Consolas"/>
                <w:color w:val="0B3D2E"/>
                <w:sz w:val="18"/>
                <w:szCs w:val="18"/>
                <w:shd w:fill="F4F5F7" w:val="clear"/>
              </w:rPr>
              <w:t xml:space="preserve">MAIL_MAILER=log</w:t>
            </w:r>
            <w:r>
              <w:rPr>
                <w:rFonts w:ascii="Calibri" w:cs="Calibri" w:eastAsia="Calibri" w:hAnsi="Calibri"/>
                <w:color w:val="1A1A1A"/>
                <w:sz w:val="20"/>
                <w:szCs w:val="20"/>
              </w:rPr>
              <w:t xml:space="preserve">, mocked AI drivers</w:t>
            </w:r>
          </w:p>
        </w:tc>
      </w:tr>
      <w:tr>
        <w:tc>
          <w:tcPr>
            <w:tcW w:type="dxa" w:w="1506"/>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Staging</w:t>
            </w:r>
          </w:p>
        </w:tc>
        <w:tc>
          <w:tcPr>
            <w:tcW w:type="dxa" w:w="7854"/>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Platform app, own managed MySQL and Valkey, separate Spaces bucket and vector namespace</w:t>
            </w:r>
          </w:p>
        </w:tc>
      </w:tr>
      <w:tr>
        <w:tc>
          <w:tcPr>
            <w:tcW w:type="dxa" w:w="1506"/>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Production</w:t>
            </w:r>
          </w:p>
        </w:tc>
        <w:tc>
          <w:tcPr>
            <w:tcW w:type="dxa" w:w="7854"/>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Own app, restricted access, separate everything</w:t>
            </w:r>
          </w:p>
        </w:tc>
      </w:tr>
    </w:tbl>
    <w:p>
      <w:pPr>
        <w:spacing w:after="160"/>
      </w:pPr>
    </w:p>
    <w:p>
      <w:pPr>
        <w:pStyle w:val="ListParagraph"/>
        <w:numPr>
          <w:ilvl w:val="0"/>
          <w:numId w:val="3"/>
        </w:numPr>
        <w:spacing w:after="40" w:before="40"/>
      </w:pPr>
      <w:r>
        <w:rPr>
          <w:rFonts w:ascii="Calibri" w:cs="Calibri" w:eastAsia="Calibri" w:hAnsi="Calibri"/>
          <w:color w:val="1A1A1A"/>
          <w:sz w:val="20"/>
          <w:szCs w:val="20"/>
        </w:rPr>
        <w:t xml:space="preserve">One web service per environment, specified in </w:t>
      </w:r>
      <w:r>
        <w:rPr>
          <w:rFonts w:ascii="Consolas" w:cs="Consolas" w:eastAsia="Consolas" w:hAnsi="Consolas"/>
          <w:color w:val="0B3D2E"/>
          <w:sz w:val="18"/>
          <w:szCs w:val="18"/>
          <w:shd w:fill="F4F5F7" w:val="clear"/>
        </w:rPr>
        <w:t xml:space="preserve">infra/do/app.yaml</w:t>
      </w:r>
      <w:r>
        <w:rPr>
          <w:rFonts w:ascii="Calibri" w:cs="Calibri" w:eastAsia="Calibri" w:hAnsi="Calibri"/>
          <w:color w:val="1A1A1A"/>
          <w:sz w:val="20"/>
          <w:szCs w:val="20"/>
        </w:rPr>
        <w:t xml:space="preserve">. Worker components declared in the same spec.</w:t>
      </w:r>
    </w:p>
    <w:p>
      <w:pPr>
        <w:pStyle w:val="ListParagraph"/>
        <w:numPr>
          <w:ilvl w:val="0"/>
          <w:numId w:val="3"/>
        </w:numPr>
        <w:spacing w:after="40" w:before="40"/>
      </w:pPr>
      <w:r>
        <w:rPr>
          <w:rFonts w:ascii="Calibri" w:cs="Calibri" w:eastAsia="Calibri" w:hAnsi="Calibri"/>
          <w:b/>
          <w:bCs/>
          <w:color w:val="1A1A1A"/>
          <w:sz w:val="20"/>
          <w:szCs w:val="20"/>
        </w:rPr>
        <w:t xml:space="preserve">Components required per environment:</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web</w:t>
      </w:r>
      <w:r>
        <w:rPr>
          <w:rFonts w:ascii="Calibri" w:cs="Calibri" w:eastAsia="Calibri" w:hAnsi="Calibri"/>
          <w:color w:val="1A1A1A"/>
          <w:sz w:val="20"/>
          <w:szCs w:val="20"/>
        </w:rPr>
        <w:t xml:space="preserve"> (Laravel API), </w:t>
      </w:r>
      <w:r>
        <w:rPr>
          <w:rFonts w:ascii="Consolas" w:cs="Consolas" w:eastAsia="Consolas" w:hAnsi="Consolas"/>
          <w:color w:val="0B3D2E"/>
          <w:sz w:val="18"/>
          <w:szCs w:val="18"/>
          <w:shd w:fill="F4F5F7" w:val="clear"/>
        </w:rPr>
        <w:t xml:space="preserve">worker-pipeline</w:t>
      </w:r>
      <w:r>
        <w:rPr>
          <w:rFonts w:ascii="Calibri" w:cs="Calibri" w:eastAsia="Calibri" w:hAnsi="Calibri"/>
          <w:color w:val="1A1A1A"/>
          <w:sz w:val="20"/>
          <w:szCs w:val="20"/>
        </w:rPr>
        <w:t xml:space="preserve">, </w:t>
      </w:r>
      <w:r>
        <w:rPr>
          <w:rFonts w:ascii="Consolas" w:cs="Consolas" w:eastAsia="Consolas" w:hAnsi="Consolas"/>
          <w:color w:val="0B3D2E"/>
          <w:sz w:val="18"/>
          <w:szCs w:val="18"/>
          <w:shd w:fill="F4F5F7" w:val="clear"/>
        </w:rPr>
        <w:t xml:space="preserve">worker-default</w:t>
      </w:r>
      <w:r>
        <w:rPr>
          <w:rFonts w:ascii="Calibri" w:cs="Calibri" w:eastAsia="Calibri" w:hAnsi="Calibri"/>
          <w:color w:val="1A1A1A"/>
          <w:sz w:val="20"/>
          <w:szCs w:val="20"/>
        </w:rPr>
        <w:t xml:space="preserve">, and later </w:t>
      </w:r>
      <w:r>
        <w:rPr>
          <w:rFonts w:ascii="Consolas" w:cs="Consolas" w:eastAsia="Consolas" w:hAnsi="Consolas"/>
          <w:color w:val="0B3D2E"/>
          <w:sz w:val="18"/>
          <w:szCs w:val="18"/>
          <w:shd w:fill="F4F5F7" w:val="clear"/>
        </w:rPr>
        <w:t xml:space="preserve">reverb</w:t>
      </w:r>
      <w:r>
        <w:rPr>
          <w:rFonts w:ascii="Calibri" w:cs="Calibri" w:eastAsia="Calibri" w:hAnsi="Calibri"/>
          <w:color w:val="1A1A1A"/>
          <w:sz w:val="20"/>
          <w:szCs w:val="20"/>
        </w:rPr>
        <w:t xml:space="preserve">. A single component running both web and queue will starve HTTP requests during a long transcription.</w:t>
      </w:r>
    </w:p>
    <w:p>
      <w:pPr>
        <w:pStyle w:val="ListParagraph"/>
        <w:numPr>
          <w:ilvl w:val="0"/>
          <w:numId w:val="3"/>
        </w:numPr>
        <w:spacing w:after="40" w:before="40"/>
      </w:pPr>
      <w:r>
        <w:rPr>
          <w:rFonts w:ascii="Calibri" w:cs="Calibri" w:eastAsia="Calibri" w:hAnsi="Calibri"/>
          <w:color w:val="1A1A1A"/>
          <w:sz w:val="20"/>
          <w:szCs w:val="20"/>
        </w:rPr>
        <w:t xml:space="preserve">CI: Pint, PHPStan, PHPUnit, ESLint, Angular build, and the schema conformance test.</w:t>
      </w:r>
    </w:p>
    <w:p>
      <w:pPr>
        <w:pStyle w:val="ListParagraph"/>
        <w:numPr>
          <w:ilvl w:val="0"/>
          <w:numId w:val="3"/>
        </w:numPr>
        <w:spacing w:after="40" w:before="40"/>
      </w:pPr>
      <w:r>
        <w:rPr>
          <w:rFonts w:ascii="Calibri" w:cs="Calibri" w:eastAsia="Calibri" w:hAnsi="Calibri"/>
          <w:color w:val="1A1A1A"/>
          <w:sz w:val="20"/>
          <w:szCs w:val="20"/>
        </w:rPr>
        <w:t xml:space="preserve">CD: staging on merge to </w:t>
      </w:r>
      <w:r>
        <w:rPr>
          <w:rFonts w:ascii="Consolas" w:cs="Consolas" w:eastAsia="Consolas" w:hAnsi="Consolas"/>
          <w:color w:val="0B3D2E"/>
          <w:sz w:val="18"/>
          <w:szCs w:val="18"/>
          <w:shd w:fill="F4F5F7" w:val="clear"/>
        </w:rPr>
        <w:t xml:space="preserve">main</w:t>
      </w:r>
      <w:r>
        <w:rPr>
          <w:rFonts w:ascii="Calibri" w:cs="Calibri" w:eastAsia="Calibri" w:hAnsi="Calibri"/>
          <w:color w:val="1A1A1A"/>
          <w:sz w:val="20"/>
          <w:szCs w:val="20"/>
        </w:rPr>
        <w:t xml:space="preserve">, production behind a manual gate.</w:t>
      </w:r>
    </w:p>
    <w:p>
      <w:pPr>
        <w:pStyle w:val="ListParagraph"/>
        <w:numPr>
          <w:ilvl w:val="0"/>
          <w:numId w:val="3"/>
        </w:numPr>
        <w:spacing w:after="40" w:before="40"/>
      </w:pPr>
      <w:r>
        <w:rPr>
          <w:rFonts w:ascii="Calibri" w:cs="Calibri" w:eastAsia="Calibri" w:hAnsi="Calibri"/>
          <w:color w:val="1A1A1A"/>
          <w:sz w:val="20"/>
          <w:szCs w:val="20"/>
        </w:rPr>
        <w:t xml:space="preserve">Migrations run as an App Platform pre-deploy job, never by hand. No production SQL by hand, ever.</w:t>
      </w:r>
    </w:p>
    <w:p>
      <w:pPr>
        <w:pStyle w:val="ListParagraph"/>
        <w:numPr>
          <w:ilvl w:val="0"/>
          <w:numId w:val="3"/>
        </w:numPr>
        <w:spacing w:after="40" w:before="40"/>
      </w:pPr>
      <w:r>
        <w:rPr>
          <w:rFonts w:ascii="Calibri" w:cs="Calibri" w:eastAsia="Calibri" w:hAnsi="Calibri"/>
          <w:color w:val="1A1A1A"/>
          <w:sz w:val="20"/>
          <w:szCs w:val="20"/>
        </w:rPr>
        <w:t xml:space="preserve">All MySQL and Valkey connections require TLS. Set </w:t>
      </w:r>
      <w:r>
        <w:rPr>
          <w:rFonts w:ascii="Consolas" w:cs="Consolas" w:eastAsia="Consolas" w:hAnsi="Consolas"/>
          <w:color w:val="0B3D2E"/>
          <w:sz w:val="18"/>
          <w:szCs w:val="18"/>
          <w:shd w:fill="F4F5F7" w:val="clear"/>
        </w:rPr>
        <w:t xml:space="preserve">MYSQL_ATTR_SSL_CA</w:t>
      </w:r>
      <w:r>
        <w:rPr>
          <w:rFonts w:ascii="Calibri" w:cs="Calibri" w:eastAsia="Calibri" w:hAnsi="Calibri"/>
          <w:color w:val="1A1A1A"/>
          <w:sz w:val="20"/>
          <w:szCs w:val="20"/>
        </w:rPr>
        <w:t xml:space="preserve"> and the Valkey TLS context in config, not in code.</w:t>
      </w:r>
    </w:p>
    <w:p>
      <w:pPr>
        <w:pStyle w:val="Heading2"/>
        <w:spacing w:after="140" w:before="320"/>
      </w:pPr>
      <w:r>
        <w:rPr>
          <w:rFonts w:ascii="Calibri Light" w:cs="Calibri Light" w:eastAsia="Calibri Light" w:hAnsi="Calibri Light"/>
          <w:b/>
          <w:bCs/>
          <w:color w:val="1E2761"/>
          <w:sz w:val="28"/>
          <w:szCs w:val="28"/>
        </w:rPr>
        <w:t xml:space="preserve">10. Observability</w:t>
      </w:r>
    </w:p>
    <w:p>
      <w:pPr>
        <w:pStyle w:val="ListParagraph"/>
        <w:numPr>
          <w:ilvl w:val="0"/>
          <w:numId w:val="3"/>
        </w:numPr>
        <w:spacing w:after="40" w:before="40"/>
      </w:pPr>
      <w:r>
        <w:rPr>
          <w:rFonts w:ascii="Calibri" w:cs="Calibri" w:eastAsia="Calibri" w:hAnsi="Calibri"/>
          <w:b/>
          <w:bCs/>
          <w:color w:val="1A1A1A"/>
          <w:sz w:val="20"/>
          <w:szCs w:val="20"/>
        </w:rPr>
        <w:t xml:space="preserve">Sentry</w:t>
      </w:r>
      <w:r>
        <w:rPr>
          <w:rFonts w:ascii="Calibri" w:cs="Calibri" w:eastAsia="Calibri" w:hAnsi="Calibri"/>
          <w:color w:val="1A1A1A"/>
          <w:sz w:val="20"/>
          <w:szCs w:val="20"/>
        </w:rPr>
        <w:t xml:space="preserve"> for exceptions and performance in both Laravel and Angular, with release tagging from CI.</w:t>
      </w:r>
    </w:p>
    <w:p>
      <w:pPr>
        <w:pStyle w:val="ListParagraph"/>
        <w:numPr>
          <w:ilvl w:val="0"/>
          <w:numId w:val="3"/>
        </w:numPr>
        <w:spacing w:after="40" w:before="40"/>
      </w:pPr>
      <w:r>
        <w:rPr>
          <w:rFonts w:ascii="Calibri" w:cs="Calibri" w:eastAsia="Calibri" w:hAnsi="Calibri"/>
          <w:color w:val="1A1A1A"/>
          <w:sz w:val="20"/>
          <w:szCs w:val="20"/>
        </w:rPr>
        <w:t xml:space="preserve">Structured logs per pipeline stage with </w:t>
      </w:r>
      <w:r>
        <w:rPr>
          <w:rFonts w:ascii="Consolas" w:cs="Consolas" w:eastAsia="Consolas" w:hAnsi="Consolas"/>
          <w:color w:val="0B3D2E"/>
          <w:sz w:val="18"/>
          <w:szCs w:val="18"/>
          <w:shd w:fill="F4F5F7" w:val="clear"/>
        </w:rPr>
        <w:t xml:space="preserve">recording_id</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workspace_id</w:t>
      </w:r>
      <w:r>
        <w:rPr>
          <w:rFonts w:ascii="Calibri" w:cs="Calibri" w:eastAsia="Calibri" w:hAnsi="Calibri"/>
          <w:color w:val="1A1A1A"/>
          <w:sz w:val="20"/>
          <w:szCs w:val="20"/>
        </w:rPr>
        <w:t xml:space="preserve">, to stdout for App Platform collection.</w:t>
      </w:r>
    </w:p>
    <w:p>
      <w:pPr>
        <w:pStyle w:val="ListParagraph"/>
        <w:numPr>
          <w:ilvl w:val="0"/>
          <w:numId w:val="3"/>
        </w:numPr>
        <w:spacing w:after="40" w:before="40"/>
      </w:pPr>
      <w:r>
        <w:rPr>
          <w:rFonts w:ascii="Calibri" w:cs="Calibri" w:eastAsia="Calibri" w:hAnsi="Calibri"/>
          <w:color w:val="1A1A1A"/>
          <w:sz w:val="20"/>
          <w:szCs w:val="20"/>
        </w:rPr>
        <w:t xml:space="preserve">Metrics: generation success rate, p50/p90 time-to-draft, cost per SOP, search and chat latency, refusal rate, queue depth per queue.</w:t>
      </w:r>
    </w:p>
    <w:p>
      <w:pPr>
        <w:pStyle w:val="ListParagraph"/>
        <w:numPr>
          <w:ilvl w:val="0"/>
          <w:numId w:val="3"/>
        </w:numPr>
        <w:spacing w:after="40" w:before="40"/>
      </w:pPr>
      <w:r>
        <w:rPr>
          <w:rFonts w:ascii="Calibri" w:cs="Calibri" w:eastAsia="Calibri" w:hAnsi="Calibri"/>
          <w:color w:val="1A1A1A"/>
          <w:sz w:val="20"/>
          <w:szCs w:val="20"/>
        </w:rPr>
        <w:t xml:space="preserve">Alerts: generation failure rate above 10% over 30 minutes; embedding backlog above 100 documents; chat p95 above 5 s; and </w:t>
      </w:r>
      <w:r>
        <w:rPr>
          <w:rFonts w:ascii="Calibri" w:cs="Calibri" w:eastAsia="Calibri" w:hAnsi="Calibri"/>
          <w:b/>
          <w:bCs/>
          <w:color w:val="1A1A1A"/>
          <w:sz w:val="20"/>
          <w:szCs w:val="20"/>
        </w:rPr>
        <w:t xml:space="preserve">any approved document without current chunks</w:t>
      </w:r>
      <w:r>
        <w:rPr>
          <w:rFonts w:ascii="Calibri" w:cs="Calibri" w:eastAsia="Calibri" w:hAnsi="Calibri"/>
          <w:color w:val="1A1A1A"/>
          <w:sz w:val="20"/>
          <w:szCs w:val="20"/>
        </w:rPr>
        <w:t xml:space="preserve">, which is a correctness bug and pages.</w:t>
      </w:r>
    </w:p>
    <w:p>
      <w:pPr>
        <w:pStyle w:val="Heading2"/>
        <w:spacing w:after="140" w:before="320"/>
      </w:pPr>
      <w:r>
        <w:rPr>
          <w:rFonts w:ascii="Calibri Light" w:cs="Calibri Light" w:eastAsia="Calibri Light" w:hAnsi="Calibri Light"/>
          <w:b/>
          <w:bCs/>
          <w:color w:val="1E2761"/>
          <w:sz w:val="28"/>
          <w:szCs w:val="28"/>
        </w:rPr>
        <w:t xml:space="preserve">11. Security</w:t>
      </w:r>
    </w:p>
    <w:p>
      <w:pPr>
        <w:pStyle w:val="ListParagraph"/>
        <w:numPr>
          <w:ilvl w:val="0"/>
          <w:numId w:val="3"/>
        </w:numPr>
        <w:spacing w:after="40" w:before="40"/>
      </w:pPr>
      <w:r>
        <w:rPr>
          <w:rFonts w:ascii="Calibri" w:cs="Calibri" w:eastAsia="Calibri" w:hAnsi="Calibri"/>
          <w:color w:val="1A1A1A"/>
          <w:sz w:val="20"/>
          <w:szCs w:val="20"/>
        </w:rPr>
        <w:t xml:space="preserve">Sanctum SPA session auth with CSRF. API tokens for future integrations.</w:t>
      </w:r>
    </w:p>
    <w:p>
      <w:pPr>
        <w:pStyle w:val="ListParagraph"/>
        <w:numPr>
          <w:ilvl w:val="0"/>
          <w:numId w:val="3"/>
        </w:numPr>
        <w:spacing w:after="40" w:before="40"/>
      </w:pPr>
      <w:r>
        <w:rPr>
          <w:rFonts w:ascii="Calibri" w:cs="Calibri" w:eastAsia="Calibri" w:hAnsi="Calibri"/>
          <w:color w:val="1A1A1A"/>
          <w:sz w:val="20"/>
          <w:szCs w:val="20"/>
        </w:rPr>
        <w:t xml:space="preserve">Magic links via Laravel signed URLs, short expiry, single use.</w:t>
      </w:r>
    </w:p>
    <w:p>
      <w:pPr>
        <w:pStyle w:val="ListParagraph"/>
        <w:numPr>
          <w:ilvl w:val="0"/>
          <w:numId w:val="3"/>
        </w:numPr>
        <w:spacing w:after="40" w:before="40"/>
      </w:pPr>
      <w:r>
        <w:rPr>
          <w:rFonts w:ascii="Calibri" w:cs="Calibri" w:eastAsia="Calibri" w:hAnsi="Calibri"/>
          <w:color w:val="1A1A1A"/>
          <w:sz w:val="20"/>
          <w:szCs w:val="20"/>
        </w:rPr>
        <w:t xml:space="preserve">All media private. Signed Spaces URLs with TTL ≤ 15 minutes, issued only after a Policy check.</w:t>
      </w:r>
    </w:p>
    <w:p>
      <w:pPr>
        <w:pStyle w:val="ListParagraph"/>
        <w:numPr>
          <w:ilvl w:val="0"/>
          <w:numId w:val="3"/>
        </w:numPr>
        <w:spacing w:after="40" w:before="40"/>
      </w:pPr>
      <w:r>
        <w:rPr>
          <w:rFonts w:ascii="Calibri" w:cs="Calibri" w:eastAsia="Calibri" w:hAnsi="Calibri"/>
          <w:color w:val="1A1A1A"/>
          <w:sz w:val="20"/>
          <w:szCs w:val="20"/>
        </w:rPr>
        <w:t xml:space="preserve">Secrets in App Platform encrypted environment variables. Nothing in the repo, nothing in the client bundle.</w:t>
      </w:r>
    </w:p>
    <w:p>
      <w:pPr>
        <w:pStyle w:val="ListParagraph"/>
        <w:numPr>
          <w:ilvl w:val="0"/>
          <w:numId w:val="3"/>
        </w:numPr>
        <w:spacing w:after="40" w:before="40"/>
      </w:pPr>
      <w:r>
        <w:rPr>
          <w:rFonts w:ascii="Consolas" w:cs="Consolas" w:eastAsia="Consolas" w:hAnsi="Consolas"/>
          <w:color w:val="0B3D2E"/>
          <w:sz w:val="18"/>
          <w:szCs w:val="18"/>
          <w:shd w:fill="F4F5F7" w:val="clear"/>
        </w:rPr>
        <w:t xml:space="preserve">audit_log</w:t>
      </w:r>
      <w:r>
        <w:rPr>
          <w:rFonts w:ascii="Calibri" w:cs="Calibri" w:eastAsia="Calibri" w:hAnsi="Calibri"/>
          <w:color w:val="1A1A1A"/>
          <w:sz w:val="20"/>
          <w:szCs w:val="20"/>
        </w:rPr>
        <w:t xml:space="preserve"> append-only: the application database user holds </w:t>
      </w:r>
      <w:r>
        <w:rPr>
          <w:rFonts w:ascii="Consolas" w:cs="Consolas" w:eastAsia="Consolas" w:hAnsi="Consolas"/>
          <w:color w:val="0B3D2E"/>
          <w:sz w:val="18"/>
          <w:szCs w:val="18"/>
          <w:shd w:fill="F4F5F7" w:val="clear"/>
        </w:rPr>
        <w:t xml:space="preserve">INSERT</w:t>
      </w:r>
      <w:r>
        <w:rPr>
          <w:rFonts w:ascii="Calibri" w:cs="Calibri" w:eastAsia="Calibri" w:hAnsi="Calibri"/>
          <w:color w:val="1A1A1A"/>
          <w:sz w:val="20"/>
          <w:szCs w:val="20"/>
        </w:rPr>
        <w:t xml:space="preserve"> and </w:t>
      </w:r>
      <w:r>
        <w:rPr>
          <w:rFonts w:ascii="Consolas" w:cs="Consolas" w:eastAsia="Consolas" w:hAnsi="Consolas"/>
          <w:color w:val="0B3D2E"/>
          <w:sz w:val="18"/>
          <w:szCs w:val="18"/>
          <w:shd w:fill="F4F5F7" w:val="clear"/>
        </w:rPr>
        <w:t xml:space="preserve">SELECT</w:t>
      </w:r>
      <w:r>
        <w:rPr>
          <w:rFonts w:ascii="Calibri" w:cs="Calibri" w:eastAsia="Calibri" w:hAnsi="Calibri"/>
          <w:color w:val="1A1A1A"/>
          <w:sz w:val="20"/>
          <w:szCs w:val="20"/>
        </w:rPr>
        <w:t xml:space="preserve"> only, with no </w:t>
      </w:r>
      <w:r>
        <w:rPr>
          <w:rFonts w:ascii="Consolas" w:cs="Consolas" w:eastAsia="Consolas" w:hAnsi="Consolas"/>
          <w:color w:val="0B3D2E"/>
          <w:sz w:val="18"/>
          <w:szCs w:val="18"/>
          <w:shd w:fill="F4F5F7" w:val="clear"/>
        </w:rPr>
        <w:t xml:space="preserve">UPDATE</w:t>
      </w:r>
      <w:r>
        <w:rPr>
          <w:rFonts w:ascii="Calibri" w:cs="Calibri" w:eastAsia="Calibri" w:hAnsi="Calibri"/>
          <w:color w:val="1A1A1A"/>
          <w:sz w:val="20"/>
          <w:szCs w:val="20"/>
        </w:rPr>
        <w:t xml:space="preserve"> or </w:t>
      </w:r>
      <w:r>
        <w:rPr>
          <w:rFonts w:ascii="Consolas" w:cs="Consolas" w:eastAsia="Consolas" w:hAnsi="Consolas"/>
          <w:color w:val="0B3D2E"/>
          <w:sz w:val="18"/>
          <w:szCs w:val="18"/>
          <w:shd w:fill="F4F5F7" w:val="clear"/>
        </w:rPr>
        <w:t xml:space="preserve">DELETE</w:t>
      </w:r>
      <w:r>
        <w:rPr>
          <w:rFonts w:ascii="Calibri" w:cs="Calibri" w:eastAsia="Calibri" w:hAnsi="Calibri"/>
          <w:color w:val="1A1A1A"/>
          <w:sz w:val="20"/>
          <w:szCs w:val="20"/>
        </w:rPr>
        <w:t xml:space="preserve">.</w:t>
      </w:r>
    </w:p>
    <w:p>
      <w:pPr>
        <w:pStyle w:val="ListParagraph"/>
        <w:numPr>
          <w:ilvl w:val="0"/>
          <w:numId w:val="3"/>
        </w:numPr>
        <w:spacing w:after="40" w:before="40"/>
      </w:pPr>
      <w:r>
        <w:rPr>
          <w:rFonts w:ascii="Calibri" w:cs="Calibri" w:eastAsia="Calibri" w:hAnsi="Calibri"/>
          <w:color w:val="1A1A1A"/>
          <w:sz w:val="20"/>
          <w:szCs w:val="20"/>
        </w:rPr>
        <w:t xml:space="preserve">Claude API configured with zero data retention, and no customer content used for provider training. </w:t>
      </w:r>
      <w:r>
        <w:rPr>
          <w:rFonts w:ascii="Calibri" w:cs="Calibri" w:eastAsia="Calibri" w:hAnsi="Calibri"/>
          <w:b/>
          <w:bCs/>
          <w:color w:val="1A1A1A"/>
          <w:sz w:val="20"/>
          <w:szCs w:val="20"/>
        </w:rPr>
        <w:t xml:space="preserve">The same must be contractually confirmed for whichever transcription and embeddings providers are chosen</w:t>
      </w:r>
      <w:r>
        <w:rPr>
          <w:rFonts w:ascii="Calibri" w:cs="Calibri" w:eastAsia="Calibri" w:hAnsi="Calibri"/>
          <w:color w:val="1A1A1A"/>
          <w:sz w:val="20"/>
          <w:szCs w:val="20"/>
        </w:rPr>
        <w:t xml:space="preserve"> — a procurement requirement, not a nice-to-have, since recordings contain whatever was on the screen.</w:t>
      </w:r>
    </w:p>
    <w:p>
      <w:pPr>
        <w:pStyle w:val="ListParagraph"/>
        <w:numPr>
          <w:ilvl w:val="0"/>
          <w:numId w:val="3"/>
        </w:numPr>
        <w:spacing w:after="40" w:before="40"/>
      </w:pPr>
      <w:r>
        <w:rPr>
          <w:rFonts w:ascii="Calibri" w:cs="Calibri" w:eastAsia="Calibri" w:hAnsi="Calibri"/>
          <w:b/>
          <w:bCs/>
          <w:color w:val="1A1A1A"/>
          <w:sz w:val="20"/>
          <w:szCs w:val="20"/>
        </w:rPr>
        <w:t xml:space="preserve">Gmail Workspace SMTP caps at roughly 2,000 recipients per day.</w:t>
      </w:r>
      <w:r>
        <w:rPr>
          <w:rFonts w:ascii="Calibri" w:cs="Calibri" w:eastAsia="Calibri" w:hAnsi="Calibri"/>
          <w:color w:val="1A1A1A"/>
          <w:sz w:val="20"/>
          <w:szCs w:val="20"/>
        </w:rPr>
        <w:t xml:space="preserve"> Adequate through M2. Acknowledgement nudges across a large workspace will exceed it, so a transactional provider is needed before M4 ships the handbook features.</w:t>
      </w:r>
    </w:p>
    <w:p>
      <w:pPr>
        <w:pStyle w:val="ListParagraph"/>
        <w:numPr>
          <w:ilvl w:val="0"/>
          <w:numId w:val="3"/>
        </w:numPr>
        <w:spacing w:after="40" w:before="40"/>
      </w:pPr>
      <w:r>
        <w:rPr>
          <w:rFonts w:ascii="Calibri" w:cs="Calibri" w:eastAsia="Calibri" w:hAnsi="Calibri"/>
          <w:color w:val="1A1A1A"/>
          <w:sz w:val="20"/>
          <w:szCs w:val="20"/>
        </w:rPr>
        <w:t xml:space="preserve">Deletion cascades: deleting a recording removes video, frames, transcript, segments and derived embeddings.</w:t>
      </w:r>
    </w:p>
    <w:p>
      <w:pPr>
        <w:pStyle w:val="ListParagraph"/>
        <w:numPr>
          <w:ilvl w:val="0"/>
          <w:numId w:val="3"/>
        </w:numPr>
        <w:spacing w:after="40" w:before="40"/>
      </w:pPr>
      <w:r>
        <w:rPr>
          <w:rFonts w:ascii="Calibri" w:cs="Calibri" w:eastAsia="Calibri" w:hAnsi="Calibri"/>
          <w:color w:val="1A1A1A"/>
          <w:sz w:val="20"/>
          <w:szCs w:val="20"/>
        </w:rPr>
        <w:t xml:space="preserve">Deferred but designed for: SSO/SAML, SOC 2, regional data residency.</w:t>
      </w:r>
    </w:p>
    <w:p>
      <w:pPr>
        <w:pStyle w:val="Heading2"/>
        <w:spacing w:after="140" w:before="320"/>
      </w:pPr>
      <w:r>
        <w:rPr>
          <w:rFonts w:ascii="Calibri Light" w:cs="Calibri Light" w:eastAsia="Calibri Light" w:hAnsi="Calibri Light"/>
          <w:b/>
          <w:bCs/>
          <w:color w:val="1E2761"/>
          <w:sz w:val="28"/>
          <w:szCs w:val="28"/>
        </w:rPr>
        <w:t xml:space="preserve">12. Open decisions</w:t>
      </w:r>
    </w:p>
    <w:p>
      <w:pPr>
        <w:spacing w:after="140" w:before="60" w:line="276"/>
        <w:jc w:val="left"/>
      </w:pPr>
      <w:r>
        <w:rPr>
          <w:rFonts w:ascii="Calibri" w:cs="Calibri" w:eastAsia="Calibri" w:hAnsi="Calibri"/>
          <w:color w:val="1A1A1A"/>
          <w:sz w:val="20"/>
          <w:szCs w:val="20"/>
        </w:rPr>
        <w:t xml:space="preserve">Ordered by when they block something.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3"/>
        <w:gridCol w:w="1797"/>
        <w:gridCol w:w="743"/>
        <w:gridCol w:w="6077"/>
      </w:tblGrid>
      <w:tr>
        <w:trPr>
          <w:tblHeader/>
        </w:trPr>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w:t>
            </w:r>
          </w:p>
        </w:tc>
        <w:tc>
          <w:tcPr>
            <w:tcW w:type="dxa" w:w="179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Decision</w:t>
            </w:r>
          </w:p>
        </w:tc>
        <w:tc>
          <w:tcPr>
            <w:tcW w:type="dxa" w:w="743"/>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Blocks</w:t>
            </w:r>
          </w:p>
        </w:tc>
        <w:tc>
          <w:tcPr>
            <w:tcW w:type="dxa" w:w="6077"/>
            <w:tcBorders>
              <w:top w:val="single" w:color="D4D4D4" w:sz="2"/>
              <w:left w:val="single" w:color="D4D4D4" w:sz="2"/>
              <w:bottom w:val="single" w:color="D4D4D4" w:sz="2"/>
              <w:right w:val="single" w:color="D4D4D4" w:sz="2"/>
            </w:tcBorders>
            <w:shd w:fill="EDF1F5" w:val="clear"/>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Recommendation</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1</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Transcription provider</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b/>
                <w:bCs/>
                <w:color w:val="1A1A1A"/>
                <w:sz w:val="20"/>
                <w:szCs w:val="20"/>
              </w:rPr>
              <w:t xml:space="preserve">M1 — the wedge</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Evaluate Whisper API and Deepgram against ten real recordings. Word-level timestamps are non-negotiable</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2</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Embeddings provider</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OpenAI text-embedding-3-small (cost; one fewer vendor). Driver interface keeps Voyage AI as a later swap</w:t>
            </w:r>
            <w:r>
              <w:rPr>
                <w:rFonts w:ascii="Consolas" w:cs="Consolas" w:eastAsia="Consolas" w:hAnsi="Consolas"/>
                <w:color w:val="0B3D2E"/>
                <w:sz w:val="18"/>
                <w:szCs w:val="18"/>
                <w:shd w:fill="F4F5F7" w:val="clear"/>
              </w:rPr>
            </w:r>
            <w:r>
              <w:rPr>
                <w:rFonts w:ascii="Calibri" w:cs="Calibri" w:eastAsia="Calibri" w:hAnsi="Calibri"/>
                <w:color w:val="1A1A1A"/>
                <w:sz w:val="20"/>
                <w:szCs w:val="20"/>
              </w:rPr>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3</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Vector store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Decided: Qdrant on a DO droplet — one provider, one bill. Collection created by `php artisan vector:ensure-collection` in the pre-deploy job</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4</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Primary key type</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 — schema</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ULID (</w:t>
            </w:r>
            <w:r>
              <w:rPr>
                <w:rFonts w:ascii="Consolas" w:cs="Consolas" w:eastAsia="Consolas" w:hAnsi="Consolas"/>
                <w:color w:val="0B3D2E"/>
                <w:sz w:val="18"/>
                <w:szCs w:val="18"/>
                <w:shd w:fill="F4F5F7" w:val="clear"/>
              </w:rPr>
              <w:t xml:space="preserve">char(26)</w:t>
            </w:r>
            <w:r>
              <w:rPr>
                <w:rFonts w:ascii="Calibri" w:cs="Calibri" w:eastAsia="Calibri" w:hAnsi="Calibri"/>
                <w:color w:val="1A1A1A"/>
                <w:sz w:val="20"/>
                <w:szCs w:val="20"/>
              </w:rPr>
              <w:t xml:space="preserve">). Monotonic, so InnoDB clustered-index inserts stay sequential, unlike UUIDv4</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5</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Realtime</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M3</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Polling for M1, Reverb when chat streaming lands</w:t>
            </w:r>
          </w:p>
        </w:tc>
      </w:tr>
      <w:tr>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6</w:t>
            </w:r>
          </w:p>
        </w:tc>
        <w:tc>
          <w:tcPr>
            <w:tcW w:type="dxa" w:w="179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Transactional email</w:t>
            </w:r>
          </w:p>
        </w:tc>
        <w:tc>
          <w:tcPr>
            <w:tcW w:type="dxa" w:w="743"/>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M4</w:t>
            </w:r>
          </w:p>
        </w:tc>
        <w:tc>
          <w:tcPr>
            <w:tcW w:type="dxa" w:w="6077"/>
            <w:tcBorders>
              <w:top w:val="single" w:color="D4D4D4" w:sz="2"/>
              <w:left w:val="single" w:color="D4D4D4" w:sz="2"/>
              <w:bottom w:val="single" w:color="D4D4D4" w:sz="2"/>
              <w:right w:val="single" w:color="D4D4D4" w:sz="2"/>
            </w:tcBorders>
            <w:shd w:fill="FAFBFC" w:val="clear"/>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Postmark or SES before handbook acknowledgements ship</w:t>
            </w:r>
          </w:p>
        </w:tc>
      </w:tr>
      <w:tr>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7</w:t>
            </w:r>
          </w:p>
        </w:tc>
        <w:tc>
          <w:tcPr>
            <w:tcW w:type="dxa" w:w="179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Editor foundation</w:t>
            </w:r>
          </w:p>
        </w:tc>
        <w:tc>
          <w:tcPr>
            <w:tcW w:type="dxa" w:w="743"/>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M0</w:t>
            </w:r>
          </w:p>
        </w:tc>
        <w:tc>
          <w:tcPr>
            <w:tcW w:type="dxa" w:w="6077"/>
            <w:tcBorders>
              <w:top w:val="single" w:color="D4D4D4" w:sz="2"/>
              <w:left w:val="single" w:color="D4D4D4" w:sz="2"/>
              <w:bottom w:val="single" w:color="D4D4D4" w:sz="2"/>
              <w:right w:val="single" w:color="D4D4D4" w:sz="2"/>
            </w:tcBorders>
            <w:tcMar>
              <w:top w:type="dxa" w:w="80"/>
              <w:left w:type="dxa" w:w="120"/>
              <w:bottom w:type="dxa" w:w="80"/>
              <w:right w:type="dxa" w:w="120"/>
            </w:tcMar>
          </w:tcPr>
          <w:p>
            <w:pPr>
              <w:spacing w:after="40" w:before="40"/>
              <w:jc w:val="left"/>
            </w:pPr>
            <w:r>
              <w:rPr>
                <w:rFonts w:ascii="Calibri" w:cs="Calibri" w:eastAsia="Calibri" w:hAnsi="Calibri"/>
                <w:color w:val="1A1A1A"/>
                <w:sz w:val="20"/>
                <w:szCs w:val="20"/>
              </w:rPr>
              <w:t xml:space="preserve">Structured-JSON core, not PrimeNG's Quill-based editor</w:t>
            </w:r>
          </w:p>
        </w:tc>
      </w:tr>
    </w:tbl>
    <w:p>
      <w:pPr>
        <w:spacing w:after="160"/>
      </w:pPr>
    </w:p>
    <w:p>
      <w:pPr>
        <w:spacing w:after="140" w:before="60" w:line="276"/>
        <w:jc w:val="left"/>
      </w:pPr>
      <w:r>
        <w:rPr>
          <w:rFonts w:ascii="Calibri" w:cs="Calibri" w:eastAsia="Calibri" w:hAnsi="Calibri"/>
          <w:color w:val="1A1A1A"/>
          <w:sz w:val="20"/>
          <w:szCs w:val="20"/>
        </w:rPr>
        <w:t>Decisions 1 to 3 were implicit in v1.0's stack. Decisions 2 and 3 were taken at M3 (see below); decision 1 stays open until the M1 evaluation.</w:t>
      </w:r>
    </w:p>
    <w:sectPr>
      <w:headerReference w:type="default" r:id="rId7"/>
      <w:footerReference w:type="default" r:id="rId8"/>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B6B"/>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4D4" w:sz="4" w:space="6"/>
      </w:pBdr>
      <w:tabs>
        <w:tab w:val="right" w:pos="9360"/>
      </w:tabs>
      <w:spacing w:after="200"/>
    </w:pPr>
    <w:r>
      <w:rPr>
        <w:rFonts w:ascii="Calibri" w:cs="Calibri" w:eastAsia="Calibri" w:hAnsi="Calibri"/>
        <w:color w:val="6B6B6B"/>
        <w:sz w:val="16"/>
        <w:szCs w:val="16"/>
      </w:rPr>
      <w:t xml:space="preserve">FlowZapp</w:t>
    </w:r>
    <w:r>
      <w:rPr>
        <w:rFonts w:ascii="Calibri" w:cs="Calibri" w:eastAsia="Calibri" w:hAnsi="Calibri"/>
        <w:color w:val="6B6B6B"/>
        <w:sz w:val="16"/>
        <w:szCs w:val="16"/>
      </w:rPr>
      <w:t xml:space="preserve">	Technical Architecture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Architecture</dc:title>
  <dc:creator>Project Documentation</dc:creator>
  <dc:description>Stack, pipeline, retrieval design and security</dc:description>
  <cp:lastModifiedBy>Un-named</cp:lastModifiedBy>
  <cp:revision>1</cp:revision>
  <dcterms:created xsi:type="dcterms:W3CDTF">2026-09-16T05:19:00.826Z</dcterms:created>
  <dcterms:modified xsi:type="dcterms:W3CDTF">2026-09-16T05:19:00.826Z</dcterms:modified>
</cp:coreProperties>
</file>

<file path=docProps/custom.xml><?xml version="1.0" encoding="utf-8"?>
<Properties xmlns="http://schemas.openxmlformats.org/officeDocument/2006/custom-properties" xmlns:vt="http://schemas.openxmlformats.org/officeDocument/2006/docPropsVTypes"/>
</file>