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2.0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Voyage AI, OpenAI </w:t>
            </w:r>
            <w:r>
              <w:rPr>
                <w:rFonts w:ascii="Consolas" w:cs="Consolas" w:eastAsia="Consolas" w:hAnsi="Consolas"/>
                <w:color w:val="0B3D2E"/>
                <w:sz w:val="18"/>
                <w:szCs w:val="18"/>
                <w:shd w:fill="F4F5F7" w:val="clear"/>
              </w:rPr>
              <w:t xml:space="preserve">text-embedding-3</w:t>
            </w:r>
            <w:r>
              <w:rPr>
                <w:rFonts w:ascii="Calibri" w:cs="Calibri" w:eastAsia="Calibri" w:hAnsi="Calibri"/>
                <w:color w:val="1A1A1A"/>
                <w:sz w:val="20"/>
                <w:szCs w:val="20"/>
              </w:rPr>
              <w:t xml:space="preserve">, self-hosted</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Qdrant on a DigitalOcean droplet, or managed Pinecone</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Ordered action segments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Fall back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One deduplicated frame per segment</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 xml:space="preserve">Cost control.</w:t>
      </w:r>
      <w:r>
        <w:rPr>
          <w:rFonts w:ascii="Calibri" w:cs="Calibri" w:eastAsia="Calibri" w:hAnsi="Calibri"/>
          <w:color w:val="1A1A1A"/>
          <w:sz w:val="20"/>
          <w:szCs w:val="20"/>
        </w:rPr>
        <w:t xml:space="preserve"> The transcript is summarised per segment before generation rather than sending a full 60-minute transcript. Cost per generated SOP is logged per workspace.</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 xml:space="preserve">Keyword search in MySQL: </w:t>
      </w:r>
      <w:r>
        <w:rPr>
          <w:rFonts w:ascii="Consolas" w:cs="Consolas" w:eastAsia="Consolas" w:hAnsi="Consolas"/>
          <w:color w:val="0B3D2E"/>
          <w:sz w:val="18"/>
          <w:szCs w:val="18"/>
          <w:shd w:fill="F4F5F7" w:val="clear"/>
        </w:rPr>
        <w:t xml:space="preserve">MATCH(title, body_text) AGAINST (? IN NATURAL LANGUAGE MODE)</w:t>
      </w:r>
      <w:r>
        <w:rPr>
          <w:rFonts w:ascii="Calibri" w:cs="Calibri" w:eastAsia="Calibri" w:hAnsi="Calibri"/>
          <w:color w:val="1A1A1A"/>
          <w:sz w:val="20"/>
          <w:szCs w:val="20"/>
        </w:rPr>
        <w:t xml:space="preserve">, same filtered scope.</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 xml:space="preserve">Re-indexing.</w:t>
      </w:r>
      <w:r>
        <w:rPr>
          <w:rFonts w:ascii="Calibri" w:cs="Calibri" w:eastAsia="Calibri" w:hAnsi="Calibri"/>
          <w:color w:val="1A1A1A"/>
          <w:sz w:val="20"/>
          <w:szCs w:val="20"/>
        </w:rPr>
        <w:t xml:space="preserve"> On approval, delete previous chunks for the document and insert new ones, then upsert vectors. On archive or permission change, chunks are updated or removed in the same transaction as the state change, so there is no window where a removed user still gets answers.</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Voyage AI for retrieval quality, OpenAI </w:t>
            </w:r>
            <w:r>
              <w:rPr>
                <w:rFonts w:ascii="Consolas" w:cs="Consolas" w:eastAsia="Consolas" w:hAnsi="Consolas"/>
                <w:color w:val="0B3D2E"/>
                <w:sz w:val="18"/>
                <w:szCs w:val="18"/>
                <w:shd w:fill="F4F5F7" w:val="clear"/>
              </w:rPr>
              <w:t xml:space="preserve">text-embedding-3-small</w:t>
            </w:r>
            <w:r>
              <w:rPr>
                <w:rFonts w:ascii="Calibri" w:cs="Calibri" w:eastAsia="Calibri" w:hAnsi="Calibri"/>
                <w:color w:val="1A1A1A"/>
                <w:sz w:val="20"/>
                <w:szCs w:val="20"/>
              </w:rPr>
              <w:t xml:space="preserve"> for cost</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Qdrant on a DO droplet keeps one provider and one bill; Pinecone is faster to ship</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 xml:space="preserve">Decisions 1 to 3 were implicit in v1.0's stack and are now genuinely open. None can be deferred past the milestone listed.</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