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Project Overview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What FlowZapp is, who it is for, and where the project stands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 xml:space="preserve">Version 1.0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In one paragraph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FlowZapp turns screen recordings into approved, searchable standard operating procedures. Someone records themselves doing a process once; FlowZapp transcribes it, splits it into steps, captures screenshots and returns a drafted procedure. A named owner verifies and approves it. From then on, anyone can ask a question in plain language and get the answer with a citation back to the approved step it came from.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The problem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Companies already have their knowledge. It sits across Google Docs, Notion, PDFs, email and chat — four tools, four search boxes, no owner and no version. The person who needs an answer either interrupts a colleague or guesses.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Five costs follow, and every target buyer feels at least two: senior staff answering the same question weekly, new hires shadowing instead of self-serving, two teams running two versions of one process, no approval trail when an auditor asks, and a resignation erasing a process outright.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The root cause is not storage. Wikis solved storage twenty years ago. The root cause is that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nobody writes the page, nobody trusts it once written, and nobody can find it afterwards.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How it works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1770"/>
        <w:gridCol w:w="6758"/>
      </w:tblGrid>
      <w:tr>
        <w:trPr>
          <w:cantSplit/>
          <w:tblHeader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Step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Record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contributor records their screen and voice doing the process</w:t>
            </w:r>
          </w:p>
        </w:tc>
      </w:tr>
      <w:tr>
        <w:trPr>
          <w:cantSplit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2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Transcribe &amp; extract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Audio becomes text with timestamps; the recording is split into discrete actions</w:t>
            </w:r>
          </w:p>
        </w:tc>
      </w:tr>
      <w:tr>
        <w:trPr>
          <w:cantSplit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3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Draft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structured procedure is generated: purpose, scope, numbered steps, screenshots, warnings</w:t>
            </w:r>
          </w:p>
        </w:tc>
      </w:tr>
      <w:tr>
        <w:trPr>
          <w:cantSplit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4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Review &amp; approve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contributor verifies each step against the recording; a named owner approves and publishes</w:t>
            </w:r>
          </w:p>
        </w:tc>
      </w:tr>
      <w:tr>
        <w:trPr>
          <w:cantSplit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5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Answer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Employees ask questions; the assistant answers from approved content only, with citations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Step 4 is what separates this from a transcription tool. Nothing becomes an answer until a person has checked it and an owner has signed it off.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Who it's for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Beachhead: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agencies and operations teams of 10–200 people. Enough process to hurt, and no compliance procurement cycle — that second half is the actual selection criterion.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Fast follow: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IT companies (runbooks), HR (handbook and onboarding), customer support (escalation paths).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Later, high value, slow to buy: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manufacturing work instructions, healthcare protocol control.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What makes it defensible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Creation costs near zero.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Wikis assume someone will write the page. FlowZapp generates the first draft from a recording, so documentation actually gets created.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Answers, not documents.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Search returns links. FlowZapp returns the step, cited.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Governance is a core object.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Owner, approver, version and state exist on every document from day one, not as a plugin.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Priced for the whole team.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A flat team tier makes rollout to everyone cheap — which is exactly when a knowledge base starts working.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Any one of those is copyable. The combination is the moat.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Commercial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975"/>
        <w:gridCol w:w="2822"/>
        <w:gridCol w:w="3435"/>
      </w:tblGrid>
      <w:tr>
        <w:trPr>
          <w:cantSplit/>
          <w:tblHeader/>
        </w:trPr>
        <w:tc>
          <w:tcPr>
            <w:tcW w:type="dxa" w:w="11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Free</w:t>
            </w:r>
          </w:p>
        </w:tc>
        <w:tc>
          <w:tcPr>
            <w:tcW w:type="dxa" w:w="28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Pro</w:t>
            </w:r>
          </w:p>
        </w:tc>
        <w:tc>
          <w:tcPr>
            <w:tcW w:type="dxa" w:w="34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Team</w:t>
            </w:r>
          </w:p>
        </w:tc>
      </w:tr>
      <w:tr>
        <w:trPr>
          <w:cantSplit/>
        </w:trPr>
        <w:tc>
          <w:tcPr>
            <w:tcW w:type="dxa" w:w="11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Price</w:t>
            </w:r>
          </w:p>
        </w:tc>
        <w:tc>
          <w:tcPr>
            <w:tcW w:type="dxa" w:w="19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$0</w:t>
            </w:r>
          </w:p>
        </w:tc>
        <w:tc>
          <w:tcPr>
            <w:tcW w:type="dxa" w:w="28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$19 / user / month</w:t>
            </w:r>
          </w:p>
        </w:tc>
        <w:tc>
          <w:tcPr>
            <w:tcW w:type="dxa" w:w="34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$59 / month, 10 seats</w:t>
            </w:r>
          </w:p>
        </w:tc>
      </w:tr>
      <w:tr>
        <w:trPr>
          <w:cantSplit/>
        </w:trPr>
        <w:tc>
          <w:tcPr>
            <w:tcW w:type="dxa" w:w="11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Role</w:t>
            </w:r>
          </w:p>
        </w:tc>
        <w:tc>
          <w:tcPr>
            <w:tcW w:type="dxa" w:w="19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Get the team in</w:t>
            </w:r>
          </w:p>
        </w:tc>
        <w:tc>
          <w:tcPr>
            <w:tcW w:type="dxa" w:w="28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Convert the champion</w:t>
            </w:r>
          </w:p>
        </w:tc>
        <w:tc>
          <w:tcPr>
            <w:tcW w:type="dxa" w:w="34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Monetise the rollout</w:t>
            </w:r>
          </w:p>
        </w:tc>
      </w:tr>
      <w:tr>
        <w:trPr>
          <w:cantSplit/>
        </w:trPr>
        <w:tc>
          <w:tcPr>
            <w:tcW w:type="dxa" w:w="11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Cap</w:t>
            </w:r>
          </w:p>
        </w:tc>
        <w:tc>
          <w:tcPr>
            <w:tcW w:type="dxa" w:w="19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50 documents, 3 users</w:t>
            </w:r>
          </w:p>
        </w:tc>
        <w:tc>
          <w:tcPr>
            <w:tcW w:type="dxa" w:w="28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Unlimited, per seat</w:t>
            </w:r>
          </w:p>
        </w:tc>
        <w:tc>
          <w:tcPr>
            <w:tcW w:type="dxa" w:w="34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Unlimited, 10 seats included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Free is capped on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documents rather than features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, so the AI value is visible before the paywall. The Team tier is the real product: a knowledge base only works when everyone can read it, and per-seat pricing fights that.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Technology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Angular 21 + PrimeNG on Laravel 12 / PHP 8.3, MySQL 8.4 and Valkey 8 (both DigitalOcean managed, TLS required), DigitalOcean Spaces for media, and the Claude API behind a driver interface for generation. Hosted on DigitalOcean App Platform. Development is AI-assisted through Claude Code and Claude Cowork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CLAUDE.md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as the standing contract.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Three providers are still to be selected, because the Claude API does not supply them: speech-to-text, embeddings, and a vector store. The first blocks the core flow.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Status and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9"/>
        <w:gridCol w:w="5755"/>
        <w:gridCol w:w="1966"/>
      </w:tblGrid>
      <w:tr>
        <w:trPr>
          <w:cantSplit/>
          <w:tblHeader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Milestone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Focus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Bottom-up estimate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M0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Auth, tenancy, editor, design system, CI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~6.6 weeks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M1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Prove the core flow</w:t>
            </w: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 — capture and generation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~5.3 weeks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M2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Five design partners, governance, permissions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~3.2 weeks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M3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Retrieval layer: search and cited answers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~4.7 weeks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M4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Open Pro and Team tiers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~3.3 weeks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M5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Analytics, review cadence, pipeline health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~0.8 weeks, then ongoing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Backlog: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>410 story points across 65 stories and 194 tasks, 1,431 engineering hours (238.5 developer-days at 6 h/day; elapsed weeks above assume 10 developer-days per week).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Full breakdown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jira-backlog.xlsx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. Estimates cover engineering only — they exclude discovery, design-partner support, project management and holiday.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The three questions that decide this project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Do generated drafts get approved with light edits, or rewritten from scratch?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If the second, the core premise fails and nothing downstream matters. This is a genuine stop condition at M1, not a checkpoint.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Does the assistant ever answer confidently and wrongly about a company's own process?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Trust is spent once. This is why retrieval is restricted to approved content, why every answer carries a citation, and why explicit refusal is a designed feature rather than a fallback.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Is tenant isolation provably correct without row-level security?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Added by the move to MySQL, which has no RLS. Under PostgreSQL a forgotten filter returned nothing; here a forgotten scope returns every tenant's rows. The boundary is now application code plus a schema conformance test in CI.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Open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2"/>
        <w:gridCol w:w="6831"/>
        <w:gridCol w:w="1377"/>
      </w:tblGrid>
      <w:tr>
        <w:trPr>
          <w:cantSplit/>
          <w:tblHeader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Decision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Blocks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Speech-to-text provider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M1 — the core flow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2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Embeddings provider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M3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3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Vector store: Qdrant self-hosted vs managed Pinecone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M3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4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Team tier behaviour above 10 seats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M4 pricing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5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Transactional email to replace Gmail SMTP (~2,000/day cap)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M4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6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Retain recordings after processing, or discard the video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M0 schema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8"/>
        <w:gridCol w:w="4088"/>
        <w:gridCol w:w="4174"/>
      </w:tblGrid>
      <w:tr>
        <w:trPr>
          <w:cantSplit/>
          <w:tblHeader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Document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For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12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Project Overview (this document)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Anyone — start here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13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Business Requirements (BRD)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Sponsor and stakeholders — the </w:t>
            </w:r>
            <w:r>
              <w:rPr>
                <w:rFonts w:ascii="Calibri" w:cs="Calibri" w:eastAsia="Calibri" w:hAnsi="Calibri"/>
                <w:i/>
                <w:iCs/>
                <w:color w:val="1E2761"/>
                <w:sz w:val="20"/>
                <w:szCs w:val="20"/>
              </w:rPr>
              <w:t xml:space="preserve">why</w:t>
            </w: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, for sign-off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14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Functional Specification (FSD)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Build and UAT — numbered requirements with traceability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01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Product Requirements (PRD)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Product team — scope, principles, pricing, metrics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02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Functional Specification (feature detail)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 — behaviour and acceptance criteria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03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Technical Architecture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04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Database Schema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05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API Specification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Engineering, integrators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06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Product Backlog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Planning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07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Roadmap &amp; Milestones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Sponsor, delivery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08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QA &amp; Test Plan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QA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09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Go-To-Market Plan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Commercial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10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Screen Specification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Design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11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Screen Functional Specification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Build reference, all 24 screens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Plus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mockup.html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, a working prototype of all 24 screens,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jira-backlog.xlsx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for Jira import.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 note on overlap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Documents 13 and 14 are the formal, numbered, traceable artifacts intended for sign-off. Documents 01 and 02 are the working product and engineering specs, and they cover much of the same ground.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They agree today. They will drift if both are treated as the source of truth. The recommendation: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13 and 14 are contractual; 01 and 02 are working documents.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Where a statement conflicts, document 14 governs what gets built and tested, and 02 should be corrected to match rather than the reverse.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Project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Overview</dc:title>
  <dc:creator>FlowZapp</dc:creator>
  <dc:description>What FlowZapp is, who it is for, and where the project stands</dc:description>
  <cp:lastModifiedBy>Un-named</cp:lastModifiedBy>
  <cp:revision>1</cp:revision>
  <dcterms:created xsi:type="dcterms:W3CDTF">2026-09-16T12:18:39.700Z</dcterms:created>
  <dcterms:modified xsi:type="dcterms:W3CDTF">2026-09-16T12:18:39.700Z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