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A7810" w14:textId="2249F685" w:rsidR="00CC1CAF" w:rsidRPr="00CC1CAF" w:rsidRDefault="00CC1CAF" w:rsidP="00CC1CAF">
      <w:pPr>
        <w:pStyle w:val="Heading1"/>
        <w:rPr>
          <w:b/>
          <w:bCs/>
        </w:rPr>
      </w:pPr>
      <w:r>
        <w:t xml:space="preserve">    </w:t>
      </w:r>
      <w:r>
        <w:tab/>
        <w:t xml:space="preserve"> </w:t>
      </w:r>
      <w:r w:rsidRPr="00CC1CAF">
        <w:rPr>
          <w:b/>
          <w:bCs/>
        </w:rPr>
        <w:t xml:space="preserve">Sale Price Prediction and Analysis of New York </w:t>
      </w:r>
      <w:r w:rsidR="001038FF">
        <w:rPr>
          <w:b/>
          <w:bCs/>
        </w:rPr>
        <w:t xml:space="preserve">City </w:t>
      </w:r>
      <w:commentRangeStart w:id="0"/>
      <w:r w:rsidRPr="00CC1CAF">
        <w:rPr>
          <w:b/>
          <w:bCs/>
        </w:rPr>
        <w:t>Property</w:t>
      </w:r>
      <w:commentRangeEnd w:id="0"/>
      <w:r w:rsidR="000752AF">
        <w:rPr>
          <w:rStyle w:val="CommentReference"/>
          <w:rFonts w:asciiTheme="minorHAnsi" w:eastAsiaTheme="minorHAnsi" w:hAnsiTheme="minorHAnsi" w:cstheme="minorBidi"/>
          <w:color w:val="auto"/>
        </w:rPr>
        <w:commentReference w:id="0"/>
      </w:r>
      <w:r w:rsidRPr="00CC1CAF">
        <w:rPr>
          <w:b/>
          <w:bCs/>
        </w:rPr>
        <w:t xml:space="preserve"> </w:t>
      </w:r>
    </w:p>
    <w:p w14:paraId="346F5426" w14:textId="77777777" w:rsidR="00CC1CAF" w:rsidRPr="00CC1CAF" w:rsidRDefault="00CC1CAF" w:rsidP="00CC1CAF"/>
    <w:p w14:paraId="5FC2B891" w14:textId="2BDDF8B1" w:rsidR="00746948" w:rsidRDefault="00FF7DE7">
      <w:r w:rsidRPr="00594E1F">
        <w:rPr>
          <w:rStyle w:val="Heading2Char"/>
          <w:b/>
          <w:bCs/>
        </w:rPr>
        <w:t>Introduction</w:t>
      </w:r>
      <w:r w:rsidR="00746948">
        <w:br/>
        <w:t xml:space="preserve">This project is inspired by the new developments in the real estate despite the pandemic and wondering how the sales were in famous cities during the year 2020.   </w:t>
      </w:r>
    </w:p>
    <w:p w14:paraId="34DB3AF1" w14:textId="77777777" w:rsidR="0053065E" w:rsidRDefault="00746948">
      <w:r>
        <w:t xml:space="preserve">The motive of this project is to see the trends </w:t>
      </w:r>
      <w:r w:rsidR="0053065E">
        <w:t xml:space="preserve">in real estate </w:t>
      </w:r>
      <w:r>
        <w:t xml:space="preserve">in </w:t>
      </w:r>
      <w:r w:rsidR="0053065E">
        <w:t xml:space="preserve">major boroughs of </w:t>
      </w:r>
      <w:r>
        <w:t>New</w:t>
      </w:r>
      <w:r w:rsidR="0053065E">
        <w:t xml:space="preserve"> </w:t>
      </w:r>
      <w:r>
        <w:t xml:space="preserve">York last year and </w:t>
      </w:r>
      <w:r w:rsidR="0053065E">
        <w:t xml:space="preserve">predict the sale price for a residential or commercial unit. </w:t>
      </w:r>
    </w:p>
    <w:p w14:paraId="087C6901" w14:textId="77777777" w:rsidR="0053065E" w:rsidRPr="002F5CCA" w:rsidRDefault="0053065E" w:rsidP="00CC1CAF">
      <w:pPr>
        <w:pStyle w:val="Heading2"/>
        <w:rPr>
          <w:b/>
          <w:bCs/>
        </w:rPr>
      </w:pPr>
      <w:r w:rsidRPr="002F5CCA">
        <w:rPr>
          <w:b/>
          <w:bCs/>
        </w:rPr>
        <w:t>Dataset</w:t>
      </w:r>
    </w:p>
    <w:p w14:paraId="6F0F6AB1" w14:textId="05344116" w:rsidR="00986EE6" w:rsidRDefault="0053065E">
      <w:r>
        <w:t>The data</w:t>
      </w:r>
      <w:r w:rsidR="00986EE6">
        <w:t xml:space="preserve"> is extracted from New York department of Finance web site at this link. </w:t>
      </w:r>
      <w:hyperlink r:id="rId10" w:history="1">
        <w:r w:rsidR="00986EE6" w:rsidRPr="00C13662">
          <w:rPr>
            <w:rStyle w:val="Hyperlink"/>
          </w:rPr>
          <w:t>https://www1.nyc.gov/site/finance/taxes/property-rolling-sales-data.page</w:t>
        </w:r>
      </w:hyperlink>
    </w:p>
    <w:p w14:paraId="6846C06C" w14:textId="3909F093" w:rsidR="001A24D8" w:rsidRDefault="00986EE6" w:rsidP="00F1790B">
      <w:pPr>
        <w:rPr>
          <w:rFonts w:cstheme="minorHAnsi"/>
        </w:rPr>
      </w:pPr>
      <w:r>
        <w:t>Th</w:t>
      </w:r>
      <w:r w:rsidR="00FF7DE7">
        <w:t xml:space="preserve">e data </w:t>
      </w:r>
      <w:r>
        <w:t>has propert</w:t>
      </w:r>
      <w:r w:rsidR="00FF7DE7">
        <w:t>ies that were sold during 2020 in</w:t>
      </w:r>
      <w:r>
        <w:t xml:space="preserve"> New York city with a separate listing for each borough </w:t>
      </w:r>
      <w:r w:rsidR="001A24D8">
        <w:t xml:space="preserve">namely Manhattan, </w:t>
      </w:r>
      <w:r>
        <w:t xml:space="preserve">Bronx, Brooklyn, </w:t>
      </w:r>
      <w:r w:rsidR="001A24D8">
        <w:t xml:space="preserve">Queens, and Staten Island. All these listings were combined to a single list which </w:t>
      </w:r>
      <w:r w:rsidR="001A24D8" w:rsidRPr="00F1790B">
        <w:rPr>
          <w:rFonts w:cstheme="minorHAnsi"/>
        </w:rPr>
        <w:t xml:space="preserve">helped compare the boroughs. The metrics that were part of this </w:t>
      </w:r>
      <w:r w:rsidR="00F1790B">
        <w:rPr>
          <w:rFonts w:cstheme="minorHAnsi"/>
        </w:rPr>
        <w:t xml:space="preserve">sales information </w:t>
      </w:r>
      <w:r w:rsidR="003E4F6C">
        <w:rPr>
          <w:rFonts w:cstheme="minorHAnsi"/>
        </w:rPr>
        <w:t xml:space="preserve">were </w:t>
      </w:r>
      <w:r w:rsidR="003E4F6C" w:rsidRPr="00F1790B">
        <w:rPr>
          <w:rFonts w:cstheme="minorHAnsi"/>
        </w:rPr>
        <w:t>Borough</w:t>
      </w:r>
      <w:r w:rsidR="00F1790B" w:rsidRPr="00F1790B">
        <w:rPr>
          <w:rFonts w:cstheme="minorHAnsi"/>
        </w:rPr>
        <w:t xml:space="preserve">, Neighborhood, Building Class Category, Tax class at present, Block, Lot, Easement, </w:t>
      </w:r>
      <w:r w:rsidR="00B02A9D">
        <w:rPr>
          <w:rFonts w:cstheme="minorHAnsi"/>
        </w:rPr>
        <w:t>b</w:t>
      </w:r>
      <w:r w:rsidR="00B02A9D" w:rsidRPr="00F1790B">
        <w:rPr>
          <w:rFonts w:cstheme="minorHAnsi"/>
        </w:rPr>
        <w:t>uilding</w:t>
      </w:r>
      <w:r w:rsidR="00F1790B" w:rsidRPr="00F1790B">
        <w:rPr>
          <w:rFonts w:cstheme="minorHAnsi"/>
        </w:rPr>
        <w:t xml:space="preserve"> class at present, Address, Apartment Number, ZIP code,</w:t>
      </w:r>
      <w:r w:rsidR="00F1790B">
        <w:rPr>
          <w:rFonts w:cstheme="minorHAnsi"/>
        </w:rPr>
        <w:t xml:space="preserve"> </w:t>
      </w:r>
      <w:r w:rsidR="00F1790B" w:rsidRPr="00F1790B">
        <w:rPr>
          <w:rFonts w:cstheme="minorHAnsi"/>
        </w:rPr>
        <w:t>Residential units, Commercial units, Total units,</w:t>
      </w:r>
      <w:r w:rsidR="00F1790B">
        <w:rPr>
          <w:rFonts w:cstheme="minorHAnsi"/>
        </w:rPr>
        <w:t xml:space="preserve"> </w:t>
      </w:r>
      <w:r w:rsidR="00F1790B" w:rsidRPr="00F1790B">
        <w:rPr>
          <w:rFonts w:cstheme="minorHAnsi"/>
        </w:rPr>
        <w:t>Land square feet, Gross square feet, Year built, Tax class at time of sale, Building class at time of sale,</w:t>
      </w:r>
      <w:r w:rsidR="00F1790B">
        <w:rPr>
          <w:rFonts w:cstheme="minorHAnsi"/>
        </w:rPr>
        <w:t xml:space="preserve"> </w:t>
      </w:r>
      <w:r w:rsidR="00F1790B" w:rsidRPr="00F1790B">
        <w:rPr>
          <w:rFonts w:cstheme="minorHAnsi"/>
        </w:rPr>
        <w:t>Sale price and Sale date</w:t>
      </w:r>
      <w:r w:rsidR="00E34E83">
        <w:rPr>
          <w:rFonts w:cstheme="minorHAnsi"/>
        </w:rPr>
        <w:t>. There were about 35000 observations.</w:t>
      </w:r>
    </w:p>
    <w:p w14:paraId="370D3323" w14:textId="0DF4CB52" w:rsidR="00F1790B" w:rsidRDefault="00F1790B" w:rsidP="00F1790B">
      <w:pPr>
        <w:rPr>
          <w:rFonts w:cstheme="minorHAnsi"/>
        </w:rPr>
      </w:pPr>
      <w:r>
        <w:rPr>
          <w:rFonts w:cstheme="minorHAnsi"/>
        </w:rPr>
        <w:t xml:space="preserve">The data includes for </w:t>
      </w:r>
      <w:r w:rsidR="00B02A9D">
        <w:rPr>
          <w:rFonts w:cstheme="minorHAnsi"/>
        </w:rPr>
        <w:t xml:space="preserve">different tax classes. </w:t>
      </w:r>
    </w:p>
    <w:p w14:paraId="57F0A4E4" w14:textId="77777777" w:rsidR="00B02A9D" w:rsidRDefault="00B02A9D" w:rsidP="00F1790B">
      <w:r>
        <w:t xml:space="preserve">Class 1: Includes most residential property of up to three units (such as one-, two-, and three-family homes and small stores or offices with one or two attached apartments), vacant land that is zoned for residential use, and most condominiums that are not more than three stories. </w:t>
      </w:r>
    </w:p>
    <w:p w14:paraId="03133C66" w14:textId="77777777" w:rsidR="00B02A9D" w:rsidRDefault="00B02A9D" w:rsidP="00F1790B">
      <w:r>
        <w:t xml:space="preserve">Class 2: Includes all other property that is primarily residential, such as cooperatives and condominiums. Class 3: Includes property with equipment owned by a gas, </w:t>
      </w:r>
      <w:r>
        <w:t>telephone,</w:t>
      </w:r>
      <w:r>
        <w:t xml:space="preserve"> or electric company. </w:t>
      </w:r>
    </w:p>
    <w:p w14:paraId="200FAD8D" w14:textId="1400C5C3" w:rsidR="00B02A9D" w:rsidRDefault="00B02A9D" w:rsidP="00F1790B">
      <w:r>
        <w:t>Class 4: Includes all other properties not included in class 1,2, and 3, such as offices, factories, warehouses, garage buildings, etc.</w:t>
      </w:r>
    </w:p>
    <w:p w14:paraId="7CAF7FDD" w14:textId="04EA67C2" w:rsidR="00B02A9D" w:rsidRDefault="00B02A9D" w:rsidP="00F1790B">
      <w:pPr>
        <w:rPr>
          <w:rFonts w:cstheme="minorHAnsi"/>
        </w:rPr>
      </w:pPr>
      <w:r>
        <w:t xml:space="preserve">Building Class Category </w:t>
      </w:r>
      <w:r w:rsidR="00F81FC1">
        <w:t>: similar properties are grouped by broad usage</w:t>
      </w:r>
    </w:p>
    <w:p w14:paraId="2B44CD04" w14:textId="76E4B22B" w:rsidR="003E4F6C" w:rsidRPr="00594E1F" w:rsidRDefault="003E4F6C" w:rsidP="00CC1CAF">
      <w:pPr>
        <w:pStyle w:val="Heading2"/>
        <w:rPr>
          <w:b/>
          <w:bCs/>
        </w:rPr>
      </w:pPr>
      <w:r w:rsidRPr="00594E1F">
        <w:rPr>
          <w:b/>
          <w:bCs/>
        </w:rPr>
        <w:t>Analysis</w:t>
      </w:r>
    </w:p>
    <w:p w14:paraId="0D162CA8" w14:textId="08186FBD" w:rsidR="000D5F6C" w:rsidRDefault="003E4F6C" w:rsidP="00F1790B">
      <w:pPr>
        <w:rPr>
          <w:rFonts w:cstheme="minorHAnsi"/>
        </w:rPr>
      </w:pPr>
      <w:r>
        <w:rPr>
          <w:rFonts w:cstheme="minorHAnsi"/>
        </w:rPr>
        <w:t xml:space="preserve">The sale price was </w:t>
      </w:r>
      <w:r w:rsidR="000D5F6C">
        <w:rPr>
          <w:rFonts w:cstheme="minorHAnsi"/>
        </w:rPr>
        <w:t>skewed,</w:t>
      </w:r>
      <w:r>
        <w:rPr>
          <w:rFonts w:cstheme="minorHAnsi"/>
        </w:rPr>
        <w:t xml:space="preserve"> and </w:t>
      </w:r>
      <w:r w:rsidR="000D5F6C">
        <w:rPr>
          <w:rFonts w:cstheme="minorHAnsi"/>
        </w:rPr>
        <w:t xml:space="preserve">some sales included 0’s where the property were transferred within the family or donated to charity. So only sales between 100,000 and 3 million were considered for analysis. Some sales included coops </w:t>
      </w:r>
      <w:r w:rsidR="00E37A43">
        <w:rPr>
          <w:rFonts w:cstheme="minorHAnsi"/>
        </w:rPr>
        <w:t xml:space="preserve">housing </w:t>
      </w:r>
      <w:r w:rsidR="000D5F6C">
        <w:rPr>
          <w:rFonts w:cstheme="minorHAnsi"/>
        </w:rPr>
        <w:t xml:space="preserve">where </w:t>
      </w:r>
      <w:r w:rsidR="00E37A43">
        <w:rPr>
          <w:rFonts w:cstheme="minorHAnsi"/>
        </w:rPr>
        <w:t xml:space="preserve">people buy shares in that building and occupy. These were also considered as sales in our analysis and modelling. </w:t>
      </w:r>
    </w:p>
    <w:p w14:paraId="4FAC6610" w14:textId="2C835910" w:rsidR="00E37A43" w:rsidRDefault="00E37A43" w:rsidP="00F1790B">
      <w:pPr>
        <w:rPr>
          <w:rFonts w:cstheme="minorHAnsi"/>
        </w:rPr>
      </w:pPr>
      <w:r>
        <w:rPr>
          <w:rFonts w:cstheme="minorHAnsi"/>
        </w:rPr>
        <w:t xml:space="preserve">Here is the correlation matrix of main metrics used in the dataset. </w:t>
      </w:r>
    </w:p>
    <w:p w14:paraId="45FC8584" w14:textId="228F5403" w:rsidR="00E37A43" w:rsidRDefault="00E37A43" w:rsidP="00F1790B">
      <w:pPr>
        <w:rPr>
          <w:rFonts w:cstheme="minorHAnsi"/>
        </w:rPr>
      </w:pPr>
      <w:r>
        <w:rPr>
          <w:noProof/>
        </w:rPr>
        <w:lastRenderedPageBreak/>
        <w:drawing>
          <wp:inline distT="0" distB="0" distL="0" distR="0" wp14:anchorId="01705D9C" wp14:editId="600E6040">
            <wp:extent cx="5943600" cy="5210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10810"/>
                    </a:xfrm>
                    <a:prstGeom prst="rect">
                      <a:avLst/>
                    </a:prstGeom>
                  </pic:spPr>
                </pic:pic>
              </a:graphicData>
            </a:graphic>
          </wp:inline>
        </w:drawing>
      </w:r>
    </w:p>
    <w:p w14:paraId="6F96CBFB" w14:textId="3C341CE2" w:rsidR="00E37A43" w:rsidRDefault="00E37A43" w:rsidP="00F1790B">
      <w:pPr>
        <w:rPr>
          <w:rFonts w:cstheme="minorHAnsi"/>
        </w:rPr>
      </w:pPr>
      <w:r>
        <w:rPr>
          <w:rFonts w:cstheme="minorHAnsi"/>
        </w:rPr>
        <w:t xml:space="preserve">Residential Units and Total Units are highly correlated. </w:t>
      </w:r>
      <w:r w:rsidR="00135F44">
        <w:rPr>
          <w:rFonts w:cstheme="minorHAnsi"/>
        </w:rPr>
        <w:t>Also,</w:t>
      </w:r>
      <w:r>
        <w:rPr>
          <w:rFonts w:cstheme="minorHAnsi"/>
        </w:rPr>
        <w:t xml:space="preserve"> Commercial units and Land Square Feet is correlated. Hence removed Residential and Commercial Units in modelling.  Very few entries did not have year built which was removed.</w:t>
      </w:r>
    </w:p>
    <w:p w14:paraId="0EFDEBA5" w14:textId="44136516" w:rsidR="00E37A43" w:rsidRDefault="00E37A43" w:rsidP="00F1790B">
      <w:pPr>
        <w:rPr>
          <w:rFonts w:cstheme="minorHAnsi"/>
        </w:rPr>
      </w:pPr>
      <w:r>
        <w:rPr>
          <w:rFonts w:cstheme="minorHAnsi"/>
        </w:rPr>
        <w:t>Land Square Feet and Gross square Feet had many null values. These were filled using KNN imputing.</w:t>
      </w:r>
      <w:r w:rsidR="00E34E83">
        <w:rPr>
          <w:rFonts w:cstheme="minorHAnsi"/>
        </w:rPr>
        <w:t xml:space="preserve"> </w:t>
      </w:r>
      <w:r w:rsidR="00DB48E1">
        <w:rPr>
          <w:rFonts w:cstheme="minorHAnsi"/>
        </w:rPr>
        <w:t xml:space="preserve">Total Units that were not populated, were the coop housing. So, filled them with value 1. </w:t>
      </w:r>
    </w:p>
    <w:p w14:paraId="091DA0B2" w14:textId="5E22F387" w:rsidR="00EE749A" w:rsidRDefault="00E34E83" w:rsidP="00F1790B">
      <w:pPr>
        <w:rPr>
          <w:rFonts w:cstheme="minorHAnsi"/>
        </w:rPr>
      </w:pPr>
      <w:r>
        <w:rPr>
          <w:rFonts w:cstheme="minorHAnsi"/>
        </w:rPr>
        <w:t xml:space="preserve">Here are some of the trends noticed in the real estate analysis. </w:t>
      </w:r>
    </w:p>
    <w:p w14:paraId="7DE559B5" w14:textId="3A63FEB4" w:rsidR="00496C11" w:rsidRDefault="00496C11" w:rsidP="00F1790B">
      <w:pPr>
        <w:rPr>
          <w:rFonts w:cstheme="minorHAnsi"/>
        </w:rPr>
      </w:pPr>
      <w:r>
        <w:rPr>
          <w:noProof/>
        </w:rPr>
        <w:lastRenderedPageBreak/>
        <w:drawing>
          <wp:inline distT="0" distB="0" distL="0" distR="0" wp14:anchorId="1A868F8B" wp14:editId="373D76A0">
            <wp:extent cx="4276725" cy="2647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2647950"/>
                    </a:xfrm>
                    <a:prstGeom prst="rect">
                      <a:avLst/>
                    </a:prstGeom>
                  </pic:spPr>
                </pic:pic>
              </a:graphicData>
            </a:graphic>
          </wp:inline>
        </w:drawing>
      </w:r>
    </w:p>
    <w:p w14:paraId="292F1795" w14:textId="675BF828" w:rsidR="00496C11" w:rsidRDefault="00496C11" w:rsidP="00F1790B">
      <w:pPr>
        <w:rPr>
          <w:rFonts w:cstheme="minorHAnsi"/>
        </w:rPr>
      </w:pPr>
      <w:r w:rsidRPr="00496C11">
        <w:rPr>
          <w:rFonts w:cstheme="minorHAnsi"/>
        </w:rPr>
        <w:t>More sales were in Queens than other boroughs last year and Bronx has the least property sales</w:t>
      </w:r>
    </w:p>
    <w:p w14:paraId="6A89BB14" w14:textId="5DD713C9" w:rsidR="00EE749A" w:rsidRDefault="00EE749A" w:rsidP="00F1790B">
      <w:pPr>
        <w:rPr>
          <w:rFonts w:cstheme="minorHAnsi"/>
        </w:rPr>
      </w:pPr>
      <w:r>
        <w:rPr>
          <w:rFonts w:cstheme="minorHAnsi"/>
        </w:rPr>
        <w:t>Some building categories had less than 10 sales, so they were merged to category Others. Here is the distribution of sale price for a given building category.</w:t>
      </w:r>
    </w:p>
    <w:p w14:paraId="1F1EE16F" w14:textId="63B4BD25" w:rsidR="00EE749A" w:rsidRDefault="00EE749A" w:rsidP="00F1790B">
      <w:pPr>
        <w:rPr>
          <w:rFonts w:cstheme="minorHAnsi"/>
        </w:rPr>
      </w:pPr>
      <w:r>
        <w:rPr>
          <w:noProof/>
        </w:rPr>
        <w:drawing>
          <wp:inline distT="0" distB="0" distL="0" distR="0" wp14:anchorId="65D55733" wp14:editId="26A6AFD8">
            <wp:extent cx="5943600" cy="3123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23565"/>
                    </a:xfrm>
                    <a:prstGeom prst="rect">
                      <a:avLst/>
                    </a:prstGeom>
                  </pic:spPr>
                </pic:pic>
              </a:graphicData>
            </a:graphic>
          </wp:inline>
        </w:drawing>
      </w:r>
    </w:p>
    <w:p w14:paraId="27C91FD1" w14:textId="2BBA4411" w:rsidR="00EE749A" w:rsidRDefault="00EE749A" w:rsidP="00F1790B">
      <w:pPr>
        <w:rPr>
          <w:rFonts w:cstheme="minorHAnsi"/>
        </w:rPr>
      </w:pPr>
      <w:r>
        <w:rPr>
          <w:rFonts w:cstheme="minorHAnsi"/>
        </w:rPr>
        <w:t>Factories had the highest sale price and condo hotels had the least median sale price.</w:t>
      </w:r>
    </w:p>
    <w:p w14:paraId="23D1FEE5" w14:textId="140B3AC1" w:rsidR="00EE749A" w:rsidRDefault="00EE749A" w:rsidP="00F1790B">
      <w:pPr>
        <w:rPr>
          <w:rFonts w:cstheme="minorHAnsi"/>
        </w:rPr>
      </w:pPr>
      <w:r>
        <w:rPr>
          <w:rFonts w:cstheme="minorHAnsi"/>
        </w:rPr>
        <w:t>Here is the distribution of vacant land purchases in 2020.</w:t>
      </w:r>
    </w:p>
    <w:p w14:paraId="2FB45AE3" w14:textId="5E1FF852" w:rsidR="00E34E83" w:rsidRDefault="00E34E83" w:rsidP="00F1790B">
      <w:pPr>
        <w:rPr>
          <w:rFonts w:cstheme="minorHAnsi"/>
        </w:rPr>
      </w:pPr>
      <w:r>
        <w:rPr>
          <w:noProof/>
        </w:rPr>
        <w:lastRenderedPageBreak/>
        <w:drawing>
          <wp:inline distT="0" distB="0" distL="0" distR="0" wp14:anchorId="7590C5D0" wp14:editId="3F932738">
            <wp:extent cx="594360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64180"/>
                    </a:xfrm>
                    <a:prstGeom prst="rect">
                      <a:avLst/>
                    </a:prstGeom>
                  </pic:spPr>
                </pic:pic>
              </a:graphicData>
            </a:graphic>
          </wp:inline>
        </w:drawing>
      </w:r>
    </w:p>
    <w:p w14:paraId="0B864E10" w14:textId="5D05FF5C" w:rsidR="00E34E83" w:rsidRDefault="00E34E83" w:rsidP="00F1790B">
      <w:pPr>
        <w:rPr>
          <w:rFonts w:cstheme="minorHAnsi"/>
        </w:rPr>
      </w:pPr>
      <w:r>
        <w:rPr>
          <w:rFonts w:cstheme="minorHAnsi"/>
        </w:rPr>
        <w:t>There are more chances of new housing and commercial construction in Staten Island than in other boroughs</w:t>
      </w:r>
      <w:r>
        <w:rPr>
          <w:rFonts w:cstheme="minorHAnsi"/>
        </w:rPr>
        <w:t xml:space="preserve"> and the least in Manhattan.</w:t>
      </w:r>
    </w:p>
    <w:p w14:paraId="4A224EE1" w14:textId="2138DB24" w:rsidR="007A6A8F" w:rsidRDefault="007A6A8F" w:rsidP="00F1790B">
      <w:pPr>
        <w:rPr>
          <w:rFonts w:cstheme="minorHAnsi"/>
        </w:rPr>
      </w:pPr>
    </w:p>
    <w:p w14:paraId="1D3BBFE8" w14:textId="415479B5" w:rsidR="007A6A8F" w:rsidRDefault="007A6A8F" w:rsidP="00F1790B">
      <w:pPr>
        <w:rPr>
          <w:rFonts w:cstheme="minorHAnsi"/>
        </w:rPr>
      </w:pPr>
      <w:r>
        <w:rPr>
          <w:noProof/>
        </w:rPr>
        <w:drawing>
          <wp:inline distT="0" distB="0" distL="0" distR="0" wp14:anchorId="64B21B8A" wp14:editId="1FD7582C">
            <wp:extent cx="398145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2600325"/>
                    </a:xfrm>
                    <a:prstGeom prst="rect">
                      <a:avLst/>
                    </a:prstGeom>
                  </pic:spPr>
                </pic:pic>
              </a:graphicData>
            </a:graphic>
          </wp:inline>
        </w:drawing>
      </w:r>
    </w:p>
    <w:p w14:paraId="60CDF4E3" w14:textId="56A9AC22" w:rsidR="007A6A8F" w:rsidRDefault="00F201A2" w:rsidP="00F201A2">
      <w:pPr>
        <w:rPr>
          <w:rFonts w:cstheme="minorHAnsi"/>
        </w:rPr>
      </w:pPr>
      <w:r w:rsidRPr="00F201A2">
        <w:rPr>
          <w:rFonts w:cstheme="minorHAnsi"/>
        </w:rPr>
        <w:t xml:space="preserve">Few houses in Brooklyn are </w:t>
      </w:r>
      <w:r w:rsidRPr="00F201A2">
        <w:rPr>
          <w:rFonts w:cstheme="minorHAnsi"/>
        </w:rPr>
        <w:t>incredibly old</w:t>
      </w:r>
      <w:r w:rsidRPr="00F201A2">
        <w:rPr>
          <w:rFonts w:cstheme="minorHAnsi"/>
        </w:rPr>
        <w:t xml:space="preserve"> built in 1800's and their price is comparable with newer houses elsewhere. Bronx has </w:t>
      </w:r>
      <w:r w:rsidRPr="00F201A2">
        <w:rPr>
          <w:rFonts w:cstheme="minorHAnsi"/>
        </w:rPr>
        <w:t>comparatively</w:t>
      </w:r>
      <w:r w:rsidRPr="00F201A2">
        <w:rPr>
          <w:rFonts w:cstheme="minorHAnsi"/>
        </w:rPr>
        <w:t xml:space="preserve"> lesser priced houses than other boroughs</w:t>
      </w:r>
      <w:r>
        <w:rPr>
          <w:rFonts w:cstheme="minorHAnsi"/>
        </w:rPr>
        <w:t xml:space="preserve">. </w:t>
      </w:r>
      <w:r w:rsidRPr="00F201A2">
        <w:rPr>
          <w:rFonts w:cstheme="minorHAnsi"/>
        </w:rPr>
        <w:t>Manhattan has mor</w:t>
      </w:r>
      <w:r>
        <w:rPr>
          <w:rFonts w:cstheme="minorHAnsi"/>
        </w:rPr>
        <w:t xml:space="preserve">e </w:t>
      </w:r>
      <w:r w:rsidRPr="00F201A2">
        <w:rPr>
          <w:rFonts w:cstheme="minorHAnsi"/>
        </w:rPr>
        <w:t>expensive houses.</w:t>
      </w:r>
    </w:p>
    <w:p w14:paraId="463D7E26" w14:textId="71F772B0" w:rsidR="00496C11" w:rsidRDefault="00496C11" w:rsidP="00F201A2">
      <w:pPr>
        <w:rPr>
          <w:rFonts w:cstheme="minorHAnsi"/>
        </w:rPr>
      </w:pPr>
      <w:r>
        <w:rPr>
          <w:noProof/>
        </w:rPr>
        <w:lastRenderedPageBreak/>
        <w:drawing>
          <wp:inline distT="0" distB="0" distL="0" distR="0" wp14:anchorId="13465BDE" wp14:editId="0D3F0E52">
            <wp:extent cx="5000625" cy="2638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2638425"/>
                    </a:xfrm>
                    <a:prstGeom prst="rect">
                      <a:avLst/>
                    </a:prstGeom>
                  </pic:spPr>
                </pic:pic>
              </a:graphicData>
            </a:graphic>
          </wp:inline>
        </w:drawing>
      </w:r>
    </w:p>
    <w:p w14:paraId="3CF7C33F" w14:textId="50F8B479" w:rsidR="00496C11" w:rsidRDefault="00496C11" w:rsidP="00F201A2">
      <w:pPr>
        <w:rPr>
          <w:rFonts w:cstheme="minorHAnsi"/>
        </w:rPr>
      </w:pPr>
      <w:r>
        <w:rPr>
          <w:rFonts w:ascii="Helvetica" w:hAnsi="Helvetica"/>
          <w:color w:val="000000"/>
          <w:sz w:val="21"/>
          <w:szCs w:val="21"/>
          <w:shd w:val="clear" w:color="auto" w:fill="FFFFFF"/>
        </w:rPr>
        <w:t xml:space="preserve">More homes of higher tax brackets were sold in Queens and none in Manhattan in 2020. </w:t>
      </w:r>
      <w:r w:rsidR="006F7CA4">
        <w:rPr>
          <w:rFonts w:ascii="Helvetica" w:hAnsi="Helvetica"/>
          <w:color w:val="000000"/>
          <w:sz w:val="21"/>
          <w:szCs w:val="21"/>
          <w:shd w:val="clear" w:color="auto" w:fill="FFFFFF"/>
        </w:rPr>
        <w:t>Also,</w:t>
      </w:r>
      <w:r>
        <w:rPr>
          <w:rFonts w:ascii="Helvetica" w:hAnsi="Helvetica"/>
          <w:color w:val="000000"/>
          <w:sz w:val="21"/>
          <w:szCs w:val="21"/>
          <w:shd w:val="clear" w:color="auto" w:fill="FFFFFF"/>
        </w:rPr>
        <w:t xml:space="preserve"> very few commercial and industrial properties were sold last year probably due to COVID. Most of the sales for Ma</w:t>
      </w:r>
      <w:r>
        <w:rPr>
          <w:rFonts w:ascii="Helvetica" w:hAnsi="Helvetica"/>
          <w:color w:val="000000"/>
          <w:sz w:val="21"/>
          <w:szCs w:val="21"/>
          <w:shd w:val="clear" w:color="auto" w:fill="FFFFFF"/>
        </w:rPr>
        <w:t>n</w:t>
      </w:r>
      <w:r>
        <w:rPr>
          <w:rFonts w:ascii="Helvetica" w:hAnsi="Helvetica"/>
          <w:color w:val="000000"/>
          <w:sz w:val="21"/>
          <w:szCs w:val="21"/>
          <w:shd w:val="clear" w:color="auto" w:fill="FFFFFF"/>
        </w:rPr>
        <w:t>hatt</w:t>
      </w:r>
      <w:r>
        <w:rPr>
          <w:rFonts w:ascii="Helvetica" w:hAnsi="Helvetica"/>
          <w:color w:val="000000"/>
          <w:sz w:val="21"/>
          <w:szCs w:val="21"/>
          <w:shd w:val="clear" w:color="auto" w:fill="FFFFFF"/>
        </w:rPr>
        <w:t>a</w:t>
      </w:r>
      <w:r>
        <w:rPr>
          <w:rFonts w:ascii="Helvetica" w:hAnsi="Helvetica"/>
          <w:color w:val="000000"/>
          <w:sz w:val="21"/>
          <w:szCs w:val="21"/>
          <w:shd w:val="clear" w:color="auto" w:fill="FFFFFF"/>
        </w:rPr>
        <w:t>n was in Tax class 2 which is not surprising as it has many properties which has more than 3 units.</w:t>
      </w:r>
    </w:p>
    <w:p w14:paraId="317519FD" w14:textId="6E53AF1F" w:rsidR="00E34E83" w:rsidRDefault="00043932" w:rsidP="00F1790B">
      <w:pPr>
        <w:rPr>
          <w:rFonts w:cstheme="minorHAnsi"/>
        </w:rPr>
      </w:pPr>
      <w:r>
        <w:rPr>
          <w:noProof/>
        </w:rPr>
        <w:drawing>
          <wp:inline distT="0" distB="0" distL="0" distR="0" wp14:anchorId="1B72352B" wp14:editId="728377F9">
            <wp:extent cx="5943600" cy="1503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03680"/>
                    </a:xfrm>
                    <a:prstGeom prst="rect">
                      <a:avLst/>
                    </a:prstGeom>
                  </pic:spPr>
                </pic:pic>
              </a:graphicData>
            </a:graphic>
          </wp:inline>
        </w:drawing>
      </w:r>
    </w:p>
    <w:p w14:paraId="6DC5ED4C" w14:textId="506D2A7D" w:rsidR="00EE749A" w:rsidRDefault="00EE749A" w:rsidP="00F1790B">
      <w:pPr>
        <w:rPr>
          <w:rFonts w:cstheme="minorHAnsi"/>
        </w:rPr>
      </w:pPr>
      <w:r w:rsidRPr="00EE749A">
        <w:rPr>
          <w:rFonts w:cstheme="minorHAnsi"/>
        </w:rPr>
        <w:t>Residences that ha</w:t>
      </w:r>
      <w:r>
        <w:rPr>
          <w:rFonts w:cstheme="minorHAnsi"/>
        </w:rPr>
        <w:t>d</w:t>
      </w:r>
      <w:r w:rsidRPr="00EE749A">
        <w:rPr>
          <w:rFonts w:cstheme="minorHAnsi"/>
        </w:rPr>
        <w:t xml:space="preserve"> 9 units ha</w:t>
      </w:r>
      <w:r>
        <w:rPr>
          <w:rFonts w:cstheme="minorHAnsi"/>
        </w:rPr>
        <w:t>d</w:t>
      </w:r>
      <w:r w:rsidRPr="00EE749A">
        <w:rPr>
          <w:rFonts w:cstheme="minorHAnsi"/>
        </w:rPr>
        <w:t xml:space="preserve"> the highest median sale price compared to even single unit.</w:t>
      </w:r>
      <w:r>
        <w:rPr>
          <w:rFonts w:cstheme="minorHAnsi"/>
        </w:rPr>
        <w:t xml:space="preserve"> The multi-unit building could be in Manhattan and the single unit could be in Brooklyn. </w:t>
      </w:r>
      <w:r w:rsidR="006F7CA4">
        <w:rPr>
          <w:rFonts w:cstheme="minorHAnsi"/>
        </w:rPr>
        <w:t>Similarly,</w:t>
      </w:r>
      <w:r>
        <w:rPr>
          <w:rFonts w:cstheme="minorHAnsi"/>
        </w:rPr>
        <w:t xml:space="preserve"> for commercial buildings below has 3 units as highly priced sales.</w:t>
      </w:r>
    </w:p>
    <w:p w14:paraId="4A0761FA" w14:textId="22D435C9" w:rsidR="00EE749A" w:rsidRDefault="00EE749A" w:rsidP="00F1790B">
      <w:pPr>
        <w:rPr>
          <w:rFonts w:cstheme="minorHAnsi"/>
        </w:rPr>
      </w:pPr>
    </w:p>
    <w:p w14:paraId="42201345" w14:textId="5F02F1BF" w:rsidR="00EE749A" w:rsidRDefault="00EE749A" w:rsidP="00F1790B">
      <w:pPr>
        <w:rPr>
          <w:rFonts w:cstheme="minorHAnsi"/>
        </w:rPr>
      </w:pPr>
      <w:r>
        <w:rPr>
          <w:noProof/>
        </w:rPr>
        <w:lastRenderedPageBreak/>
        <w:drawing>
          <wp:inline distT="0" distB="0" distL="0" distR="0" wp14:anchorId="551ACBFB" wp14:editId="29989E70">
            <wp:extent cx="5943600" cy="2145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45665"/>
                    </a:xfrm>
                    <a:prstGeom prst="rect">
                      <a:avLst/>
                    </a:prstGeom>
                  </pic:spPr>
                </pic:pic>
              </a:graphicData>
            </a:graphic>
          </wp:inline>
        </w:drawing>
      </w:r>
    </w:p>
    <w:p w14:paraId="0F011C08" w14:textId="3E942258" w:rsidR="00EE749A" w:rsidRPr="00594E1F" w:rsidRDefault="00F201A2" w:rsidP="00CC1CAF">
      <w:pPr>
        <w:pStyle w:val="Heading2"/>
        <w:rPr>
          <w:b/>
          <w:bCs/>
        </w:rPr>
      </w:pPr>
      <w:r w:rsidRPr="00594E1F">
        <w:rPr>
          <w:b/>
          <w:bCs/>
        </w:rPr>
        <w:t>Modelling</w:t>
      </w:r>
    </w:p>
    <w:p w14:paraId="58F74CC5" w14:textId="20863CD3" w:rsidR="00F201A2" w:rsidRDefault="00F201A2" w:rsidP="00F1790B">
      <w:pPr>
        <w:rPr>
          <w:rFonts w:cstheme="minorHAnsi"/>
        </w:rPr>
      </w:pPr>
      <w:r>
        <w:rPr>
          <w:rFonts w:cstheme="minorHAnsi"/>
        </w:rPr>
        <w:t xml:space="preserve">Target metric is Sale price. The models that were used for predicting are </w:t>
      </w:r>
      <w:r w:rsidR="00CC1CAF">
        <w:rPr>
          <w:rFonts w:cstheme="minorHAnsi"/>
        </w:rPr>
        <w:t xml:space="preserve">Linear Regression, SVM, Random Forest, KNN and Gradient Boosting. The numeric variables were standardized for some models. </w:t>
      </w:r>
    </w:p>
    <w:p w14:paraId="616A49E0" w14:textId="77777777" w:rsidR="00302433" w:rsidRDefault="00302433" w:rsidP="00F1790B">
      <w:pPr>
        <w:rPr>
          <w:rFonts w:cstheme="minorHAnsi"/>
        </w:rPr>
      </w:pPr>
      <w:r>
        <w:rPr>
          <w:rFonts w:cstheme="minorHAnsi"/>
        </w:rPr>
        <w:t xml:space="preserve">Model </w:t>
      </w:r>
    </w:p>
    <w:tbl>
      <w:tblPr>
        <w:tblStyle w:val="TableGrid"/>
        <w:tblW w:w="0" w:type="auto"/>
        <w:tblLook w:val="04A0" w:firstRow="1" w:lastRow="0" w:firstColumn="1" w:lastColumn="0" w:noHBand="0" w:noVBand="1"/>
      </w:tblPr>
      <w:tblGrid>
        <w:gridCol w:w="3116"/>
        <w:gridCol w:w="3117"/>
        <w:gridCol w:w="3117"/>
      </w:tblGrid>
      <w:tr w:rsidR="00302433" w14:paraId="1E102FE2" w14:textId="77777777" w:rsidTr="00302433">
        <w:tc>
          <w:tcPr>
            <w:tcW w:w="3116" w:type="dxa"/>
          </w:tcPr>
          <w:p w14:paraId="06344BAA" w14:textId="644752C5" w:rsidR="00302433" w:rsidRPr="006F7CA4" w:rsidRDefault="00302433" w:rsidP="00F1790B">
            <w:pPr>
              <w:rPr>
                <w:rFonts w:cstheme="minorHAnsi"/>
                <w:b/>
                <w:bCs/>
              </w:rPr>
            </w:pPr>
            <w:r w:rsidRPr="006F7CA4">
              <w:rPr>
                <w:rFonts w:cstheme="minorHAnsi"/>
                <w:b/>
                <w:bCs/>
              </w:rPr>
              <w:t>Model</w:t>
            </w:r>
          </w:p>
        </w:tc>
        <w:tc>
          <w:tcPr>
            <w:tcW w:w="3117" w:type="dxa"/>
          </w:tcPr>
          <w:p w14:paraId="1F4775E7" w14:textId="715B34FA" w:rsidR="00302433" w:rsidRPr="006F7CA4" w:rsidRDefault="00302433" w:rsidP="00F1790B">
            <w:pPr>
              <w:rPr>
                <w:rFonts w:cstheme="minorHAnsi"/>
                <w:b/>
                <w:bCs/>
              </w:rPr>
            </w:pPr>
            <w:r w:rsidRPr="006F7CA4">
              <w:rPr>
                <w:rFonts w:cstheme="minorHAnsi"/>
                <w:b/>
                <w:bCs/>
              </w:rPr>
              <w:t>R2 Score</w:t>
            </w:r>
          </w:p>
        </w:tc>
        <w:tc>
          <w:tcPr>
            <w:tcW w:w="3117" w:type="dxa"/>
          </w:tcPr>
          <w:p w14:paraId="1382DACA" w14:textId="27F235B4" w:rsidR="00302433" w:rsidRPr="006F7CA4" w:rsidRDefault="00302433" w:rsidP="00F1790B">
            <w:pPr>
              <w:rPr>
                <w:rFonts w:cstheme="minorHAnsi"/>
                <w:b/>
                <w:bCs/>
              </w:rPr>
            </w:pPr>
            <w:r w:rsidRPr="006F7CA4">
              <w:rPr>
                <w:rFonts w:cstheme="minorHAnsi"/>
                <w:b/>
                <w:bCs/>
              </w:rPr>
              <w:t>Mean Square Error</w:t>
            </w:r>
          </w:p>
        </w:tc>
      </w:tr>
      <w:tr w:rsidR="00302433" w14:paraId="525E2E08" w14:textId="77777777" w:rsidTr="00302433">
        <w:tc>
          <w:tcPr>
            <w:tcW w:w="3116" w:type="dxa"/>
          </w:tcPr>
          <w:p w14:paraId="6E09A2ED" w14:textId="42941A20" w:rsidR="00302433" w:rsidRDefault="00302433" w:rsidP="00F1790B">
            <w:pPr>
              <w:rPr>
                <w:rFonts w:cstheme="minorHAnsi"/>
              </w:rPr>
            </w:pPr>
            <w:r>
              <w:rPr>
                <w:rFonts w:cstheme="minorHAnsi"/>
              </w:rPr>
              <w:t>Linear Regression</w:t>
            </w:r>
          </w:p>
        </w:tc>
        <w:tc>
          <w:tcPr>
            <w:tcW w:w="3117" w:type="dxa"/>
          </w:tcPr>
          <w:p w14:paraId="02BC5649" w14:textId="74C8AD25" w:rsidR="00302433" w:rsidRDefault="00302433" w:rsidP="006F7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rPr>
            </w:pPr>
            <w:r w:rsidRPr="00302433">
              <w:rPr>
                <w:rFonts w:ascii="Courier New" w:eastAsia="Times New Roman" w:hAnsi="Courier New" w:cs="Courier New"/>
                <w:color w:val="000000"/>
                <w:sz w:val="21"/>
                <w:szCs w:val="21"/>
              </w:rPr>
              <w:t>-669899040641634661855920128.</w:t>
            </w:r>
            <w:r>
              <w:rPr>
                <w:rFonts w:ascii="Courier New" w:eastAsia="Times New Roman" w:hAnsi="Courier New" w:cs="Courier New"/>
                <w:color w:val="000000"/>
                <w:sz w:val="21"/>
                <w:szCs w:val="21"/>
              </w:rPr>
              <w:t>00</w:t>
            </w:r>
          </w:p>
        </w:tc>
        <w:tc>
          <w:tcPr>
            <w:tcW w:w="3117" w:type="dxa"/>
          </w:tcPr>
          <w:p w14:paraId="294C85A2" w14:textId="77777777" w:rsidR="00302433" w:rsidRDefault="00302433" w:rsidP="00302433">
            <w:pPr>
              <w:pStyle w:val="HTMLPreformatted"/>
              <w:shd w:val="clear" w:color="auto" w:fill="FFFFFF"/>
              <w:wordWrap w:val="0"/>
              <w:textAlignment w:val="baseline"/>
              <w:rPr>
                <w:color w:val="000000"/>
                <w:sz w:val="21"/>
                <w:szCs w:val="21"/>
              </w:rPr>
            </w:pPr>
            <w:r>
              <w:rPr>
                <w:color w:val="000000"/>
                <w:sz w:val="21"/>
                <w:szCs w:val="21"/>
              </w:rPr>
              <w:t>10189285197753888768.00</w:t>
            </w:r>
          </w:p>
          <w:p w14:paraId="0E46EF7C" w14:textId="77777777" w:rsidR="00302433" w:rsidRDefault="00302433" w:rsidP="00F1790B">
            <w:pPr>
              <w:rPr>
                <w:rFonts w:cstheme="minorHAnsi"/>
              </w:rPr>
            </w:pPr>
          </w:p>
        </w:tc>
      </w:tr>
      <w:tr w:rsidR="00302433" w14:paraId="59AFC27B" w14:textId="77777777" w:rsidTr="00302433">
        <w:tc>
          <w:tcPr>
            <w:tcW w:w="3116" w:type="dxa"/>
          </w:tcPr>
          <w:p w14:paraId="0218CC6A" w14:textId="0C362235" w:rsidR="00302433" w:rsidRDefault="00302433" w:rsidP="00F1790B">
            <w:pPr>
              <w:rPr>
                <w:rFonts w:cstheme="minorHAnsi"/>
              </w:rPr>
            </w:pPr>
            <w:r>
              <w:rPr>
                <w:rFonts w:cstheme="minorHAnsi"/>
              </w:rPr>
              <w:t>SVM</w:t>
            </w:r>
          </w:p>
        </w:tc>
        <w:tc>
          <w:tcPr>
            <w:tcW w:w="3117" w:type="dxa"/>
          </w:tcPr>
          <w:p w14:paraId="0C66BA61" w14:textId="28A23760" w:rsidR="00302433" w:rsidRDefault="00302433" w:rsidP="00F1790B">
            <w:pPr>
              <w:rPr>
                <w:rFonts w:cstheme="minorHAnsi"/>
              </w:rPr>
            </w:pPr>
            <w:r>
              <w:rPr>
                <w:rFonts w:cstheme="minorHAnsi"/>
              </w:rPr>
              <w:t>0.20</w:t>
            </w:r>
          </w:p>
        </w:tc>
        <w:tc>
          <w:tcPr>
            <w:tcW w:w="3117" w:type="dxa"/>
          </w:tcPr>
          <w:p w14:paraId="5C08D3BC" w14:textId="43ECF6E6" w:rsidR="00302433" w:rsidRDefault="00302433" w:rsidP="006F7CA4">
            <w:pPr>
              <w:pStyle w:val="HTMLPreformatted"/>
              <w:shd w:val="clear" w:color="auto" w:fill="FFFFFF"/>
              <w:wordWrap w:val="0"/>
              <w:textAlignment w:val="baseline"/>
              <w:rPr>
                <w:rFonts w:cstheme="minorHAnsi"/>
              </w:rPr>
            </w:pPr>
            <w:r>
              <w:rPr>
                <w:color w:val="000000"/>
                <w:sz w:val="21"/>
                <w:szCs w:val="21"/>
              </w:rPr>
              <w:t>352024.54</w:t>
            </w:r>
          </w:p>
        </w:tc>
      </w:tr>
      <w:tr w:rsidR="00302433" w14:paraId="0BB0E4E8" w14:textId="77777777" w:rsidTr="00302433">
        <w:tc>
          <w:tcPr>
            <w:tcW w:w="3116" w:type="dxa"/>
          </w:tcPr>
          <w:p w14:paraId="002881E9" w14:textId="3C9E7B13" w:rsidR="00302433" w:rsidRDefault="00302433" w:rsidP="00F1790B">
            <w:pPr>
              <w:rPr>
                <w:rFonts w:cstheme="minorHAnsi"/>
              </w:rPr>
            </w:pPr>
            <w:r>
              <w:rPr>
                <w:rFonts w:cstheme="minorHAnsi"/>
              </w:rPr>
              <w:t>Random Forest</w:t>
            </w:r>
          </w:p>
        </w:tc>
        <w:tc>
          <w:tcPr>
            <w:tcW w:w="3117" w:type="dxa"/>
          </w:tcPr>
          <w:p w14:paraId="2D0C87EF" w14:textId="58B21C1A" w:rsidR="00302433" w:rsidRDefault="00302433" w:rsidP="00F1790B">
            <w:pPr>
              <w:rPr>
                <w:rFonts w:cstheme="minorHAnsi"/>
              </w:rPr>
            </w:pPr>
            <w:r>
              <w:rPr>
                <w:rFonts w:cstheme="minorHAnsi"/>
              </w:rPr>
              <w:t>0.46</w:t>
            </w:r>
          </w:p>
        </w:tc>
        <w:tc>
          <w:tcPr>
            <w:tcW w:w="3117" w:type="dxa"/>
          </w:tcPr>
          <w:p w14:paraId="54C7AFD2" w14:textId="651E1C53" w:rsidR="00302433" w:rsidRDefault="00302433" w:rsidP="00302433">
            <w:pPr>
              <w:pStyle w:val="HTMLPreformatted"/>
              <w:shd w:val="clear" w:color="auto" w:fill="FFFFFF"/>
              <w:wordWrap w:val="0"/>
              <w:textAlignment w:val="baseline"/>
              <w:rPr>
                <w:color w:val="000000"/>
                <w:sz w:val="21"/>
                <w:szCs w:val="21"/>
              </w:rPr>
            </w:pPr>
            <w:r>
              <w:rPr>
                <w:color w:val="000000"/>
                <w:sz w:val="21"/>
                <w:szCs w:val="21"/>
              </w:rPr>
              <w:t>288921.96</w:t>
            </w:r>
          </w:p>
        </w:tc>
      </w:tr>
      <w:tr w:rsidR="00302433" w14:paraId="1448C871" w14:textId="77777777" w:rsidTr="00302433">
        <w:tc>
          <w:tcPr>
            <w:tcW w:w="3116" w:type="dxa"/>
          </w:tcPr>
          <w:p w14:paraId="46C4C884" w14:textId="16BB958F" w:rsidR="00302433" w:rsidRDefault="00302433" w:rsidP="00F1790B">
            <w:pPr>
              <w:rPr>
                <w:rFonts w:cstheme="minorHAnsi"/>
              </w:rPr>
            </w:pPr>
            <w:r>
              <w:rPr>
                <w:rFonts w:cstheme="minorHAnsi"/>
              </w:rPr>
              <w:t>KNN</w:t>
            </w:r>
          </w:p>
        </w:tc>
        <w:tc>
          <w:tcPr>
            <w:tcW w:w="3117" w:type="dxa"/>
          </w:tcPr>
          <w:p w14:paraId="064D5602" w14:textId="627FB791" w:rsidR="00302433" w:rsidRPr="00302433" w:rsidRDefault="00302433" w:rsidP="00302433">
            <w:pPr>
              <w:pStyle w:val="HTMLPreformatted"/>
              <w:shd w:val="clear" w:color="auto" w:fill="FFFFFF"/>
              <w:wordWrap w:val="0"/>
              <w:textAlignment w:val="baseline"/>
              <w:rPr>
                <w:color w:val="000000"/>
                <w:sz w:val="21"/>
                <w:szCs w:val="21"/>
              </w:rPr>
            </w:pPr>
            <w:r>
              <w:rPr>
                <w:color w:val="000000"/>
                <w:sz w:val="21"/>
                <w:szCs w:val="21"/>
              </w:rPr>
              <w:t>0.47</w:t>
            </w:r>
          </w:p>
        </w:tc>
        <w:tc>
          <w:tcPr>
            <w:tcW w:w="3117" w:type="dxa"/>
          </w:tcPr>
          <w:p w14:paraId="5FE94D56" w14:textId="1887D8DD" w:rsidR="00302433" w:rsidRPr="00302433" w:rsidRDefault="00302433" w:rsidP="00302433">
            <w:pPr>
              <w:pStyle w:val="HTMLPreformatted"/>
              <w:shd w:val="clear" w:color="auto" w:fill="FFFFFF"/>
              <w:wordWrap w:val="0"/>
              <w:textAlignment w:val="baseline"/>
              <w:rPr>
                <w:color w:val="000000"/>
                <w:sz w:val="21"/>
                <w:szCs w:val="21"/>
              </w:rPr>
            </w:pPr>
            <w:r>
              <w:rPr>
                <w:color w:val="000000"/>
                <w:sz w:val="21"/>
                <w:szCs w:val="21"/>
              </w:rPr>
              <w:t>286146.00</w:t>
            </w:r>
          </w:p>
        </w:tc>
      </w:tr>
      <w:tr w:rsidR="00302433" w14:paraId="0E018640" w14:textId="77777777" w:rsidTr="00302433">
        <w:tc>
          <w:tcPr>
            <w:tcW w:w="3116" w:type="dxa"/>
          </w:tcPr>
          <w:p w14:paraId="473E559E" w14:textId="072762D1" w:rsidR="00302433" w:rsidRDefault="00302433" w:rsidP="00F1790B">
            <w:pPr>
              <w:rPr>
                <w:rFonts w:cstheme="minorHAnsi"/>
              </w:rPr>
            </w:pPr>
            <w:r>
              <w:rPr>
                <w:rFonts w:cstheme="minorHAnsi"/>
              </w:rPr>
              <w:t>Gradient Boosting</w:t>
            </w:r>
          </w:p>
        </w:tc>
        <w:tc>
          <w:tcPr>
            <w:tcW w:w="3117" w:type="dxa"/>
          </w:tcPr>
          <w:p w14:paraId="3D675B93" w14:textId="60B1FE3B" w:rsidR="00302433" w:rsidRDefault="006F7CA4" w:rsidP="00F1790B">
            <w:pPr>
              <w:rPr>
                <w:rFonts w:cstheme="minorHAnsi"/>
              </w:rPr>
            </w:pPr>
            <w:r>
              <w:rPr>
                <w:rFonts w:cstheme="minorHAnsi"/>
              </w:rPr>
              <w:t>0.57</w:t>
            </w:r>
          </w:p>
        </w:tc>
        <w:tc>
          <w:tcPr>
            <w:tcW w:w="3117" w:type="dxa"/>
          </w:tcPr>
          <w:p w14:paraId="4130F3B0" w14:textId="56C540DE" w:rsidR="00302433" w:rsidRPr="006F7CA4" w:rsidRDefault="006F7CA4" w:rsidP="006F7CA4">
            <w:pPr>
              <w:pStyle w:val="HTMLPreformatted"/>
              <w:shd w:val="clear" w:color="auto" w:fill="FFFFFF"/>
              <w:wordWrap w:val="0"/>
              <w:textAlignment w:val="baseline"/>
              <w:rPr>
                <w:color w:val="000000"/>
                <w:sz w:val="21"/>
                <w:szCs w:val="21"/>
              </w:rPr>
            </w:pPr>
            <w:r>
              <w:rPr>
                <w:color w:val="000000"/>
                <w:sz w:val="21"/>
                <w:szCs w:val="21"/>
              </w:rPr>
              <w:t>256759.93</w:t>
            </w:r>
          </w:p>
        </w:tc>
      </w:tr>
    </w:tbl>
    <w:p w14:paraId="4C602C74" w14:textId="68565D10" w:rsidR="00E34E83" w:rsidRPr="006F7CA4" w:rsidRDefault="00E34E83" w:rsidP="00F1790B">
      <w:pPr>
        <w:rPr>
          <w:rFonts w:cstheme="minorHAnsi"/>
        </w:rPr>
      </w:pPr>
    </w:p>
    <w:p w14:paraId="2D962253" w14:textId="77777777" w:rsidR="006F7CA4" w:rsidRPr="006F7CA4" w:rsidRDefault="006F7CA4" w:rsidP="006F7CA4">
      <w:pPr>
        <w:pStyle w:val="HTMLPreformatted"/>
        <w:shd w:val="clear" w:color="auto" w:fill="FFFFFF"/>
        <w:wordWrap w:val="0"/>
        <w:textAlignment w:val="baseline"/>
        <w:rPr>
          <w:rFonts w:asciiTheme="minorHAnsi" w:hAnsiTheme="minorHAnsi" w:cstheme="minorHAnsi"/>
          <w:sz w:val="22"/>
          <w:szCs w:val="22"/>
        </w:rPr>
      </w:pPr>
      <w:r w:rsidRPr="006F7CA4">
        <w:rPr>
          <w:rFonts w:asciiTheme="minorHAnsi" w:hAnsiTheme="minorHAnsi" w:cstheme="minorHAnsi"/>
          <w:sz w:val="22"/>
          <w:szCs w:val="22"/>
        </w:rPr>
        <w:t xml:space="preserve">It is evident that Gradient Boosting is the best model compared to all other models. The hyperparameters that produced the best results were </w:t>
      </w:r>
    </w:p>
    <w:p w14:paraId="543D158A" w14:textId="65F6D9DC" w:rsidR="006F7CA4" w:rsidRDefault="006F7CA4" w:rsidP="006F7CA4">
      <w:pPr>
        <w:pStyle w:val="HTMLPreformatted"/>
        <w:shd w:val="clear" w:color="auto" w:fill="FFFFFF"/>
        <w:wordWrap w:val="0"/>
        <w:textAlignment w:val="baseline"/>
        <w:rPr>
          <w:rFonts w:asciiTheme="minorHAnsi" w:hAnsiTheme="minorHAnsi" w:cstheme="minorHAnsi"/>
          <w:color w:val="000000"/>
          <w:sz w:val="22"/>
          <w:szCs w:val="22"/>
        </w:rPr>
      </w:pPr>
      <w:r w:rsidRPr="006F7CA4">
        <w:rPr>
          <w:rFonts w:asciiTheme="minorHAnsi" w:hAnsiTheme="minorHAnsi" w:cstheme="minorHAnsi"/>
          <w:color w:val="000000"/>
          <w:sz w:val="22"/>
          <w:szCs w:val="22"/>
        </w:rPr>
        <w:t>learning_rate: 0.05, max_depth: 7</w:t>
      </w:r>
      <w:r w:rsidRPr="006F7CA4">
        <w:rPr>
          <w:rFonts w:asciiTheme="minorHAnsi" w:hAnsiTheme="minorHAnsi" w:cstheme="minorHAnsi"/>
          <w:color w:val="000000"/>
          <w:sz w:val="22"/>
          <w:szCs w:val="22"/>
        </w:rPr>
        <w:t xml:space="preserve"> and</w:t>
      </w:r>
      <w:r w:rsidRPr="006F7CA4">
        <w:rPr>
          <w:rFonts w:asciiTheme="minorHAnsi" w:hAnsiTheme="minorHAnsi" w:cstheme="minorHAnsi"/>
          <w:color w:val="000000"/>
          <w:sz w:val="22"/>
          <w:szCs w:val="22"/>
        </w:rPr>
        <w:t xml:space="preserve"> n_estimators: 1000</w:t>
      </w:r>
    </w:p>
    <w:p w14:paraId="4A10BAEB" w14:textId="77777777" w:rsidR="006F7CA4" w:rsidRDefault="006F7CA4" w:rsidP="006F7CA4">
      <w:pPr>
        <w:pStyle w:val="HTMLPreformatted"/>
        <w:shd w:val="clear" w:color="auto" w:fill="FFFFFF"/>
        <w:wordWrap w:val="0"/>
        <w:textAlignment w:val="baseline"/>
        <w:rPr>
          <w:rFonts w:cstheme="minorHAnsi"/>
        </w:rPr>
      </w:pPr>
    </w:p>
    <w:p w14:paraId="78AF94B0" w14:textId="1026A812" w:rsidR="003E4F6C" w:rsidRPr="00594E1F" w:rsidRDefault="003E4F6C" w:rsidP="00594E1F">
      <w:pPr>
        <w:pStyle w:val="Heading2"/>
        <w:rPr>
          <w:b/>
          <w:bCs/>
        </w:rPr>
      </w:pPr>
      <w:commentRangeStart w:id="1"/>
      <w:r w:rsidRPr="00594E1F">
        <w:rPr>
          <w:b/>
          <w:bCs/>
        </w:rPr>
        <w:t>Recommendations</w:t>
      </w:r>
      <w:commentRangeEnd w:id="1"/>
      <w:r w:rsidR="000752AF">
        <w:rPr>
          <w:rStyle w:val="CommentReference"/>
          <w:rFonts w:asciiTheme="minorHAnsi" w:eastAsiaTheme="minorHAnsi" w:hAnsiTheme="minorHAnsi" w:cstheme="minorBidi"/>
          <w:color w:val="auto"/>
        </w:rPr>
        <w:commentReference w:id="1"/>
      </w:r>
    </w:p>
    <w:p w14:paraId="2E5D40C8" w14:textId="5275E6DE" w:rsidR="003E4F6C" w:rsidRPr="00594E1F" w:rsidRDefault="003E4F6C" w:rsidP="00594E1F">
      <w:pPr>
        <w:pStyle w:val="Heading2"/>
        <w:rPr>
          <w:b/>
          <w:bCs/>
        </w:rPr>
      </w:pPr>
      <w:r w:rsidRPr="00594E1F">
        <w:rPr>
          <w:b/>
          <w:bCs/>
        </w:rPr>
        <w:t>Future Research</w:t>
      </w:r>
    </w:p>
    <w:p w14:paraId="638FE6C5" w14:textId="47376C07" w:rsidR="003E4F6C" w:rsidRDefault="003E4F6C" w:rsidP="00F1790B">
      <w:pPr>
        <w:rPr>
          <w:rFonts w:cstheme="minorHAnsi"/>
        </w:rPr>
      </w:pPr>
      <w:r>
        <w:rPr>
          <w:rFonts w:cstheme="minorHAnsi"/>
        </w:rPr>
        <w:t xml:space="preserve">As the data is limited, we could only obtain so much </w:t>
      </w:r>
      <w:r w:rsidR="006F7CA4">
        <w:rPr>
          <w:rFonts w:cstheme="minorHAnsi"/>
        </w:rPr>
        <w:t xml:space="preserve">accuracy </w:t>
      </w:r>
      <w:r>
        <w:rPr>
          <w:rFonts w:cstheme="minorHAnsi"/>
        </w:rPr>
        <w:t xml:space="preserve">from public dataset. But this can be </w:t>
      </w:r>
      <w:r w:rsidR="006F7CA4">
        <w:rPr>
          <w:rFonts w:cstheme="minorHAnsi"/>
        </w:rPr>
        <w:t xml:space="preserve">further </w:t>
      </w:r>
      <w:r>
        <w:rPr>
          <w:rFonts w:cstheme="minorHAnsi"/>
        </w:rPr>
        <w:t>improved by segmenting the dataset. Probably a separate modelling for each borough and further for each Tax class would yield better results.</w:t>
      </w:r>
    </w:p>
    <w:p w14:paraId="2212C13F" w14:textId="77777777" w:rsidR="00F1790B" w:rsidRDefault="00F1790B" w:rsidP="00F1790B"/>
    <w:p w14:paraId="4E3CA5FB" w14:textId="07B86807" w:rsidR="001A24D8" w:rsidRDefault="001A24D8"/>
    <w:p w14:paraId="487B7FDA" w14:textId="77777777" w:rsidR="001A24D8" w:rsidRDefault="001A24D8"/>
    <w:p w14:paraId="019D3DE8" w14:textId="77777777" w:rsidR="001A24D8" w:rsidRDefault="001A24D8"/>
    <w:p w14:paraId="0FA47476" w14:textId="6EFCB096" w:rsidR="001434BD" w:rsidRDefault="00746948">
      <w:r>
        <w:t xml:space="preserve"> </w:t>
      </w:r>
    </w:p>
    <w:sectPr w:rsidR="001434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dma Param" w:date="2021-02-06T11:51:00Z" w:initials="PP">
    <w:p w14:paraId="505E159F" w14:textId="7FEB819C" w:rsidR="000752AF" w:rsidRDefault="000752AF">
      <w:pPr>
        <w:pStyle w:val="CommentText"/>
      </w:pPr>
      <w:r>
        <w:rPr>
          <w:rStyle w:val="CommentReference"/>
        </w:rPr>
        <w:annotationRef/>
      </w:r>
      <w:r>
        <w:t>Project Report and slides seem the same to me. Except th</w:t>
      </w:r>
      <w:r w:rsidR="002F5CCA">
        <w:t>is</w:t>
      </w:r>
      <w:r>
        <w:t xml:space="preserve"> is in word with few extra words and other is in PowerPoint.</w:t>
      </w:r>
    </w:p>
  </w:comment>
  <w:comment w:id="1" w:author="Padma Param" w:date="2021-02-06T11:50:00Z" w:initials="PP">
    <w:p w14:paraId="0F2C7E50" w14:textId="5E8FDEAA" w:rsidR="000752AF" w:rsidRDefault="000752AF">
      <w:pPr>
        <w:pStyle w:val="CommentText"/>
      </w:pPr>
      <w:r>
        <w:rPr>
          <w:rStyle w:val="CommentReference"/>
        </w:rPr>
        <w:annotationRef/>
      </w:r>
      <w:r>
        <w:t>Not sure what to add here as the model did not yield good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5E159F" w15:done="0"/>
  <w15:commentEx w15:paraId="0F2C7E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90148" w16cex:dateUtc="2021-02-06T16:51:00Z"/>
  <w16cex:commentExtensible w16cex:durableId="23C9011E" w16cex:dateUtc="2021-02-06T1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5E159F" w16cid:durableId="23C90148"/>
  <w16cid:commentId w16cid:paraId="0F2C7E50" w16cid:durableId="23C901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A25E6" w14:textId="77777777" w:rsidR="00F60436" w:rsidRDefault="00F60436" w:rsidP="003E4F6C">
      <w:pPr>
        <w:spacing w:after="0" w:line="240" w:lineRule="auto"/>
      </w:pPr>
      <w:r>
        <w:separator/>
      </w:r>
    </w:p>
  </w:endnote>
  <w:endnote w:type="continuationSeparator" w:id="0">
    <w:p w14:paraId="21BF208B" w14:textId="77777777" w:rsidR="00F60436" w:rsidRDefault="00F60436" w:rsidP="003E4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78312" w14:textId="77777777" w:rsidR="00F60436" w:rsidRDefault="00F60436" w:rsidP="003E4F6C">
      <w:pPr>
        <w:spacing w:after="0" w:line="240" w:lineRule="auto"/>
      </w:pPr>
      <w:r>
        <w:separator/>
      </w:r>
    </w:p>
  </w:footnote>
  <w:footnote w:type="continuationSeparator" w:id="0">
    <w:p w14:paraId="3AE71B39" w14:textId="77777777" w:rsidR="00F60436" w:rsidRDefault="00F60436" w:rsidP="003E4F6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dma Param">
    <w15:presenceInfo w15:providerId="Windows Live" w15:userId="ef647e006f416c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BD"/>
    <w:rsid w:val="00043932"/>
    <w:rsid w:val="000752AF"/>
    <w:rsid w:val="000D5F6C"/>
    <w:rsid w:val="001038FF"/>
    <w:rsid w:val="00135F44"/>
    <w:rsid w:val="001434BD"/>
    <w:rsid w:val="001A24D8"/>
    <w:rsid w:val="002F5CCA"/>
    <w:rsid w:val="00302433"/>
    <w:rsid w:val="003E4F6C"/>
    <w:rsid w:val="00496C11"/>
    <w:rsid w:val="0053065E"/>
    <w:rsid w:val="00594E1F"/>
    <w:rsid w:val="006F7CA4"/>
    <w:rsid w:val="00746948"/>
    <w:rsid w:val="007A6A8F"/>
    <w:rsid w:val="00951012"/>
    <w:rsid w:val="00986EE6"/>
    <w:rsid w:val="00B02A9D"/>
    <w:rsid w:val="00CC1CAF"/>
    <w:rsid w:val="00DB48E1"/>
    <w:rsid w:val="00E34E83"/>
    <w:rsid w:val="00E37A43"/>
    <w:rsid w:val="00EE749A"/>
    <w:rsid w:val="00F1790B"/>
    <w:rsid w:val="00F201A2"/>
    <w:rsid w:val="00F60436"/>
    <w:rsid w:val="00F62C52"/>
    <w:rsid w:val="00F81FC1"/>
    <w:rsid w:val="00FF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C509"/>
  <w15:chartTrackingRefBased/>
  <w15:docId w15:val="{7E001B7D-EEAF-4288-91B0-565C9B3C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C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1C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EE6"/>
    <w:rPr>
      <w:color w:val="0563C1" w:themeColor="hyperlink"/>
      <w:u w:val="single"/>
    </w:rPr>
  </w:style>
  <w:style w:type="character" w:styleId="UnresolvedMention">
    <w:name w:val="Unresolved Mention"/>
    <w:basedOn w:val="DefaultParagraphFont"/>
    <w:uiPriority w:val="99"/>
    <w:semiHidden/>
    <w:unhideWhenUsed/>
    <w:rsid w:val="00986EE6"/>
    <w:rPr>
      <w:color w:val="605E5C"/>
      <w:shd w:val="clear" w:color="auto" w:fill="E1DFDD"/>
    </w:rPr>
  </w:style>
  <w:style w:type="paragraph" w:styleId="Header">
    <w:name w:val="header"/>
    <w:basedOn w:val="Normal"/>
    <w:link w:val="HeaderChar"/>
    <w:uiPriority w:val="99"/>
    <w:unhideWhenUsed/>
    <w:rsid w:val="003E4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F6C"/>
  </w:style>
  <w:style w:type="paragraph" w:styleId="Footer">
    <w:name w:val="footer"/>
    <w:basedOn w:val="Normal"/>
    <w:link w:val="FooterChar"/>
    <w:uiPriority w:val="99"/>
    <w:unhideWhenUsed/>
    <w:rsid w:val="003E4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F6C"/>
  </w:style>
  <w:style w:type="table" w:styleId="TableGrid">
    <w:name w:val="Table Grid"/>
    <w:basedOn w:val="TableNormal"/>
    <w:uiPriority w:val="39"/>
    <w:rsid w:val="00302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0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24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C1C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1CA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752AF"/>
    <w:rPr>
      <w:sz w:val="16"/>
      <w:szCs w:val="16"/>
    </w:rPr>
  </w:style>
  <w:style w:type="paragraph" w:styleId="CommentText">
    <w:name w:val="annotation text"/>
    <w:basedOn w:val="Normal"/>
    <w:link w:val="CommentTextChar"/>
    <w:uiPriority w:val="99"/>
    <w:semiHidden/>
    <w:unhideWhenUsed/>
    <w:rsid w:val="000752AF"/>
    <w:pPr>
      <w:spacing w:line="240" w:lineRule="auto"/>
    </w:pPr>
    <w:rPr>
      <w:sz w:val="20"/>
      <w:szCs w:val="20"/>
    </w:rPr>
  </w:style>
  <w:style w:type="character" w:customStyle="1" w:styleId="CommentTextChar">
    <w:name w:val="Comment Text Char"/>
    <w:basedOn w:val="DefaultParagraphFont"/>
    <w:link w:val="CommentText"/>
    <w:uiPriority w:val="99"/>
    <w:semiHidden/>
    <w:rsid w:val="000752AF"/>
    <w:rPr>
      <w:sz w:val="20"/>
      <w:szCs w:val="20"/>
    </w:rPr>
  </w:style>
  <w:style w:type="paragraph" w:styleId="CommentSubject">
    <w:name w:val="annotation subject"/>
    <w:basedOn w:val="CommentText"/>
    <w:next w:val="CommentText"/>
    <w:link w:val="CommentSubjectChar"/>
    <w:uiPriority w:val="99"/>
    <w:semiHidden/>
    <w:unhideWhenUsed/>
    <w:rsid w:val="000752AF"/>
    <w:rPr>
      <w:b/>
      <w:bCs/>
    </w:rPr>
  </w:style>
  <w:style w:type="character" w:customStyle="1" w:styleId="CommentSubjectChar">
    <w:name w:val="Comment Subject Char"/>
    <w:basedOn w:val="CommentTextChar"/>
    <w:link w:val="CommentSubject"/>
    <w:uiPriority w:val="99"/>
    <w:semiHidden/>
    <w:rsid w:val="000752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612155">
      <w:bodyDiv w:val="1"/>
      <w:marLeft w:val="0"/>
      <w:marRight w:val="0"/>
      <w:marTop w:val="0"/>
      <w:marBottom w:val="0"/>
      <w:divBdr>
        <w:top w:val="none" w:sz="0" w:space="0" w:color="auto"/>
        <w:left w:val="none" w:sz="0" w:space="0" w:color="auto"/>
        <w:bottom w:val="none" w:sz="0" w:space="0" w:color="auto"/>
        <w:right w:val="none" w:sz="0" w:space="0" w:color="auto"/>
      </w:divBdr>
    </w:div>
    <w:div w:id="1542668226">
      <w:bodyDiv w:val="1"/>
      <w:marLeft w:val="0"/>
      <w:marRight w:val="0"/>
      <w:marTop w:val="0"/>
      <w:marBottom w:val="0"/>
      <w:divBdr>
        <w:top w:val="none" w:sz="0" w:space="0" w:color="auto"/>
        <w:left w:val="none" w:sz="0" w:space="0" w:color="auto"/>
        <w:bottom w:val="none" w:sz="0" w:space="0" w:color="auto"/>
        <w:right w:val="none" w:sz="0" w:space="0" w:color="auto"/>
      </w:divBdr>
    </w:div>
    <w:div w:id="1545950264">
      <w:bodyDiv w:val="1"/>
      <w:marLeft w:val="0"/>
      <w:marRight w:val="0"/>
      <w:marTop w:val="0"/>
      <w:marBottom w:val="0"/>
      <w:divBdr>
        <w:top w:val="none" w:sz="0" w:space="0" w:color="auto"/>
        <w:left w:val="none" w:sz="0" w:space="0" w:color="auto"/>
        <w:bottom w:val="none" w:sz="0" w:space="0" w:color="auto"/>
        <w:right w:val="none" w:sz="0" w:space="0" w:color="auto"/>
      </w:divBdr>
    </w:div>
    <w:div w:id="1638953278">
      <w:bodyDiv w:val="1"/>
      <w:marLeft w:val="0"/>
      <w:marRight w:val="0"/>
      <w:marTop w:val="0"/>
      <w:marBottom w:val="0"/>
      <w:divBdr>
        <w:top w:val="none" w:sz="0" w:space="0" w:color="auto"/>
        <w:left w:val="none" w:sz="0" w:space="0" w:color="auto"/>
        <w:bottom w:val="none" w:sz="0" w:space="0" w:color="auto"/>
        <w:right w:val="none" w:sz="0" w:space="0" w:color="auto"/>
      </w:divBdr>
    </w:div>
    <w:div w:id="1703823858">
      <w:bodyDiv w:val="1"/>
      <w:marLeft w:val="0"/>
      <w:marRight w:val="0"/>
      <w:marTop w:val="0"/>
      <w:marBottom w:val="0"/>
      <w:divBdr>
        <w:top w:val="none" w:sz="0" w:space="0" w:color="auto"/>
        <w:left w:val="none" w:sz="0" w:space="0" w:color="auto"/>
        <w:bottom w:val="none" w:sz="0" w:space="0" w:color="auto"/>
        <w:right w:val="none" w:sz="0" w:space="0" w:color="auto"/>
      </w:divBdr>
    </w:div>
    <w:div w:id="1801873896">
      <w:bodyDiv w:val="1"/>
      <w:marLeft w:val="0"/>
      <w:marRight w:val="0"/>
      <w:marTop w:val="0"/>
      <w:marBottom w:val="0"/>
      <w:divBdr>
        <w:top w:val="none" w:sz="0" w:space="0" w:color="auto"/>
        <w:left w:val="none" w:sz="0" w:space="0" w:color="auto"/>
        <w:bottom w:val="none" w:sz="0" w:space="0" w:color="auto"/>
        <w:right w:val="none" w:sz="0" w:space="0" w:color="auto"/>
      </w:divBdr>
    </w:div>
    <w:div w:id="192664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s://www1.nyc.gov/site/finance/taxes/property-rolling-sales-data.page" TargetMode="External"/><Relationship Id="rId19"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Param</dc:creator>
  <cp:keywords/>
  <dc:description/>
  <cp:lastModifiedBy>Padma Param</cp:lastModifiedBy>
  <cp:revision>7</cp:revision>
  <dcterms:created xsi:type="dcterms:W3CDTF">2021-02-06T15:38:00Z</dcterms:created>
  <dcterms:modified xsi:type="dcterms:W3CDTF">2021-02-06T17:07:00Z</dcterms:modified>
</cp:coreProperties>
</file>