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23 September 2026 · Processor build: 2026.09.23-empty-solution-v5</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2026.09.23-empty-solution-v5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2026.09.23-empty-solution-v5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2026.09.23-empty-solution-v5 or later. Older builds could stop on a legacy Word VML object; the current extractor handles it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