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22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also applies safe mathematical formatting without changing tags, IDs or record structure.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correct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CMS tags, IDs and structure; prepares images and converts only unambiguous mathematical forms to native Word equations.</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Preserves existing native Word equations.</w:t>
      </w:r>
    </w:p>
    <w:p>
      <w:pPr>
        <w:pStyle w:val="ListBullet"/>
      </w:pPr>
      <w:r>
        <w:t>Leaves expressions unchanged and reports them when brackets, exponents or radical scope could alter the mathematical meaning.</w:t>
      </w:r>
    </w:p>
    <w:p>
      <w:pPr>
        <w:pStyle w:val="ListBullet"/>
      </w:pPr>
      <w:r>
        <w:t>Keeps existing CMS tags, question IDs, snippet IDs and record structure unchanged.</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