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sz w:val="52"/>
          <w:szCs w:val="52"/>
          <w:lang w:val="en-US"/>
        </w:rPr>
      </w:pPr>
      <w:bookmarkStart w:id="0" w:name="_GoBack"/>
      <w:bookmarkEnd w:id="0"/>
    </w:p>
    <w:p>
      <w:pPr>
        <w:pStyle w:val="style0"/>
        <w:jc w:val="center"/>
        <w:rPr>
          <w:rFonts w:ascii="Dancing Script" w:cs="Droid Sans Mono" w:hAnsi="AndroidClock"/>
          <w:sz w:val="72"/>
          <w:szCs w:val="72"/>
          <w:lang w:val="en-US"/>
        </w:rPr>
      </w:pPr>
    </w:p>
    <w:p>
      <w:pPr>
        <w:pStyle w:val="style0"/>
        <w:jc w:val="center"/>
        <w:rPr>
          <w:rFonts w:ascii="Dancing Script" w:cs="Droid Sans Mono" w:hAnsi="AndroidClock"/>
          <w:sz w:val="56"/>
          <w:szCs w:val="56"/>
          <w:lang w:val="en-US"/>
        </w:rPr>
      </w:pPr>
      <w:r>
        <w:rPr>
          <w:rFonts w:ascii="Dancing Script" w:cs="Droid Sans Mono" w:hAnsi="Symbol"/>
          <w:sz w:val="56"/>
          <w:szCs w:val="56"/>
          <w:lang w:val="en-US"/>
        </w:rPr>
        <w:t>TRABA</w:t>
      </w:r>
      <w:r>
        <w:rPr>
          <w:rFonts w:ascii="Dancing Script" w:hAnsi="Symbol"/>
          <w:sz w:val="56"/>
          <w:szCs w:val="56"/>
          <w:lang w:val="en-US"/>
        </w:rPr>
        <w:t>J</w:t>
      </w:r>
      <w:r>
        <w:rPr>
          <w:rFonts w:ascii="Dancing Script" w:cs="Droid Sans Mono" w:hAnsi="Symbol"/>
          <w:sz w:val="56"/>
          <w:szCs w:val="56"/>
          <w:lang w:val="en-US"/>
        </w:rPr>
        <w:t>O</w:t>
      </w:r>
      <w:r>
        <w:rPr>
          <w:rFonts w:ascii="Dancing Script" w:cs="Droid Sans Mono" w:hAnsi="AndroidClock"/>
          <w:sz w:val="56"/>
          <w:szCs w:val="56"/>
          <w:lang w:val="en-US"/>
        </w:rPr>
        <w:t xml:space="preserve"> </w:t>
      </w:r>
      <w:r>
        <w:rPr>
          <w:rFonts w:ascii="Dancing Script" w:cs="Droid Sans Mono" w:hAnsi="Symbol"/>
          <w:sz w:val="56"/>
          <w:szCs w:val="56"/>
          <w:lang w:val="en-US"/>
        </w:rPr>
        <w:t>PRÁ</w:t>
      </w:r>
      <w:r>
        <w:rPr>
          <w:rFonts w:ascii="Dancing Script" w:hAnsi="Symbol"/>
          <w:sz w:val="56"/>
          <w:szCs w:val="56"/>
          <w:lang w:val="en-US"/>
        </w:rPr>
        <w:t>C</w:t>
      </w:r>
      <w:r>
        <w:rPr>
          <w:rFonts w:ascii="Dancing Script" w:cs="Droid Sans Mono" w:hAnsi="Symbol"/>
          <w:sz w:val="56"/>
          <w:szCs w:val="56"/>
          <w:lang w:val="en-US"/>
        </w:rPr>
        <w:t>TI</w:t>
      </w:r>
      <w:r>
        <w:rPr>
          <w:rFonts w:ascii="Dancing Script" w:hAnsi="Symbol"/>
          <w:sz w:val="56"/>
          <w:szCs w:val="56"/>
          <w:lang w:val="en-US"/>
        </w:rPr>
        <w:t>C</w:t>
      </w:r>
      <w:r>
        <w:rPr>
          <w:rFonts w:ascii="Dancing Script" w:cs="Droid Sans Mono" w:hAnsi="Symbol"/>
          <w:sz w:val="56"/>
          <w:szCs w:val="56"/>
          <w:lang w:val="en-US"/>
        </w:rPr>
        <w:t>O</w:t>
      </w:r>
    </w:p>
    <w:p>
      <w:pPr>
        <w:pStyle w:val="style0"/>
        <w:jc w:val="center"/>
        <w:rPr>
          <w:rFonts w:ascii="Dancing Script" w:cs="Droid Sans Mono" w:hAnsi="AndroidClock"/>
          <w:sz w:val="56"/>
          <w:szCs w:val="56"/>
          <w:lang w:val="en-US"/>
        </w:rPr>
      </w:pPr>
      <w:r>
        <w:rPr>
          <w:rFonts w:ascii="Dancing Script" w:cs="Droid Sans Mono" w:hAnsi="Symbol"/>
          <w:sz w:val="56"/>
          <w:szCs w:val="56"/>
          <w:lang w:val="en-US"/>
        </w:rPr>
        <w:t>D</w:t>
      </w:r>
      <w:r>
        <w:rPr>
          <w:rFonts w:ascii="Dancing Script" w:hAnsi="Symbol"/>
          <w:sz w:val="56"/>
          <w:szCs w:val="56"/>
          <w:lang w:val="en-US"/>
        </w:rPr>
        <w:t>E</w:t>
      </w:r>
      <w:r>
        <w:rPr>
          <w:rFonts w:ascii="Dancing Script" w:cs="Droid Sans Mono" w:hAnsi="AndroidClock"/>
          <w:sz w:val="56"/>
          <w:szCs w:val="56"/>
          <w:lang w:val="en-US"/>
        </w:rPr>
        <w:t xml:space="preserve"> </w:t>
      </w:r>
    </w:p>
    <w:p>
      <w:pPr>
        <w:pStyle w:val="style0"/>
        <w:jc w:val="center"/>
        <w:rPr>
          <w:rFonts w:ascii="Dancing Script" w:hAnsi="Carrois Gothic SC"/>
          <w:sz w:val="56"/>
          <w:szCs w:val="56"/>
        </w:rPr>
      </w:pPr>
      <w:r>
        <w:rPr>
          <w:rFonts w:ascii="Dancing Script" w:cs="Droid Sans Mono" w:hAnsi="Symbol"/>
          <w:sz w:val="56"/>
          <w:szCs w:val="56"/>
          <w:lang w:val="en-US"/>
        </w:rPr>
        <w:t>INT</w:t>
      </w:r>
      <w:r>
        <w:rPr>
          <w:rFonts w:ascii="Dancing Script" w:hAnsi="Symbol"/>
          <w:sz w:val="56"/>
          <w:szCs w:val="56"/>
          <w:lang w:val="en-US"/>
        </w:rPr>
        <w:t>EL</w:t>
      </w:r>
      <w:r>
        <w:rPr>
          <w:rFonts w:ascii="Dancing Script" w:cs="Droid Sans Mono" w:hAnsi="Symbol"/>
          <w:sz w:val="56"/>
          <w:szCs w:val="56"/>
          <w:lang w:val="en-US"/>
        </w:rPr>
        <w:t>IG</w:t>
      </w:r>
      <w:r>
        <w:rPr>
          <w:rFonts w:ascii="Dancing Script" w:hAnsi="Symbol"/>
          <w:sz w:val="56"/>
          <w:szCs w:val="56"/>
          <w:lang w:val="en-US"/>
        </w:rPr>
        <w:t>E</w:t>
      </w:r>
      <w:r>
        <w:rPr>
          <w:rFonts w:ascii="Dancing Script" w:cs="Droid Sans Mono" w:hAnsi="Symbol"/>
          <w:sz w:val="56"/>
          <w:szCs w:val="56"/>
          <w:lang w:val="en-US"/>
        </w:rPr>
        <w:t>N</w:t>
      </w:r>
      <w:r>
        <w:rPr>
          <w:rFonts w:ascii="Dancing Script" w:hAnsi="Symbol"/>
          <w:sz w:val="56"/>
          <w:szCs w:val="56"/>
          <w:lang w:val="en-US"/>
        </w:rPr>
        <w:t>C</w:t>
      </w:r>
      <w:r>
        <w:rPr>
          <w:rFonts w:ascii="Dancing Script" w:cs="Droid Sans Mono" w:hAnsi="Symbol"/>
          <w:sz w:val="56"/>
          <w:szCs w:val="56"/>
          <w:lang w:val="en-US"/>
        </w:rPr>
        <w:t>IA</w:t>
      </w:r>
      <w:r>
        <w:rPr>
          <w:rFonts w:ascii="Dancing Script" w:cs="Droid Sans Mono" w:hAnsi="AndroidClock"/>
          <w:sz w:val="56"/>
          <w:szCs w:val="56"/>
          <w:lang w:val="en-US"/>
        </w:rPr>
        <w:t xml:space="preserve"> </w:t>
      </w:r>
      <w:r>
        <w:rPr>
          <w:rFonts w:ascii="Dancing Script" w:cs="Droid Sans Mono" w:hAnsi="Symbol"/>
          <w:sz w:val="56"/>
          <w:szCs w:val="56"/>
          <w:lang w:val="en-US"/>
        </w:rPr>
        <w:t>ARTIFI</w:t>
      </w:r>
      <w:r>
        <w:rPr>
          <w:rFonts w:ascii="Dancing Script" w:hAnsi="Symbol"/>
          <w:sz w:val="56"/>
          <w:szCs w:val="56"/>
          <w:lang w:val="en-US"/>
        </w:rPr>
        <w:t>C</w:t>
      </w:r>
      <w:r>
        <w:rPr>
          <w:rFonts w:ascii="Dancing Script" w:cs="Droid Sans Mono" w:hAnsi="Symbol"/>
          <w:sz w:val="56"/>
          <w:szCs w:val="56"/>
          <w:lang w:val="en-US"/>
        </w:rPr>
        <w:t>IA</w:t>
      </w:r>
      <w:r>
        <w:rPr>
          <w:rFonts w:ascii="Dancing Script" w:hAnsi="Symbol"/>
          <w:sz w:val="56"/>
          <w:szCs w:val="56"/>
          <w:lang w:val="en-US"/>
        </w:rPr>
        <w:t>L</w:t>
      </w:r>
      <w:r>
        <w:rPr>
          <w:rFonts w:ascii="Dancing Script" w:cs="Droid Sans Mono" w:hAnsi="AndroidClock"/>
          <w:sz w:val="56"/>
          <w:szCs w:val="56"/>
          <w:lang w:val="en-US"/>
        </w:rPr>
        <w:t xml:space="preserve"> </w:t>
      </w:r>
    </w:p>
    <w:p>
      <w:pPr>
        <w:pStyle w:val="style0"/>
        <w:jc w:val="center"/>
        <w:rPr>
          <w:rFonts w:ascii="Dancing Script" w:hAnsi="Carrois Gothic SC"/>
          <w:sz w:val="48"/>
          <w:szCs w:val="48"/>
        </w:rPr>
      </w:pPr>
    </w:p>
    <w:p>
      <w:pPr>
        <w:pStyle w:val="style0"/>
        <w:jc w:val="center"/>
        <w:rPr>
          <w:rFonts w:ascii="Dancing Script" w:hAnsi="Carrois Gothic SC"/>
          <w:sz w:val="48"/>
          <w:szCs w:val="48"/>
        </w:rPr>
      </w:pPr>
    </w:p>
    <w:p>
      <w:pPr>
        <w:pStyle w:val="style0"/>
        <w:jc w:val="left"/>
        <w:rPr>
          <w:rFonts w:ascii="Dancing Script" w:hAnsi="Carrois Gothic SC"/>
          <w:sz w:val="48"/>
          <w:szCs w:val="48"/>
        </w:rPr>
      </w:pPr>
      <w:r>
        <w:rPr>
          <w:rFonts w:ascii="Dancing Script" w:hAnsi="AndroidClock"/>
          <w:sz w:val="48"/>
          <w:szCs w:val="48"/>
          <w:lang w:val="en-US"/>
        </w:rPr>
        <w:t xml:space="preserve">Integrantes: Manuel René Padrón de Moya </w:t>
      </w:r>
    </w:p>
    <w:p>
      <w:pPr>
        <w:pStyle w:val="style0"/>
        <w:jc w:val="left"/>
        <w:rPr>
          <w:rFonts w:ascii="Dancing Script" w:hAnsi="Carrois Gothic SC"/>
          <w:sz w:val="48"/>
          <w:szCs w:val="48"/>
        </w:rPr>
      </w:pPr>
      <w:r>
        <w:rPr>
          <w:rFonts w:ascii="Dancing Script" w:hAnsi="AndroidClock"/>
          <w:sz w:val="48"/>
          <w:szCs w:val="48"/>
          <w:lang w:val="en-US"/>
        </w:rPr>
        <w:t xml:space="preserve">                Alejandro Colón Alvarez </w:t>
      </w:r>
    </w:p>
    <w:p>
      <w:pPr>
        <w:pStyle w:val="style0"/>
        <w:jc w:val="left"/>
        <w:rPr>
          <w:rFonts w:ascii="Dancing Script" w:hAnsi="Carrois Gothic SC"/>
          <w:sz w:val="48"/>
          <w:szCs w:val="48"/>
        </w:rPr>
      </w:pPr>
    </w:p>
    <w:p>
      <w:pPr>
        <w:pStyle w:val="style0"/>
        <w:jc w:val="left"/>
        <w:rPr>
          <w:rFonts w:ascii="Dancing Script" w:hAnsi="Carrois Gothic SC"/>
          <w:sz w:val="48"/>
          <w:szCs w:val="48"/>
        </w:rPr>
      </w:pPr>
      <w:r>
        <w:rPr>
          <w:rFonts w:ascii="Dancing Script" w:hAnsi="AndroidClock"/>
          <w:sz w:val="48"/>
          <w:szCs w:val="48"/>
          <w:lang w:val="en-US"/>
        </w:rPr>
        <w:t xml:space="preserve">Carrera: Ingeniería Informática </w:t>
      </w:r>
    </w:p>
    <w:p>
      <w:pPr>
        <w:pStyle w:val="style0"/>
        <w:jc w:val="left"/>
        <w:rPr>
          <w:rFonts w:ascii="Dancing Script" w:hAnsi="Carrois Gothic SC"/>
          <w:sz w:val="48"/>
          <w:szCs w:val="48"/>
        </w:rPr>
      </w:pPr>
      <w:r>
        <w:rPr>
          <w:rFonts w:ascii="Dancing Script" w:hAnsi="AndroidClock"/>
          <w:sz w:val="48"/>
          <w:szCs w:val="48"/>
          <w:lang w:val="en-US"/>
        </w:rPr>
        <w:t>Año: 2do</w:t>
      </w:r>
    </w:p>
    <w:p>
      <w:pPr>
        <w:pStyle w:val="style0"/>
        <w:jc w:val="center"/>
        <w:rPr>
          <w:sz w:val="52"/>
          <w:szCs w:val="52"/>
        </w:rPr>
      </w:pPr>
    </w:p>
    <w:p>
      <w:pPr>
        <w:pStyle w:val="style0"/>
        <w:rPr/>
      </w:pPr>
    </w:p>
    <w:p>
      <w:pPr>
        <w:pStyle w:val="style0"/>
        <w:rPr/>
      </w:pPr>
    </w:p>
    <w:p>
      <w:pPr>
        <w:pStyle w:val="style0"/>
        <w:rPr/>
      </w:pPr>
      <w:r>
        <w:t>Introducción</w:t>
      </w:r>
    </w:p>
    <w:p>
      <w:pPr>
        <w:pStyle w:val="style0"/>
        <w:rPr/>
      </w:pPr>
      <w:r>
        <w:t>La evaluación educativa tradicional se basa en promedios numéricos exactos que pretenden resumir el desempeño de un estudiante en un único valor. Sin embargo, conceptos como “participación en clase” o “asistencia” son inherentemente subjetivos y graduales, lo que genera una pérdida de información y una falsa sensación de precisión. Este trabajo presenta la lógica difusa (fuzzy logic) como una herramienta capaz de modelar la imprecisión natural del rendimiento académico, transformando valores rígidos en etiquetas lingüísticas interpretables por los docentes.</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lang w:val="en-US"/>
        </w:rPr>
      </w:pPr>
    </w:p>
    <w:p>
      <w:pPr>
        <w:pStyle w:val="style0"/>
        <w:rPr>
          <w:b/>
          <w:bCs/>
        </w:rPr>
      </w:pPr>
      <w:r>
        <w:rPr>
          <w:b/>
          <w:bCs/>
          <w:lang w:val="en-US"/>
        </w:rPr>
        <w:t>Desarrollo</w:t>
      </w:r>
    </w:p>
    <w:p>
      <w:pPr>
        <w:pStyle w:val="style0"/>
        <w:rPr>
          <w:b/>
          <w:bCs/>
        </w:rPr>
      </w:pPr>
      <w:r>
        <w:rPr>
          <w:b/>
          <w:bCs/>
        </w:rPr>
        <w:t>1. Ventajas de la Lógica Difusa frente a la Evaluación Numérica Clásica</w:t>
      </w:r>
    </w:p>
    <w:p>
      <w:pPr>
        <w:pStyle w:val="style0"/>
        <w:rPr/>
      </w:pPr>
      <w:r>
        <w:t>· Manejo de la imprecisión semántica:</w:t>
      </w:r>
    </w:p>
    <w:p>
      <w:pPr>
        <w:pStyle w:val="style0"/>
        <w:rPr/>
      </w:pPr>
      <w:r>
        <w:t xml:space="preserve">    Una nota de 6.5 no es totalmente “media” ni totalmente “alta”. La lógica difusa asigna grados de pertenencia parciales (por ejemplo, 25% media y 75% alta), reflejando mejor la realidad.</w:t>
      </w:r>
    </w:p>
    <w:p>
      <w:pPr>
        <w:pStyle w:val="style0"/>
        <w:rPr/>
      </w:pPr>
      <w:r>
        <w:t>· Reglas comprensibles por el docente:</w:t>
      </w:r>
    </w:p>
    <w:p>
      <w:pPr>
        <w:pStyle w:val="style0"/>
        <w:rPr/>
      </w:pPr>
      <w:r>
        <w:t xml:space="preserve">    Las reglas se expresan en lenguaje natural:</w:t>
      </w:r>
    </w:p>
    <w:p>
      <w:pPr>
        <w:pStyle w:val="style0"/>
        <w:rPr/>
      </w:pPr>
      <w:r>
        <w:t xml:space="preserve">    “SI examen alto Y (participación mucha O asistencia alta) ENTONCES rendimiento bueno”.</w:t>
      </w:r>
    </w:p>
    <w:p>
      <w:pPr>
        <w:pStyle w:val="style0"/>
        <w:rPr/>
      </w:pPr>
      <w:r>
        <w:t xml:space="preserve">    Esto facilita la validación y modificación del sistema sin necesidad de conocimientos profundos de programación.</w:t>
      </w:r>
    </w:p>
    <w:p>
      <w:pPr>
        <w:pStyle w:val="style0"/>
        <w:rPr/>
      </w:pPr>
      <w:r>
        <w:t>· Robustez y suavidad:</w:t>
      </w:r>
    </w:p>
    <w:p>
      <w:pPr>
        <w:pStyle w:val="style0"/>
        <w:rPr/>
      </w:pPr>
      <w:r>
        <w:t xml:space="preserve">    Pequeños cambios en las entradas producen cambios graduales en la salida, evitando saltos bruscos típicos de sistemas binarios.</w:t>
      </w:r>
    </w:p>
    <w:p>
      <w:pPr>
        <w:pStyle w:val="style0"/>
        <w:rPr/>
      </w:pPr>
      <w:r>
        <w:t>· Interpretabilidad aumentada:</w:t>
      </w:r>
    </w:p>
    <w:p>
      <w:pPr>
        <w:pStyle w:val="style0"/>
        <w:rPr/>
      </w:pPr>
      <w:r>
        <w:t xml:space="preserve">    El resultado final se acompaña de una etiqueta lingüística (Insuficiente, Regular, Bueno, Excelente), lo que permite una comunicación más rica con los estudiantes.</w:t>
      </w:r>
    </w:p>
    <w:p>
      <w:pPr>
        <w:pStyle w:val="style0"/>
        <w:rPr/>
      </w:pPr>
      <w:r>
        <w:rPr>
          <w:b/>
          <w:bCs/>
        </w:rPr>
        <w:t>2. Estructura del Sistema Difuso Implementado</w:t>
      </w:r>
    </w:p>
    <w:p>
      <w:pPr>
        <w:pStyle w:val="style0"/>
        <w:rPr/>
      </w:pPr>
      <w:r>
        <w:t>El sistema sigue el modelo de inferencia de Mamdani, compuesto por cuatro etapas:</w:t>
      </w:r>
    </w:p>
    <w:p>
      <w:pPr>
        <w:pStyle w:val="style0"/>
        <w:rPr>
          <w:b/>
          <w:bCs/>
        </w:rPr>
      </w:pPr>
      <w:r>
        <w:rPr>
          <w:b/>
          <w:bCs/>
        </w:rPr>
        <w:t>a) Fuzzificación</w:t>
      </w:r>
    </w:p>
    <w:p>
      <w:pPr>
        <w:pStyle w:val="style0"/>
        <w:rPr/>
      </w:pPr>
      <w:r>
        <w:t>Los valores numéricos de entrada se convierten en grados de pertenencia a conjuntos difusos mediante funciones triangulares y trapezoidales:</w:t>
      </w:r>
    </w:p>
    <w:p>
      <w:pPr>
        <w:pStyle w:val="style0"/>
        <w:rPr/>
      </w:pPr>
      <w:r>
        <w:t>Entrada Rangos Conjuntos</w:t>
      </w:r>
    </w:p>
    <w:p>
      <w:pPr>
        <w:pStyle w:val="style0"/>
        <w:rPr/>
      </w:pPr>
      <w:r>
        <w:t>Nota examen (0‑10) 0‑10 baja, media, alta</w:t>
      </w:r>
    </w:p>
    <w:p>
      <w:pPr>
        <w:pStyle w:val="style0"/>
        <w:rPr/>
      </w:pPr>
      <w:r>
        <w:t>Participación (0‑10) 0‑10 poca, media, mucha</w:t>
      </w:r>
    </w:p>
    <w:p>
      <w:pPr>
        <w:pStyle w:val="style0"/>
        <w:rPr/>
      </w:pPr>
      <w:r>
        <w:t>Asistencia (0‑100%) 0‑100 baja, media, alta</w:t>
      </w:r>
    </w:p>
    <w:p>
      <w:pPr>
        <w:pStyle w:val="style0"/>
        <w:rPr/>
      </w:pPr>
    </w:p>
    <w:p>
      <w:pPr>
        <w:pStyle w:val="style0"/>
        <w:rPr>
          <w:b/>
          <w:bCs/>
        </w:rPr>
      </w:pPr>
      <w:r>
        <w:rPr>
          <w:b/>
          <w:bCs/>
        </w:rPr>
        <w:t>b) Base de reglas (4 reglas)</w:t>
      </w:r>
    </w:p>
    <w:p>
      <w:pPr>
        <w:pStyle w:val="style0"/>
        <w:rPr/>
      </w:pPr>
    </w:p>
    <w:p>
      <w:pPr>
        <w:pStyle w:val="style0"/>
        <w:rPr/>
      </w:pPr>
      <w:r>
        <w:t>1. SI examen bajo O participación poca O asistencia baja → insuficiente</w:t>
      </w:r>
    </w:p>
    <w:p>
      <w:pPr>
        <w:pStyle w:val="style0"/>
        <w:rPr/>
      </w:pPr>
      <w:r>
        <w:t>2. SI examen media Y participación media Y asistencia media → regular</w:t>
      </w:r>
    </w:p>
    <w:p>
      <w:pPr>
        <w:pStyle w:val="style0"/>
        <w:rPr/>
      </w:pPr>
      <w:r>
        <w:t>3. SI examen alta Y (participación mucha O asistencia alta) → bueno</w:t>
      </w:r>
    </w:p>
    <w:p>
      <w:pPr>
        <w:pStyle w:val="style0"/>
        <w:rPr/>
      </w:pPr>
      <w:r>
        <w:t>4. SI examen alta Y participación mucha Y asistencia alta → excelente</w:t>
      </w:r>
    </w:p>
    <w:p>
      <w:pPr>
        <w:pStyle w:val="style0"/>
        <w:rPr>
          <w:b/>
          <w:bCs/>
        </w:rPr>
      </w:pPr>
      <w:r>
        <w:rPr>
          <w:b/>
          <w:bCs/>
        </w:rPr>
        <w:t>c) Inferencia y agregación</w:t>
      </w:r>
    </w:p>
    <w:p>
      <w:pPr>
        <w:pStyle w:val="style0"/>
        <w:rPr/>
      </w:pPr>
      <w:r>
        <w:t>· AND se implementa con el operador min.</w:t>
      </w:r>
    </w:p>
    <w:p>
      <w:pPr>
        <w:pStyle w:val="style0"/>
        <w:rPr/>
      </w:pPr>
      <w:r>
        <w:t>· OR se implementa con el operador max.</w:t>
      </w:r>
    </w:p>
    <w:p>
      <w:pPr>
        <w:pStyle w:val="style0"/>
        <w:rPr/>
      </w:pPr>
      <w:r>
        <w:t>· Cada regla “recorta” el conjunto de salida correspondiente hasta el nivel de activación.</w:t>
      </w:r>
    </w:p>
    <w:p>
      <w:pPr>
        <w:pStyle w:val="style0"/>
        <w:rPr/>
      </w:pPr>
      <w:r>
        <w:t>· La agregación final se realiza mediante unión difusa (operador max).</w:t>
      </w:r>
    </w:p>
    <w:p>
      <w:pPr>
        <w:pStyle w:val="style0"/>
        <w:rPr/>
      </w:pPr>
      <w:r>
        <w:rPr>
          <w:b/>
          <w:bCs/>
        </w:rPr>
        <w:t>d) Defuzzificación por centroide</w:t>
      </w:r>
    </w:p>
    <w:p>
      <w:pPr>
        <w:pStyle w:val="style0"/>
        <w:rPr/>
      </w:pPr>
      <w:r>
        <w:t>Este valor numérico final se clasifica en una categoría cualitativa.</w:t>
      </w:r>
    </w:p>
    <w:p>
      <w:pPr>
        <w:pStyle w:val="style0"/>
        <w:rPr>
          <w:b/>
          <w:bCs/>
        </w:rPr>
      </w:pPr>
      <w:r>
        <w:rPr>
          <w:b/>
          <w:bCs/>
        </w:rPr>
        <w:t>Utilidad Práctica Demostrada</w:t>
      </w:r>
    </w:p>
    <w:p>
      <w:pPr>
        <w:pStyle w:val="style0"/>
        <w:rPr/>
      </w:pPr>
      <w:r>
        <w:t>El sistema fue probado con casos extremos e intermedios. Por ejemplo:</w:t>
      </w:r>
    </w:p>
    <w:p>
      <w:pPr>
        <w:pStyle w:val="style0"/>
        <w:rPr/>
      </w:pPr>
      <w:r>
        <w:t>· (nota=10, participación=10, asistencia=100) → rendimiento ~98 → Excelente</w:t>
      </w:r>
    </w:p>
    <w:p>
      <w:pPr>
        <w:pStyle w:val="style0"/>
        <w:rPr/>
      </w:pPr>
      <w:r>
        <w:t>· (nota=5, participación=5, asistencia=75) → rendimiento ~55 → Regular</w:t>
      </w:r>
    </w:p>
    <w:p>
      <w:pPr>
        <w:pStyle w:val="style0"/>
        <w:rPr/>
      </w:pPr>
      <w:r>
        <w:t>· (nota=2, participación=2, asistencia=40) → rendimiento ~28 → Insuficiente</w:t>
      </w:r>
    </w:p>
    <w:p>
      <w:pPr>
        <w:pStyle w:val="style0"/>
        <w:rPr/>
      </w:pPr>
      <w:r>
        <w:t>Se observa que el modelo asigna puntuaciones coherentes con la intuición docente, pero además permite graduaciones intermedias. Por ejemplo, un estudiante con (nota=8.5, participación=7, asistencia=90) obtiene ~78.34 → Bueno, reflejando que no alcanza la excelencia por una participación no máxima.</w:t>
      </w:r>
    </w:p>
    <w:p>
      <w:pPr>
        <w:pStyle w:val="style0"/>
        <w:rPr>
          <w:b/>
          <w:bCs/>
        </w:rPr>
      </w:pPr>
      <w:r>
        <w:rPr>
          <w:b/>
          <w:bCs/>
        </w:rPr>
        <w:t>Limitaciones y Extensiones Posibles</w:t>
      </w:r>
    </w:p>
    <w:p>
      <w:pPr>
        <w:pStyle w:val="style0"/>
        <w:rPr/>
      </w:pPr>
      <w:r>
        <w:t>· Limitación actual: Solo cuatro reglas; casos muy específicos (p. ej. examen bajo pero participación muy alta) podrían no estar cubiertos.</w:t>
      </w:r>
    </w:p>
    <w:p>
      <w:pPr>
        <w:pStyle w:val="style0"/>
        <w:rPr/>
      </w:pPr>
      <w:r>
        <w:t>· Extensión sugerida: Añadir reglas para “casi excelente” o ajustar las funciones de pertenencia con datos reales de la institución.</w:t>
      </w:r>
    </w:p>
    <w:p>
      <w:pPr>
        <w:pStyle w:val="style0"/>
        <w:rPr/>
      </w:pPr>
      <w:r>
        <w:t>· Escalabilidad: El sistema puede integrarse con una interfaz gráfica o leer archivos CSV para evaluar grupos completos.</w:t>
      </w:r>
    </w:p>
    <w:p>
      <w:pPr>
        <w:pStyle w:val="style0"/>
        <w:rPr>
          <w:b/>
          <w:bCs/>
        </w:rPr>
      </w:pPr>
      <w:r>
        <w:rPr>
          <w:b/>
          <w:bCs/>
        </w:rPr>
        <w:t>Conclusión</w:t>
      </w:r>
    </w:p>
    <w:p>
      <w:pPr>
        <w:pStyle w:val="style0"/>
        <w:rPr>
          <w:b/>
          <w:bCs/>
        </w:rPr>
      </w:pPr>
    </w:p>
    <w:p>
      <w:pPr>
        <w:pStyle w:val="style0"/>
        <w:rPr>
          <w:b/>
          <w:bCs/>
        </w:rPr>
      </w:pPr>
      <w:r>
        <w:rPr>
          <w:b/>
          <w:bCs/>
        </w:rPr>
        <w:t>La lógica difusa aporta una solución práctica y fundamentada al problema de la rigidez numérica en la evaluación educativa. El sistema implementado demuestra cómo transformar valoraciones subjetivas en un modelo formal, transparente y ajustable. Su principal utilidad reside en tender un puente entre la precisión matemática y el razonamiento lingüístico humano, lo que lo hace especialmente valioso para entornos educativos donde la medición exacta del desempeño es difícil o inapropiada.</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b/>
          <w:bCs/>
        </w:rPr>
      </w:pPr>
      <w:r>
        <w:rPr>
          <w:b/>
          <w:bCs/>
        </w:rPr>
        <w:t>Bibliografía</w:t>
      </w:r>
    </w:p>
    <w:p>
      <w:pPr>
        <w:pStyle w:val="style0"/>
        <w:rPr/>
      </w:pPr>
    </w:p>
    <w:p>
      <w:pPr>
        <w:pStyle w:val="style0"/>
        <w:rPr/>
      </w:pPr>
      <w:r>
        <w:t>1. Conferencias descargadas del EVA (Plataforma educativa de la escuela):</w:t>
      </w:r>
    </w:p>
    <w:p>
      <w:pPr>
        <w:pStyle w:val="style0"/>
        <w:rPr/>
      </w:pPr>
      <w:r>
        <w:t xml:space="preserve">   · Introducción a la Lógica Difusa y sus aplicaciones. (Fecha de acceso: [añadir fecha]).</w:t>
      </w:r>
    </w:p>
    <w:p>
      <w:pPr>
        <w:pStyle w:val="style0"/>
        <w:rPr/>
      </w:pPr>
      <w:r>
        <w:t xml:space="preserve">   · Sistemas de inferencia difusa tipo Mamdani. (Fecha de acceso: [añadir fecha]).</w:t>
      </w:r>
    </w:p>
    <w:p>
      <w:pPr>
        <w:pStyle w:val="style0"/>
        <w:rPr/>
      </w:pPr>
      <w:r>
        <w:t xml:space="preserve">   · Evaluación educativa asistida por modelos computacionales. (Fecha de acceso: [añadir fecha]).</w:t>
      </w:r>
    </w:p>
    <w:p>
      <w:pPr>
        <w:pStyle w:val="style0"/>
        <w:rPr/>
      </w:pPr>
      <w:r>
        <w:t>2. Respaldo de inteligencia artificial:</w:t>
      </w:r>
    </w:p>
    <w:p>
      <w:pPr>
        <w:pStyle w:val="style0"/>
        <w:rPr/>
      </w:pPr>
      <w:r>
        <w:t xml:space="preserve">   · Asistente de IA (ChatGPT) para la redacción, estructuración y revisión del presente trabajo, con base en el código y documentos proporcionados por el usuario. OpenAI, 2025.</w:t>
      </w:r>
    </w:p>
    <w:p>
      <w:pPr>
        <w:pStyle w:val="style0"/>
        <w:rPr/>
      </w:pPr>
      <w:r>
        <w:rPr>
          <w:lang w:val="en-US"/>
        </w:rPr>
        <w:t>3</w:t>
      </w:r>
      <w:r>
        <w:t>. Referencia teórica complementaria:</w:t>
      </w:r>
    </w:p>
    <w:p>
      <w:pPr>
        <w:pStyle w:val="style0"/>
        <w:rPr/>
      </w:pPr>
      <w:r>
        <w:t xml:space="preserve">   · Zadeh, L. A. (1965). Fuzzy sets. Information and Control, 8(3), 338–353.</w:t>
      </w:r>
    </w:p>
    <w:p>
      <w:pPr>
        <w:pStyle w:val="style0"/>
        <w:rPr/>
      </w:pPr>
      <w:r>
        <w:t xml:space="preserve">   · Ross, T. J. (2010). Fuzzy Logic with Engineering Applications (3rd ed.). Wiley.</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 w:name="Cutive Mono">
    <w:altName w:val="Times New Roman"/>
    <w:panose1 w:val="02020603050005020304"/>
    <w:charset w:val="00"/>
    <w:family w:val="roman"/>
    <w:pitch w:val="variable"/>
    <w:sig w:usb0="20007A87" w:usb1="80000000" w:usb2="00000008" w:usb3="00000000" w:csb0="000001FF" w:csb1="00000000"/>
  </w:font>
  <w:font w:name="Carrois Gothic SC">
    <w:altName w:val="Times New Roman"/>
    <w:panose1 w:val="02020603050005020304"/>
    <w:charset w:val="00"/>
    <w:family w:val="roman"/>
    <w:pitch w:val="variable"/>
    <w:sig w:usb0="20007A87" w:usb1="80000000" w:usb2="00000008" w:usb3="00000000" w:csb0="000001FF" w:csb1="00000000"/>
  </w:font>
  <w:font w:name="Wingdings">
    <w:altName w:val="Wingdings"/>
    <w:panose1 w:val="05000000000000000000"/>
    <w:charset w:val="02"/>
    <w:family w:val="auto"/>
    <w:pitch w:val="default"/>
    <w:sig w:usb0="00000000" w:usb1="00000000" w:usb2="00000000" w:usb3="00000000" w:csb0="80000000" w:csb1="00000000"/>
  </w:font>
  <w:font w:name="Coming Soon">
    <w:altName w:val="Times New Roman"/>
    <w:panose1 w:val="02020603050005020304"/>
    <w:charset w:val="00"/>
    <w:family w:val="roman"/>
    <w:pitch w:val="variable"/>
    <w:sig w:usb0="20007A87" w:usb1="80000000" w:usb2="00000008" w:usb3="00000000" w:csb0="000001FF" w:csb1="00000000"/>
  </w:font>
  <w:font w:name="Droid Sans Mono">
    <w:altName w:val="Times New Roman"/>
    <w:panose1 w:val="02020603050005020304"/>
    <w:charset w:val="00"/>
    <w:family w:val="roman"/>
    <w:pitch w:val="variable"/>
    <w:sig w:usb0="20007A87" w:usb1="80000000" w:usb2="00000008" w:usb3="00000000" w:csb0="000001FF" w:csb1="00000000"/>
  </w:font>
  <w:font w:name="MiClock Extralight">
    <w:altName w:val="Times New Roman"/>
    <w:panose1 w:val="02020603050005020304"/>
    <w:charset w:val="00"/>
    <w:family w:val="roman"/>
    <w:pitch w:val="variable"/>
    <w:sig w:usb0="20007A87" w:usb1="80000000" w:usb2="00000008" w:usb3="00000000" w:csb0="000001FF" w:csb1="00000000"/>
  </w:font>
  <w:font w:name="MT Extra">
    <w:altName w:val="Symbol"/>
    <w:panose1 w:val="05050102010006020507"/>
    <w:charset w:val="02"/>
    <w:family w:val="roman"/>
    <w:pitch w:val="default"/>
    <w:sig w:usb0="00000000" w:usb1="00000000" w:usb2="00000000" w:usb3="00000000" w:csb0="80000000" w:csb1="00000000"/>
  </w:font>
  <w:font w:name="Symbol">
    <w:altName w:val="Symbol"/>
    <w:panose1 w:val="05050102010006020507"/>
    <w:charset w:val="02"/>
    <w:family w:val="roman"/>
    <w:pitch w:val="default"/>
    <w:sig w:usb0="00000000" w:usb1="00000000" w:usb2="00000000" w:usb3="00000000" w:csb0="80000000" w:csb1="00000000"/>
  </w:font>
  <w:font w:name="AndroidClock">
    <w:altName w:val="Times New Roman"/>
    <w:panose1 w:val="02020603050005020304"/>
    <w:charset w:val="00"/>
    <w:family w:val="roman"/>
    <w:pitch w:val="variable"/>
    <w:sig w:usb0="20007A87" w:usb1="80000000" w:usb2="00000008" w:usb3="00000000" w:csb0="000001FF" w:csb1="00000000"/>
  </w:font>
  <w:font w:name="Dancing Script">
    <w:altName w:val="Times New Roman"/>
    <w:panose1 w:val="02020603050005020304"/>
    <w:charset w:val="00"/>
    <w:family w:val="roman"/>
    <w:pitch w:val="variable"/>
    <w:sig w:usb0="20007A87" w:usb1="80000000" w:usb2="00000008"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717</Words>
  <Characters>4364</Characters>
  <Application>WPS Office</Application>
  <Paragraphs>114</Paragraphs>
  <CharactersWithSpaces>5100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2026-05-27T20:07:15Z</dcterms:created>
  <dc:creator>220233L2G</dc:creator>
  <lastModifiedBy>220233L2G</lastModifiedBy>
  <dcterms:modified xsi:type="dcterms:W3CDTF">2026-05-27T20:39:59Z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b2d68e80a0f24e5db0ee56dc52597389</vt:lpwstr>
  </property>
</Properties>
</file>