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agosto de 2026, </w:t>
      </w:r>
      <w:r>
        <w:rPr>
          <w:b/>
          <w:bCs/>
        </w:rPr>
        <w:t xml:space="preserve">R$ 4.233,44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agosto de 2026 em Miguel Alves registra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(R$ 1.901,54), resulta remuneração líquida de </w:t>
      </w:r>
      <w:r>
        <w:rPr>
          <w:b/>
          <w:bCs/>
        </w:rPr>
        <w:t xml:space="preserve">R$ 10.717,37</w:t>
      </w:r>
      <w:r>
        <w:rPr/>
        <w:t xml:space="preserve">. Em União, os contracheques de maio a setembro de 2026, todos idênticos, registram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R$ 14.066,34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R$ 4.923,22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</w:t>
      </w:r>
      <w:r>
        <w:rPr>
          <w:b/>
          <w:bCs/>
        </w:rPr>
        <w:t xml:space="preserve">R$ 2.399,76</w:t>
      </w:r>
      <w:r>
        <w:rPr/>
        <w:t xml:space="preserve"> em agosto de 2026 (23% do bruto).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 e precisou de nova moradia: a compra do imóvel e as obras foram pagas à vista,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parcelas, na 17ª e na 16ª parcela em agosto de 2026; R$ 241,37, em 120 parcelas, iniciado em março de 2026; e R$ 140,35), o que corresponde a </w:t>
      </w:r>
      <w:r>
        <w:rPr>
          <w:b/>
          <w:bCs/>
        </w:rPr>
        <w:t xml:space="preserve">47,04%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51,95%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R$ 2.384,48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</w:t>
      </w:r>
      <w:r>
        <w:rPr>
          <w:b/>
          <w:bCs/>
        </w:rPr>
        <w:t xml:space="preserve">Bradesco</w:t>
      </w:r>
      <w:r>
        <w:rPr/>
        <w:t xml:space="preserve">, os contratos nº 503906781 e nº 504307147, celebrados na agência de Miguel Alves em 120 parcelas (R$ 641,28 e R$ 3.392,75, total de </w:t>
      </w:r>
      <w:r>
        <w:rPr>
          <w:b/>
          <w:bCs/>
        </w:rPr>
        <w:t xml:space="preserve">R$ 4.034,03</w:t>
      </w:r>
      <w:r>
        <w:rPr/>
        <w:t xml:space="preserve"> mensais),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b/>
          <w:bCs/>
        </w:rPr>
        <w:t xml:space="preserve">“OPERAÇÕES VENCIDAS”</w:t>
      </w:r>
      <w:r>
        <w:rPr/>
        <w:t xml:space="preserve"> passou de </w:t>
      </w:r>
      <w:r>
        <w:rPr>
          <w:b/>
          <w:bCs/>
        </w:rPr>
        <w:t xml:space="preserve">R$ 73.453,99</w:t>
      </w:r>
      <w:r>
        <w:rPr/>
        <w:t xml:space="preserve"> em 18/06/2026 para </w:t>
      </w:r>
      <w:r>
        <w:rPr>
          <w:b/>
          <w:bCs/>
        </w:rPr>
        <w:t xml:space="preserve">R$ 93.223,57</w:t>
      </w:r>
      <w:r>
        <w:rPr/>
        <w:t xml:space="preserve"> em 14/10/2026, um acréscimo de </w:t>
      </w:r>
      <w:r>
        <w:rPr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88,18%</w:t>
      </w:r>
      <w:r>
        <w:rPr/>
        <w:t xml:space="preserve"> da remuneração líquida do Autor. Deduzida a pensão alimentícia (R$ 2.399,76), alcançam </w:t>
      </w:r>
      <w:r>
        <w:rPr>
          <w:b/>
          <w:bCs/>
        </w:rPr>
        <w:t xml:space="preserve">106,32%</w:t>
      </w:r>
      <w:r>
        <w:rPr/>
        <w:t xml:space="preserve"> do que lhe resta, sem contar as parcelas vencidas do Bradesco, que, se exigidas, somariam mais R$ 4.034,03 por mês.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que compõem concretamente o seu mínimo existencial, somam ao menos </w:t>
      </w:r>
      <w:r>
        <w:rPr>
          <w:b/>
          <w:bCs/>
        </w:rPr>
        <w:t xml:space="preserve">R$ 1.984,90</w:t>
      </w:r>
      <w:r>
        <w:rPr/>
        <w:t xml:space="preserve"> mensais: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alimentação: R$ 800,00;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aluguel: R$ 600,00;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combustível para o deslocamento entre Miguel Alves e União, onde exerce o segundo vínculo: R$ 500,00;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internet: R$ 84,90;</w:t>
      </w:r>
    </w:p>
    <w:p>
      <w:pPr>
        <w:spacing w:after="60" w:line="360"/>
        <w:ind w:firstLine="850"/>
        <w:jc w:val="both"/>
      </w:pPr>
      <w:r>
        <w:rPr/>
        <w:t xml:space="preserve">a que se somam as contas de água e energia elétrica </w:t>
      </w:r>
      <w:r>
        <w:rPr>
          <w:highlight w:val="yellow"/>
        </w:rPr>
        <w:t xml:space="preserve">[R$ __]</w:t>
      </w:r>
      <w:r>
        <w:rPr/>
        <w:t xml:space="preserve">. Essas despesas não são custeadas com regularidade. A própria conta de internet de sua residência (Connect Telecomunicações, R$ 84,90 mensais, serviço indispensável ao exercício da docência), com vencimento em 30/06/2026, só pôde ser emitida em segunda via, para 14/07/2026, já acrescida de encargos de atraso.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51,95% da remuneração líquida, acima da margem informada pelos próprios órgãos pagadores,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R$ 4.923,22</w:t>
      </w:r>
      <w:r>
        <w:rPr/>
        <w:t xml:space="preserve">, correspondente a 35% de sua remuneração líquida (R$ 3.751,08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R$ 295.393,20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(R$ 3.751,08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