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  <w:jc w:val="both"/>
      </w:pPr>
      <w:r>
        <w:rPr>
          <w:b/>
          <w:bCs/>
        </w:rPr>
        <w:t xml:space="preserve">EXCELENTÍSSIMO SENHOR DESEMBARGADOR ANTÔNIO JOSÉ VIEIRA FILHO, RELATOR DA APELAÇÃO CÍVEL NA TERCEIRA CÂMARA DE DIREITO PRIVADO DO EGRÉGIO TRIBUNAL DE JUSTIÇA DO ESTADO DO MARANHÃO.</w:t>
      </w:r>
    </w:p>
    <w:p>
      <w:pPr>
        <w:spacing w:after="0"/>
      </w:pPr>
    </w:p>
    <w:p>
      <w:pPr>
        <w:spacing w:line="360"/>
      </w:pPr>
      <w:r>
        <w:rPr>
          <w:b/>
          <w:bCs/>
        </w:rPr>
        <w:t xml:space="preserve">Apelação Cível nº 0800052-74.2026.8.10.0073</w:t>
      </w:r>
    </w:p>
    <w:p>
      <w:pPr>
        <w:spacing w:line="360"/>
      </w:pPr>
      <w:r>
        <w:rPr>
          <w:b/>
          <w:bCs/>
        </w:rPr>
        <w:t xml:space="preserve">Embargante: BANCO DO NORDESTE DO BRASIL S.A.</w:t>
      </w:r>
    </w:p>
    <w:p>
      <w:pPr>
        <w:spacing w:line="360"/>
      </w:pPr>
      <w:r>
        <w:rPr>
          <w:b/>
          <w:bCs/>
        </w:rPr>
        <w:t xml:space="preserve">Embargado: JORGE MARQUES DE ARAÚJO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rPr>
          <w:b/>
          <w:bCs/>
        </w:rPr>
        <w:t xml:space="preserve">JORGE MARQUES DE ARAÚJO,</w:t>
      </w:r>
      <w:r>
        <w:t xml:space="preserve"> já qualificado nos autos dos </w:t>
      </w:r>
      <w:r>
        <w:rPr>
          <w:b/>
          <w:bCs/>
        </w:rPr>
        <w:t xml:space="preserve">EMBARGOS DE TERCEIRO</w:t>
      </w:r>
      <w:r>
        <w:t xml:space="preserve"> que move em face de </w:t>
      </w:r>
      <w:r>
        <w:rPr>
          <w:b/>
          <w:bCs/>
        </w:rPr>
        <w:t xml:space="preserve">BANCO DO NORDESTE DO BRASIL S.A.</w:t>
      </w:r>
      <w:r>
        <w:t xml:space="preserve"> e </w:t>
      </w:r>
      <w:r>
        <w:rPr>
          <w:b/>
          <w:bCs/>
        </w:rPr>
        <w:t xml:space="preserve">WELLINGTON MOURA SANTOS</w:t>
      </w:r>
      <w:r>
        <w:t xml:space="preserve">, por meio de seu advogado, ANTÔNIO DE PÁDUA SANTOS NETO, inscrito na OAB-PI sob o nº 21.320, com endereço profissional na Rua Rio Grande do Sul, nº 1641, Bairro São Miguel, Miguel Alves-PI, CEP nº 64.130-000, e eletrônico </w:t>
      </w:r>
      <w:r>
        <w:rPr>
          <w:i/>
          <w:iCs/>
        </w:rPr>
        <w:t xml:space="preserve">paduanetojus@gmail.com</w:t>
      </w:r>
      <w:r>
        <w:t xml:space="preserve">, vem, respeitosamente, à presença de Vossa Excelência, com fundamento no art. 1.023, § 2º, do Código de Processo Civil, apresentar</w:t>
      </w:r>
    </w:p>
    <w:p>
      <w:pPr>
        <w:spacing w:after="0"/>
      </w:pPr>
    </w:p>
    <w:p>
      <w:pPr>
        <w:spacing w:after="0" w:line="360"/>
        <w:jc w:val="center"/>
      </w:pPr>
      <w:r>
        <w:rPr>
          <w:b/>
          <w:bCs/>
        </w:rPr>
        <w:t xml:space="preserve">CONTRARRAZÕES AOS EMBARGOS DE DECLARAÇÃO</w:t>
      </w:r>
    </w:p>
    <w:p>
      <w:pPr>
        <w:spacing w:after="0"/>
      </w:pPr>
    </w:p>
    <w:p>
      <w:pPr>
        <w:spacing w:after="60" w:line="360"/>
        <w:ind w:firstLine="0"/>
        <w:jc w:val="both"/>
      </w:pPr>
      <w:r>
        <w:t xml:space="preserve">opostos pelo Banco do Nordeste do Brasil S.A. (ID 59518412) contra o acórdão de ID 59113701, cumulada com </w:t>
      </w:r>
      <w:r>
        <w:rPr>
          <w:b/>
          <w:bCs/>
        </w:rPr>
        <w:t xml:space="preserve">pedido de tutela provisória</w:t>
      </w:r>
      <w:r>
        <w:t xml:space="preserve"> para impedir a apreensão do veículo objeto da demanda, pelas razões de fato e de direito a seguir expostas.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I. Da tempestividade.</w:t>
      </w:r>
    </w:p>
    <w:p>
      <w:pPr>
        <w:spacing w:after="60" w:line="360"/>
        <w:ind w:firstLine="850"/>
        <w:jc w:val="both"/>
      </w:pPr>
      <w:r>
        <w:t xml:space="preserve">Os embargos de declaração foram opostos com pedido expresso de atribuição de efeitos infringentes, razão pela qual o embargado foi intimado para manifestação no prazo de 5 (cinco) dias, nos termos do art. 1.023, § 2º, do CPC.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II. Síntese necessária.</w:t>
      </w:r>
    </w:p>
    <w:p>
      <w:pPr>
        <w:spacing w:after="60" w:line="360"/>
        <w:ind w:firstLine="850"/>
        <w:jc w:val="both"/>
      </w:pPr>
      <w:r>
        <w:t xml:space="preserve">A sentença (ID 56302139) indeferiu a petição inicial e extinguiu o processo sem resolução do mérito, sob o fundamento de que o embargado não teria atendido à determinação de comprovação da hipossuficiência, nem recolhido as custas, e de que possuiria “vultuosa movimentação financeira”.</w:t>
      </w:r>
    </w:p>
    <w:p>
      <w:pPr>
        <w:spacing w:after="60" w:line="360"/>
        <w:ind w:firstLine="850"/>
        <w:jc w:val="both"/>
      </w:pPr>
      <w:r>
        <w:t xml:space="preserve">Interposta apelação, o acórdão, por unanimidade, reconheceu que houve manifestação protocolada em 12/03/2026, acompanhada de documentos, afastou a premissa de inércia processual, constatou que a movimentação bancária não revela capacidade econômica, </w:t>
      </w:r>
      <w:r>
        <w:rPr>
          <w:b/>
          <w:bCs/>
        </w:rPr>
        <w:t xml:space="preserve">concedeu a gratuidade da justiça</w:t>
      </w:r>
      <w:r>
        <w:t xml:space="preserve"> e determinou o retorno dos autos à origem para regular prosseguimento.</w:t>
      </w:r>
    </w:p>
    <w:p>
      <w:pPr>
        <w:spacing w:after="60" w:line="360"/>
        <w:ind w:firstLine="850"/>
        <w:jc w:val="both"/>
      </w:pPr>
      <w:r>
        <w:t xml:space="preserve">O Banco opôs embargos de declaração alegando, de um lado, </w:t>
      </w:r>
      <w:r>
        <w:rPr>
          <w:b/>
          <w:bCs/>
        </w:rPr>
        <w:t xml:space="preserve">contradição</w:t>
      </w:r>
      <w:r>
        <w:t xml:space="preserve"> entre a ementa, o voto e a certidão de julgamento, que registram o provimento do recurso, e o dispositivo formal, que contém a expressão “negar-lhe provimento”. De outro, pretende transformar em </w:t>
      </w:r>
      <w:r>
        <w:rPr>
          <w:b/>
          <w:bCs/>
        </w:rPr>
        <w:t xml:space="preserve">omissão</w:t>
      </w:r>
      <w:r>
        <w:t xml:space="preserve"> a discussão sobre a tempestividade da manifestação de 12/03/2026, buscando efeitos modificativos para restabelecer a extinção do feito.</w:t>
      </w:r>
    </w:p>
    <w:p>
      <w:pPr>
        <w:spacing w:after="60" w:line="360"/>
        <w:ind w:firstLine="850"/>
        <w:jc w:val="both"/>
      </w:pPr>
      <w:r>
        <w:t xml:space="preserve">A primeira questão resolve-se como mera correção de </w:t>
      </w:r>
      <w:r>
        <w:rPr>
          <w:b/>
          <w:bCs/>
        </w:rPr>
        <w:t xml:space="preserve">erro material</w:t>
      </w:r>
      <w:r>
        <w:t xml:space="preserve">, que apenas confirma o resultado proclamado em favor do embargado. A segunda não configura omissão, traduz tentativa de introduzir fundamento novo e rediscutir matéria já decidida, o que é vedado na via eleita.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III. Do erro material no dispositivo. Correção que confirma o provimento do apelo.</w:t>
      </w:r>
    </w:p>
    <w:p>
      <w:pPr>
        <w:spacing w:after="60" w:line="360"/>
        <w:ind w:firstLine="850"/>
        <w:jc w:val="both"/>
      </w:pPr>
      <w:r>
        <w:t xml:space="preserve">O embargado não se opõe à correção da expressão “negar-lhe provimento”, constante do campo “Decisão (Acórdão)”, que decorre de evidente equívoco de digitação.</w:t>
      </w:r>
    </w:p>
    <w:p>
      <w:pPr>
        <w:spacing w:after="60" w:line="360"/>
        <w:ind w:firstLine="850"/>
        <w:jc w:val="both"/>
      </w:pPr>
      <w:r>
        <w:t xml:space="preserve">Todos os demais elementos do julgado são uníssonos em sentido contrário. A ementa conclui expressamente por “</w:t>
      </w:r>
      <w:r>
        <w:rPr>
          <w:b/>
          <w:bCs/>
        </w:rPr>
        <w:t xml:space="preserve">RECURSO PROVIDO</w:t>
      </w:r>
      <w:r>
        <w:t xml:space="preserve">”; o voto do Relator assenta que “a sentença partiu de premissa fática equivocada” e conclui: “</w:t>
      </w:r>
      <w:r>
        <w:rPr>
          <w:i/>
          <w:iCs/>
        </w:rPr>
        <w:t xml:space="preserve">dou provimento ao recurso de apelação, para reformar a sentença, conceder a gratuidade da justiça ao apelante e determinar o retorno dos autos ao Juízo de origem</w:t>
      </w:r>
      <w:r>
        <w:t xml:space="preserve">”; e a certidão de julgamento, conforme o próprio embargante reconhece, registra que a Câmara, à unanimidade, “</w:t>
      </w:r>
      <w:r>
        <w:rPr>
          <w:i/>
          <w:iCs/>
        </w:rPr>
        <w:t xml:space="preserve">conheceu e deu provimento ao apelo</w:t>
      </w:r>
      <w:r>
        <w:t xml:space="preserve">”.</w:t>
      </w:r>
    </w:p>
    <w:p>
      <w:pPr>
        <w:spacing w:after="60" w:line="360"/>
        <w:ind w:firstLine="850"/>
        <w:jc w:val="both"/>
      </w:pPr>
      <w:r>
        <w:t xml:space="preserve">Trata-se, portanto, de </w:t>
      </w:r>
      <w:r>
        <w:rPr>
          <w:b/>
          <w:bCs/>
        </w:rPr>
        <w:t xml:space="preserve">erro material</w:t>
      </w:r>
      <w:r>
        <w:t xml:space="preserve">, e não de contradição na formação do convencimento do colegiado. A correção pode ser feita a qualquer tempo, inclusive de ofício (arts. 494, I, e 1.022, III, do CPC), e deve limitar-se a adequar o dispositivo ao resultado efetivamente proclamado, provimento da apelação, concessão da gratuidade e retorno dos autos à origem, sem reabrir o mérito ou restabelecer a sentença.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IV. Da inexistência de omissão quanto à petição de 12/03/2026.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a.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 xml:space="preserve">Inovação recursal: a questão jamais foi suscitada pelo embargante:</w:t>
      </w:r>
    </w:p>
    <w:p>
      <w:pPr>
        <w:spacing w:after="60" w:line="360"/>
        <w:ind w:firstLine="850"/>
        <w:jc w:val="both"/>
      </w:pPr>
      <w:r>
        <w:t xml:space="preserve">O art. 1.022, II, do CPC autoriza embargos de declaração para suprir omissão sobre “</w:t>
      </w:r>
      <w:r>
        <w:rPr>
          <w:i/>
          <w:iCs/>
        </w:rPr>
        <w:t xml:space="preserve">ponto ou questão sobre o qual devia se pronunciar o juiz de ofício ou a requerimento</w:t>
      </w:r>
      <w:r>
        <w:t xml:space="preserve">”. Não há omissão quando o órgão julgador deixa de examinar matéria que nenhuma das partes submeteu ao seu crivo.</w:t>
      </w:r>
    </w:p>
    <w:p>
      <w:pPr>
        <w:spacing w:after="60" w:line="360"/>
        <w:ind w:firstLine="850"/>
        <w:jc w:val="both"/>
      </w:pPr>
      <w:r>
        <w:t xml:space="preserve">Nas contrarrazões de apelação (ID 56302142), o Banco do Nordeste </w:t>
      </w:r>
      <w:r>
        <w:rPr>
          <w:b/>
          <w:bCs/>
        </w:rPr>
        <w:t xml:space="preserve">em nenhum momento alegou a intempestividade</w:t>
      </w:r>
      <w:r>
        <w:t xml:space="preserve"> da manifestação do apelante. Ao contrário, tratou a petição e os documentos como regularmente apresentados e concentrou sua insurgência na alegada insuficiência da prova:</w:t>
      </w:r>
    </w:p>
    <w:p>
      <w:pPr>
        <w:pBdr>
          <w:top w:val="single" w:color="9AA0A6" w:sz="4" w:space="6"/>
          <w:bottom w:val="single" w:color="9AA0A6" w:sz="4" w:space="6"/>
        </w:pBdr>
        <w:spacing w:after="200" w:before="160" w:line="240"/>
        <w:ind w:left="2270" w:right="570"/>
        <w:jc w:val="both"/>
      </w:pPr>
      <w:r>
        <w:rPr>
          <w:i/>
          <w:iCs/>
          <w:sz w:val="18"/>
          <w:szCs w:val="18"/>
        </w:rPr>
        <w:t xml:space="preserve">“No caso concreto, o Juízo de origem oportunizou ao embargante a comprovação da alegada hipossuficiência ou o recolhimento das custas. […] Uma vez oportunizada a comprovação da hipossuficiência e </w:t>
      </w:r>
      <w:r>
        <w:rPr>
          <w:b/>
          <w:bCs/>
          <w:u w:val="single"/>
          <w:shd w:fill="CFE2F3" w:color="auto" w:val="clear"/>
          <w:i/>
          <w:iCs/>
          <w:sz w:val="18"/>
          <w:szCs w:val="18"/>
        </w:rPr>
        <w:t xml:space="preserve">não demonstrado o preenchimento dos requisitos legais de modo suficiente</w:t>
      </w:r>
      <w:r>
        <w:rPr>
          <w:i/>
          <w:iCs/>
          <w:sz w:val="18"/>
          <w:szCs w:val="18"/>
        </w:rPr>
        <w:t xml:space="preserve">, mostra-se legítimo o indeferimento do benefício […].”</w:t>
      </w:r>
    </w:p>
    <w:p>
      <w:pPr>
        <w:spacing w:after="60" w:line="360"/>
        <w:ind w:firstLine="850"/>
        <w:jc w:val="both"/>
      </w:pPr>
      <w:r>
        <w:t xml:space="preserve">O próprio embargante, aliás, dedicou parte das contrarrazões a valorar o conteúdo dos extratos apresentados, afirmando que “</w:t>
      </w:r>
      <w:r>
        <w:rPr>
          <w:i/>
          <w:iCs/>
        </w:rPr>
        <w:t xml:space="preserve">a análise da capacidade econômica não se limita ao saldo existente em determinado dia ou mês</w:t>
      </w:r>
      <w:r>
        <w:t xml:space="preserve">”, o que pressupõe a admissão de que tais documentos integravam validamente os autos.</w:t>
      </w:r>
    </w:p>
    <w:p>
      <w:pPr>
        <w:spacing w:after="60" w:line="360"/>
        <w:ind w:firstLine="850"/>
        <w:jc w:val="both"/>
      </w:pPr>
      <w:r>
        <w:t xml:space="preserve">A tese da suposta intempestividade surge, pela primeira vez, apenas nos embargos de declaração. Trata-se de </w:t>
      </w:r>
      <w:r>
        <w:rPr>
          <w:b/>
          <w:bCs/>
        </w:rPr>
        <w:t xml:space="preserve">inovação recursal</w:t>
      </w:r>
      <w:r>
        <w:t xml:space="preserve">, alcançada pela preclusão consumativa, como reiteradamente decide o Superior Tribunal de Justiça: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sz w:val="18"/>
          <w:szCs w:val="18"/>
        </w:rPr>
        <w:t xml:space="preserve">PROCESSUAL CIVIL. EMBARGOS DE DECLARAÇÃO NO AGRAVO INTERNO NO RECURSO ESPECIAL. OMISSÃO QUANTO À APLICAÇÃO DO TEMA 995/STJ QUANDO A REAFIRMAÇÃO DA DER OCORRE ANTES DA CITAÇÃO. INOVAÇÃO RECURSAL. PRECLUSÃO CONSUMATIVA. EMBARGOS DE DECLARAÇÃO DO PARTICULAR NÃO CONHECIDOS. 1. </w:t>
      </w:r>
      <w:r>
        <w:rPr>
          <w:b/>
          <w:bCs/>
          <w:u w:val="single"/>
          <w:shd w:fill="CFE2F3" w:color="auto" w:val="clear"/>
          <w:sz w:val="18"/>
          <w:szCs w:val="18"/>
        </w:rPr>
        <w:t xml:space="preserve">A argumentação trazida somente por ocasião do manejo dos embargos de declaração caracteriza indevida inovação recursal e impede o conhecimento da insurgência, tendo em vista a ocorrência da preclusão consumativa.</w:t>
      </w:r>
      <w:r>
        <w:rPr>
          <w:sz w:val="18"/>
          <w:szCs w:val="18"/>
        </w:rPr>
        <w:t xml:space="preserve"> 2. Embargos de declaração do particular não conhecidos.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sz w:val="18"/>
          <w:szCs w:val="18"/>
        </w:rPr>
        <w:t xml:space="preserve">(STJ - EDcl no AgInt no REsp 1.933.348/SC, Rel. Min. Manoel Erhardt (Desembargador convocado do TRF5), Primeira Turma, j. 28/03/2022, DJe 30/03/2022)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sz w:val="18"/>
          <w:szCs w:val="18"/>
        </w:rPr>
        <w:t xml:space="preserve">PROCESSUAL CIVIL. EMBARGOS DE DECLARAÇÃO NO AGRAVO INTERNO NO RECURSO ESPECIAL. AUSÊNCIA DE OMISSÃO, OBSCURIDADE OU CONTRADIÇÃO. MERO INCONFORMISMO DA PARTE EMBARGANTE. […] 1. Os embargos de declaração destinam-se a esclarecer obscuridade, eliminar contradição, suprir omissão ou corrigir erro material existente no julgado (art. 1.022 do CPC/2015). 2. </w:t>
      </w:r>
      <w:r>
        <w:rPr>
          <w:b/>
          <w:bCs/>
          <w:u w:val="single"/>
          <w:shd w:fill="CFE2F3" w:color="auto" w:val="clear"/>
          <w:sz w:val="18"/>
          <w:szCs w:val="18"/>
        </w:rPr>
        <w:t xml:space="preserve">Inviável a análise de tese apresentada somente em sede de embargos de declaração, porquanto incabível a inovação recursal em embargos de declaração, pela preclusão consumativa.</w:t>
      </w:r>
      <w:r>
        <w:rPr>
          <w:sz w:val="18"/>
          <w:szCs w:val="18"/>
        </w:rPr>
        <w:t xml:space="preserve"> 3. Os aclaratórios têm finalidade integrativa, por isso não se prestam a revisar questões já decididas para alterar entendimento anteriormente aplicado. […] 5. Embargos de declaração rejeitados.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sz w:val="18"/>
          <w:szCs w:val="18"/>
        </w:rPr>
        <w:t xml:space="preserve">(STJ - EDcl no AgInt no REsp 2.022.551/PR, Rel. Min. João Otávio de Noronha, Quarta Turma, j. 12/06/2023, DJe 15/06/2023)</w:t>
      </w:r>
    </w:p>
    <w:p>
      <w:pPr>
        <w:spacing w:after="60" w:line="360"/>
        <w:ind w:firstLine="850"/>
        <w:jc w:val="both"/>
      </w:pPr>
      <w:r>
        <w:t xml:space="preserve">No mesmo sentido é a orientação deste Egrégio Tribunal de Justiça: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sz w:val="18"/>
          <w:szCs w:val="18"/>
        </w:rPr>
        <w:t xml:space="preserve">EMBARGOS DE DECLARAÇÃO. PROCESSUAL CIVIL. VÍCIOS PREVISTOS NO ART. 1.022 DO CPC. OMISSÃO. INEXISTÊNCIA. REDISCUSSÃO. IMPOSSIBILIDADE. […] PRECLUSÃO CONSUMATIVA. INOVAÇÃO RECURSAL. IMPOSSIBILIDADE. REJEIÇÃO. 1. Ausente a omissão apontada, ante a higidez e a clareza do julgado, e evidenciado o propósito de rediscutir a matéria apreciada pelo órgão julgador, os embargos de declaração devem ser rejeitados. 2. </w:t>
      </w:r>
      <w:r>
        <w:rPr>
          <w:b/>
          <w:bCs/>
          <w:u w:val="single"/>
          <w:shd w:fill="CFE2F3" w:color="auto" w:val="clear"/>
          <w:sz w:val="18"/>
          <w:szCs w:val="18"/>
        </w:rPr>
        <w:t xml:space="preserve">É vedado inovar nas teses recursais por ocasião da oposição de embargos de declaração, devendo a matéria levantada constar, obrigatoriamente, das razões do recurso originário.</w:t>
      </w:r>
      <w:r>
        <w:rPr>
          <w:sz w:val="18"/>
          <w:szCs w:val="18"/>
        </w:rPr>
        <w:t xml:space="preserve"> 3. Embargos de declaração rejeitados.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sz w:val="18"/>
          <w:szCs w:val="18"/>
        </w:rPr>
        <w:t xml:space="preserve">(TJMA - EMBDECCV 0006037-31.2016.8.10.0001 (0303192019), Rel. Des. Kleber Costa Carvalho, Primeira Câmara Cível, j. 31/10/2019)</w:t>
      </w:r>
    </w:p>
    <w:p>
      <w:pPr>
        <w:spacing w:after="60" w:line="360"/>
        <w:ind w:firstLine="850"/>
        <w:jc w:val="both"/>
      </w:pPr>
      <w:r>
        <w:t xml:space="preserve">A </w:t>
      </w:r>
      <w:r>
        <w:rPr>
          <w:i/>
          <w:iCs/>
        </w:rPr>
        <w:t xml:space="preserve">ratio</w:t>
      </w:r>
      <w:r>
        <w:t xml:space="preserve"> desses precedentes incide diretamente no caso: não há como o colegiado ter sido omisso sobre questão que jamais lhe foi apresentada. A alegação deve, portanto, ser </w:t>
      </w:r>
      <w:r>
        <w:rPr>
          <w:b/>
          <w:bCs/>
        </w:rPr>
        <w:t xml:space="preserve">não conhecida</w:t>
      </w:r>
      <w:r>
        <w:t xml:space="preserve">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b.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 xml:space="preserve">A própria sentença examinou os documentos juntados em 12/03/2026:</w:t>
      </w:r>
    </w:p>
    <w:p>
      <w:pPr>
        <w:spacing w:after="60" w:line="360"/>
        <w:ind w:firstLine="850"/>
        <w:jc w:val="both"/>
      </w:pPr>
      <w:r>
        <w:t xml:space="preserve">Ainda que assim não fosse, a alegação do embargante é desmentida pela própria sentença. Embora tenha registrado, no relatório, “decorrido o prazo sem manifestação”, o Juízo de origem fundamentou o indeferimento na suposta “</w:t>
      </w:r>
      <w:r>
        <w:rPr>
          <w:b/>
          <w:bCs/>
        </w:rPr>
        <w:t xml:space="preserve">vultuosa movimentação financeira, superior a três salários mínimos mensais</w:t>
      </w:r>
      <w:r>
        <w:t xml:space="preserve">”.</w:t>
      </w:r>
    </w:p>
    <w:p>
      <w:pPr>
        <w:spacing w:after="60" w:line="360"/>
        <w:ind w:firstLine="850"/>
        <w:jc w:val="both"/>
      </w:pPr>
      <w:r>
        <w:t xml:space="preserve">Ocorre que a única fonte de informação sobre a movimentação bancária do embargado são justamente os </w:t>
      </w:r>
      <w:r>
        <w:rPr>
          <w:b/>
          <w:bCs/>
        </w:rPr>
        <w:t xml:space="preserve">extratos bancários juntados com a petição de 12/03/2026</w:t>
      </w:r>
      <w:r>
        <w:t xml:space="preserve"> (IDs 56301585, 56301586 e 56301587). Isto é: o Juízo de origem recebeu e valorou os documentos, chegando apenas a conclusão equivocada sobre o seu conteúdo, conclusão que o acórdão corretamente afastou ao reconhecer que os extratos revelam “</w:t>
      </w:r>
      <w:r>
        <w:rPr>
          <w:i/>
          <w:iCs/>
        </w:rPr>
        <w:t xml:space="preserve">saldos reduzidos ao final de cada período e operações de microcrédito e pagamento de parcelas de empréstimo, que representam passivo, não disponibilidade patrimonial</w:t>
      </w:r>
      <w:r>
        <w:t xml:space="preserve">”.</w:t>
      </w:r>
    </w:p>
    <w:p>
      <w:pPr>
        <w:spacing w:after="60" w:line="360"/>
        <w:ind w:firstLine="850"/>
        <w:jc w:val="both"/>
      </w:pPr>
      <w:r>
        <w:t xml:space="preserve">Se nem mesmo o Juízo de origem desconsiderou os documentos por intempestividade, não há premissa temporal a ser “integrada” pelo colegiado.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c.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 xml:space="preserve">O acórdão possui fundamento autônomo e suficiente:</w:t>
      </w:r>
    </w:p>
    <w:p>
      <w:pPr>
        <w:spacing w:after="60" w:line="360"/>
        <w:ind w:firstLine="850"/>
        <w:jc w:val="both"/>
      </w:pPr>
      <w:r>
        <w:t xml:space="preserve">O embargante sustenta que a tempestividade da petição seria “premissa determinante” do julgado. Contudo, o acórdão reformou a sentença por </w:t>
      </w:r>
      <w:r>
        <w:rPr>
          <w:b/>
          <w:bCs/>
        </w:rPr>
        <w:t xml:space="preserve">dois fundamentos autônomos</w:t>
      </w:r>
      <w:r>
        <w:t xml:space="preserve">: (i) a inexistência de inércia processual; e (ii) a constatação, a partir do exame dos documentos, de que a presunção de hipossuficiência do art. 99, § 3º, do CPC não foi ilidida por qualquer prova concreta em sentido contrário. E, como consequência, </w:t>
      </w:r>
      <w:r>
        <w:rPr>
          <w:b/>
          <w:bCs/>
        </w:rPr>
        <w:t xml:space="preserve">concedeu diretamente a gratuidade da justiça</w:t>
      </w:r>
      <w:r>
        <w:t xml:space="preserve"> ao embargado.</w:t>
      </w:r>
    </w:p>
    <w:p>
      <w:pPr>
        <w:spacing w:after="60" w:line="360"/>
        <w:ind w:firstLine="850"/>
        <w:jc w:val="both"/>
      </w:pPr>
      <w:r>
        <w:t xml:space="preserve">Esse segundo fundamento subsiste por si só. A gratuidade da justiça pode ser requerida e comprovada em qualquer fase do processo, inclusive em sede recursal (art. 99, </w:t>
      </w:r>
      <w:r>
        <w:rPr>
          <w:i/>
          <w:iCs/>
        </w:rPr>
        <w:t xml:space="preserve">caput</w:t>
      </w:r>
      <w:r>
        <w:t xml:space="preserve"> e § 1º, do CPC), e o art. 101 do CPC devolve ao Tribunal o exame integral da questão quando resolvida na sentença. O direito ao benefício decorre da situação econômica da parte (art. 98 do CPC e art. 5º, LXXIV, da Constituição Federal), e não se extingue por eventual atraso no cumprimento de despacho que apenas facultou a sua comprovação.</w:t>
      </w:r>
    </w:p>
    <w:p>
      <w:pPr>
        <w:spacing w:after="60" w:line="360"/>
        <w:ind w:firstLine="850"/>
        <w:jc w:val="both"/>
      </w:pPr>
      <w:r>
        <w:t xml:space="preserve">Por isso, ainda que se cogitasse de algum atraso, o que se admite apenas para argumentar, o resultado do julgamento seria rigorosamente o mesmo, concedida a gratuidade, desaparece a única causa da extinção (a ausência de recolhimento das custas iniciais). O art. 489, § 1º, IV, do CPC, invocado pelo embargante, exige o enfrentamento apenas dos argumentos “</w:t>
      </w:r>
      <w:r>
        <w:rPr>
          <w:i/>
          <w:iCs/>
        </w:rPr>
        <w:t xml:space="preserve">capazes de, em tese, infirmar a conclusão adotada pelo julgador</w:t>
      </w:r>
      <w:r>
        <w:t xml:space="preserve">”, o que não é o caso.</w:t>
      </w:r>
    </w:p>
    <w:p>
      <w:pPr>
        <w:keepNext/>
        <w:tabs>
          <w:tab w:val="left" w:pos="700"/>
        </w:tabs>
        <w:spacing w:after="160" w:before="240" w:line="360"/>
        <w:ind w:left="700" w:hanging="400"/>
      </w:pPr>
      <w:r>
        <w:rPr>
          <w:b/>
          <w:bCs/>
          <w:i/>
          <w:iCs/>
        </w:rPr>
        <w:t xml:space="preserve">d.</w:t>
      </w:r>
      <w:r>
        <w:rPr>
          <w:b/>
          <w:bCs/>
          <w:i/>
          <w:iCs/>
        </w:rPr>
        <w:tab/>
      </w:r>
      <w:r>
        <w:rPr>
          <w:b/>
          <w:bCs/>
          <w:i/>
          <w:iCs/>
        </w:rPr>
        <w:t xml:space="preserve">O prazo assinalado não era peremptório:</w:t>
      </w:r>
    </w:p>
    <w:p>
      <w:pPr>
        <w:spacing w:after="60" w:line="360"/>
        <w:ind w:firstLine="850"/>
        <w:jc w:val="both"/>
      </w:pPr>
      <w:r>
        <w:t xml:space="preserve">Acrescente-se que o prazo fixado no despacho de 05/02/2026 é prazo judicial, de natureza dilatória, destinado a viabilizar a comprovação dos pressupostos da gratuidade, na forma do art. 99, § 2º, do CPC. Sua finalidade é cooperativa, permitir que o juiz decida com base em elementos concretos, e não punir a parte com a perda do direito ao benefício.</w:t>
      </w:r>
    </w:p>
    <w:p>
      <w:pPr>
        <w:spacing w:after="60" w:line="360"/>
        <w:ind w:firstLine="850"/>
        <w:jc w:val="both"/>
      </w:pPr>
      <w:r>
        <w:t xml:space="preserve">Os documentos foram juntados </w:t>
      </w:r>
      <w:r>
        <w:rPr>
          <w:b/>
          <w:bCs/>
        </w:rPr>
        <w:t xml:space="preserve">mais de um mês antes da sentença</w:t>
      </w:r>
      <w:r>
        <w:t xml:space="preserve">, como registrou o acórdão, e estavam à disposição do Juízo quando da prolação da decisão. Desconsiderá-los por mero apego à contagem do prazo violaria os princípios da primazia do julgamento de mérito, da cooperação e da instrumentalidade das formas (arts. 4º, 6º, 139, IX, e 317 do CPC).</w:t>
      </w:r>
    </w:p>
    <w:p>
      <w:pPr>
        <w:spacing w:after="60" w:line="360"/>
        <w:ind w:firstLine="850"/>
        <w:jc w:val="both"/>
      </w:pPr>
      <w:r>
        <w:t xml:space="preserve">Ademais, a extinção pretendida pelo Banco sequer resolveria a controvérsia: o pronunciamento que não resolve o mérito não obsta a repropositura da ação (art. 486 do CPC). O único efeito prático seria retardar a prestação jurisdicional e obrigar o terceiro a repropor demanda destinada à proteção do mesmo bem, com novo pedido de gratuidade fundado nos mesmos documentos, resultado incompatível com a eficiência e a duração razoável do processo (art. 5º, LXXVIII, da CF e art. 4º do CPC).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V. Da inadequação dos embargos para rediscussão do julgamento.</w:t>
      </w:r>
    </w:p>
    <w:p>
      <w:pPr>
        <w:spacing w:after="60" w:line="360"/>
        <w:ind w:firstLine="850"/>
        <w:jc w:val="both"/>
      </w:pPr>
      <w:r>
        <w:t xml:space="preserve">Os embargos de declaração possuem natureza integrativa e destinam-se exclusivamente a esclarecer obscuridade, eliminar contradição, suprir omissão ou corrigir erro material (art. 1.022 do CPC). A atribuição de efeitos modificativos é excepcional e somente se admite quando a modificação decorre, como consequência necessária, do saneamento de um vício efetivamente existente.</w:t>
      </w:r>
    </w:p>
    <w:p>
      <w:pPr>
        <w:spacing w:after="60" w:line="360"/>
        <w:ind w:firstLine="850"/>
        <w:jc w:val="both"/>
      </w:pPr>
      <w:r>
        <w:t xml:space="preserve">No caso, o único vício existente conduz justamente à </w:t>
      </w:r>
      <w:r>
        <w:rPr>
          <w:b/>
          <w:bCs/>
        </w:rPr>
        <w:t xml:space="preserve">confirmação</w:t>
      </w:r>
      <w:r>
        <w:t xml:space="preserve"> do provimento da apelação. Quanto ao mais, o pedido condicional de efeitos infringentes (“caso […] seja constatado que a manifestação foi apresentada fora do prazo”) revela o verdadeiro propósito do recurso, substituir a conclusão do Colegiado por aquela defendida pelo Banco, mediante nova valoração do prazo e dos documentos financeiros. Esta Corte já rechaçou essa pretensão: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sz w:val="18"/>
          <w:szCs w:val="18"/>
        </w:rPr>
        <w:t xml:space="preserve">PROCESSUAL CIVIL. EMBARGOS DE DECLARAÇÃO. OMISSÃO, CONTRADIÇÃO, OBSCURIDADE INEXISTENTES. […] REDISCUSSÃO DA MATÉRIA. PROPÓSITO PROTELATÓRIO. REEXAME DE MATÉRIA. IMPOSSIBILIDADE. […] III - Na verdade, trata-se de irresignação do embargante, </w:t>
      </w:r>
      <w:r>
        <w:rPr>
          <w:b/>
          <w:bCs/>
          <w:u w:val="single"/>
          <w:shd w:fill="CFE2F3" w:color="auto" w:val="clear"/>
          <w:sz w:val="18"/>
          <w:szCs w:val="18"/>
        </w:rPr>
        <w:t xml:space="preserve">buscando por meio destes aclaratórios a reapreciação de matéria alegada, e já decidida quando do julgamento da apelação cível, o que não é cabível em sede de embargos de declaração.</w:t>
      </w:r>
      <w:r>
        <w:rPr>
          <w:sz w:val="18"/>
          <w:szCs w:val="18"/>
        </w:rPr>
        <w:t xml:space="preserve"> IV - Embargos de declaração conhecidos e rejeitados.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sz w:val="18"/>
          <w:szCs w:val="18"/>
        </w:rPr>
        <w:t xml:space="preserve">(TJMA - ED 0025867-51.2014.8.10.0001 (0102702016), Rel. Des. Raimundo José Barros de Sousa, Quinta Câmara Cível, j. 23/05/2016, DJe 24/05/2016)</w:t>
      </w:r>
    </w:p>
    <w:p>
      <w:pPr>
        <w:spacing w:after="60" w:line="360"/>
        <w:ind w:firstLine="850"/>
        <w:jc w:val="both"/>
      </w:pPr>
      <w:r>
        <w:t xml:space="preserve">Quanto ao prequestionamento, o art. 1.025 do CPC já considera incluídos no acórdão os elementos suscitados pelo embargante, ainda que os embargos sejam rejeitados, de modo que o pedido não justifica qualquer modificação do julgado.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VI. Do caráter protelatório quanto à alegada omissão.</w:t>
      </w:r>
    </w:p>
    <w:p>
      <w:pPr>
        <w:spacing w:after="60" w:line="360"/>
        <w:ind w:firstLine="850"/>
        <w:jc w:val="both"/>
      </w:pPr>
      <w:r>
        <w:t xml:space="preserve">Embora o apontamento do erro material seja procedente, a utilização dos embargos para introduzir tese não alegada oportunamente e buscar, por via transversa, o restabelecimento da sentença extintiva revela finalidade incompatível com a função integrativa do recurso, em processo cujo objeto é justamente impedir a apreensão de bem de terceiro.</w:t>
      </w:r>
    </w:p>
    <w:p>
      <w:pPr>
        <w:spacing w:after="60" w:line="360"/>
        <w:ind w:firstLine="850"/>
        <w:jc w:val="both"/>
      </w:pPr>
      <w:r>
        <w:t xml:space="preserve">Assim, caso o Colegiado entenda caracterizado o propósito manifestamente protelatório quanto a esse capítulo, requer-se a aplicação da multa prevista no art. 1.026, § 2º, do CPC.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VII. Da tutela provisória para impedir a apreensão da Toyota Hilux.</w:t>
      </w:r>
    </w:p>
    <w:p>
      <w:pPr>
        <w:spacing w:after="60" w:line="360"/>
        <w:ind w:firstLine="850"/>
        <w:jc w:val="both"/>
      </w:pPr>
      <w:r>
        <w:t xml:space="preserve">Os embargos de terceiro têm por objeto a desconstituição da restrição judicial incidente sobre o veículo </w:t>
      </w:r>
      <w:r>
        <w:rPr>
          <w:b/>
          <w:bCs/>
        </w:rPr>
        <w:t xml:space="preserve">Toyota Hilux CD 4x4 SR, placa MXD-1303</w:t>
      </w:r>
      <w:r>
        <w:t xml:space="preserve">, adquirido de boa-fé pelo embargado antes da penhora realizada na execução nº 0801686-81.2021.8.10.0073, e que se encontra em sua posse.</w:t>
      </w:r>
    </w:p>
    <w:p>
      <w:pPr>
        <w:spacing w:after="60" w:line="360"/>
        <w:ind w:firstLine="850"/>
        <w:jc w:val="both"/>
      </w:pPr>
      <w:r>
        <w:t xml:space="preserve">Enquanto pendente o julgamento destes embargos de declaração, os embargos de terceiro permanecem sem processamento, e o embargado fica exposto à apreensão do veículo antes mesmo de ter a sua pretensão examinada, o que esvaziaria a utilidade da demanda.</w:t>
      </w:r>
    </w:p>
    <w:p>
      <w:pPr>
        <w:spacing w:after="60" w:line="360"/>
        <w:ind w:firstLine="850"/>
        <w:jc w:val="both"/>
      </w:pPr>
      <w:r>
        <w:t xml:space="preserve">Nos recursos, a tutela provisória deve ser requerida ao órgão jurisdicional competente para apreciar o mérito (art. 299, parágrafo único, do CPC), incumbindo ao Relator apreciá-la (art. 932, II, do CPC). O art. 678 do CPC, por sua vez, determina a suspensão das medidas constritivas sobre os bens litigiosos quando suficientemente provado o domínio ou a posse, admitindo a manutenção provisória da posse em favor do embargante.</w:t>
      </w:r>
    </w:p>
    <w:p>
      <w:pPr>
        <w:spacing w:after="60" w:line="360"/>
        <w:ind w:firstLine="850"/>
        <w:jc w:val="both"/>
      </w:pPr>
      <w:r>
        <w:t xml:space="preserve">Estão presentes os requisitos do art. 300 do CPC. A </w:t>
      </w:r>
      <w:r>
        <w:rPr>
          <w:b/>
          <w:bCs/>
        </w:rPr>
        <w:t xml:space="preserve">probabilidade do direito</w:t>
      </w:r>
      <w:r>
        <w:t xml:space="preserve"> decorre da documentação que instrui a inicial, relativa à aquisição e à posse do veículo, e do próprio acórdão, que reconheceu o direito do embargado ao regular processamento da demanda. O </w:t>
      </w:r>
      <w:r>
        <w:rPr>
          <w:b/>
          <w:bCs/>
        </w:rPr>
        <w:t xml:space="preserve">perigo de dano</w:t>
      </w:r>
      <w:r>
        <w:t xml:space="preserve"> é evidente, a apreensão e a remoção do veículo privariam o embargado do bem que utiliza e poderiam conduzir à sua alienação judicial antes do julgamento, tornando inútil o provimento final. A medida, ademais, é plenamente reversível.</w:t>
      </w:r>
    </w:p>
    <w:p>
      <w:pPr>
        <w:spacing w:after="60" w:line="360"/>
        <w:ind w:firstLine="850"/>
        <w:jc w:val="both"/>
      </w:pPr>
      <w:r>
        <w:t xml:space="preserve">A jurisprudência deste Tribunal reconhece a proteção do terceiro adquirente de boa-fé contra a apreensão de veículo:</w:t>
      </w:r>
    </w:p>
    <w:p>
      <w:pPr>
        <w:pBdr>
          <w:top w:val="single" w:color="9AA0A6" w:sz="4" w:space="6"/>
        </w:pBdr>
        <w:spacing w:after="0" w:before="160" w:line="240"/>
        <w:ind w:left="2270" w:right="570"/>
        <w:jc w:val="both"/>
      </w:pPr>
      <w:r>
        <w:rPr>
          <w:sz w:val="18"/>
          <w:szCs w:val="18"/>
        </w:rPr>
        <w:t xml:space="preserve">APELAÇÃO CÍVEL. EMBARGOS DE TERCEIRO. AÇÃO DE BUSCA E APREENSÃO. VEÍCULO ADQUIRIDO EM LEILÃO REALIZADO PELO DETRAN/MA. ADQUIRENTE DE BOA-FÉ. REVOGAÇÃO DA LIMINAR DE BUSCA DO BEM. […] 1. Se comprovadamente o terceiro arrematou o veículo em leilão promovido pela Administração Pública e recebeu documento sem que houvesse restrição nos cadastros do DETRAN do Estado do Maranhão, deduz-se que corretamente se subsumiu ao caso o disposto no art. 1046 do CPC, </w:t>
      </w:r>
      <w:r>
        <w:rPr>
          <w:b/>
          <w:bCs/>
          <w:u w:val="single"/>
          <w:shd w:fill="CFE2F3" w:color="auto" w:val="clear"/>
          <w:sz w:val="18"/>
          <w:szCs w:val="18"/>
        </w:rPr>
        <w:t xml:space="preserve">cassando-se a liminar de busca e apreensão e restituindo o bem à posse do terceiro que o adquiriu de boa-fé.</w:t>
      </w:r>
      <w:r>
        <w:rPr>
          <w:sz w:val="18"/>
          <w:szCs w:val="18"/>
        </w:rPr>
        <w:t xml:space="preserve"> […] 3. Apelação cível conhecida e improvida. 4. Unanimidade.</w:t>
      </w:r>
    </w:p>
    <w:p>
      <w:pPr>
        <w:pBdr>
          <w:bottom w:val="single" w:color="9AA0A6" w:sz="4" w:space="6"/>
        </w:pBdr>
        <w:spacing w:after="200" w:before="0" w:line="240"/>
        <w:ind w:left="2270" w:right="570"/>
        <w:jc w:val="both"/>
      </w:pPr>
      <w:r>
        <w:rPr>
          <w:sz w:val="18"/>
          <w:szCs w:val="18"/>
        </w:rPr>
        <w:t xml:space="preserve">(TJMA - APL 0014035-89.2012.8.10.0001 (0305232015), Rel. Des. Ricardo Tadeu Bugarin Duailibe, Quinta Câmara Cível, j. 25/01/2016, DJe 16/02/2016)</w:t>
      </w:r>
    </w:p>
    <w:p>
      <w:pPr>
        <w:spacing w:after="60" w:line="360"/>
        <w:ind w:firstLine="850"/>
        <w:jc w:val="both"/>
      </w:pPr>
      <w:r>
        <w:t xml:space="preserve">Requer-se, portanto, a concessão de tutela provisória, com apreciação imediata pelo Relator, para determinar a suspensão de qualquer ato de busca, apreensão, remoção ou alienação do veículo, até o julgamento dos embargos de terceiro, mantendo-se o embargado na posse do bem.</w:t>
      </w:r>
    </w:p>
    <w:p>
      <w:pPr>
        <w:shd w:fill="123BB8" w:color="auto" w:val="clear"/>
        <w:tabs>
          <w:tab w:val="left" w:pos="1000"/>
        </w:tabs>
        <w:spacing w:after="240" w:before="360" w:line="360"/>
        <w:ind w:left="0"/>
      </w:pPr>
      <w:r>
        <w:rPr>
          <w:b/>
          <w:bCs/>
          <w:i/>
          <w:iCs/>
          <w:color w:val="FFFFFF"/>
        </w:rPr>
        <w:tab/>
      </w:r>
      <w:r>
        <w:rPr>
          <w:b/>
          <w:bCs/>
          <w:i/>
          <w:iCs/>
          <w:color w:val="FFFFFF"/>
        </w:rPr>
        <w:t xml:space="preserve">VIII. Dos pedidos.</w:t>
      </w:r>
    </w:p>
    <w:p>
      <w:pPr>
        <w:spacing w:after="60" w:line="360"/>
        <w:ind w:firstLine="850"/>
        <w:jc w:val="both"/>
      </w:pPr>
      <w:r>
        <w:t xml:space="preserve">Ante o exposto, requer o embargado: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A.</w:t>
      </w:r>
      <w:r>
        <w:tab/>
      </w:r>
      <w:r>
        <w:t xml:space="preserve">a </w:t>
      </w:r>
      <w:r>
        <w:rPr>
          <w:b/>
          <w:bCs/>
        </w:rPr>
        <w:t xml:space="preserve">concessão imediata, pelo Relator, da tutela provisória</w:t>
      </w:r>
      <w:r>
        <w:t xml:space="preserve"> (arts. 299, parágrafo único, 300, 678 e 932, II, do CPC), para suspender qualquer ato de busca, apreensão, remoção ou alienação da Toyota Hilux CD 4x4 SR, placa MXD-1303, mantendo-se o embargado na posse do bem até o julgamento dos embargos de terceiro, com comunicação ao Juízo da execução nº 0801686-81.2021.8.10.0073;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B.</w:t>
      </w:r>
      <w:r>
        <w:tab/>
      </w:r>
      <w:r>
        <w:t xml:space="preserve">o </w:t>
      </w:r>
      <w:r>
        <w:rPr>
          <w:b/>
          <w:bCs/>
        </w:rPr>
        <w:t xml:space="preserve">acolhimento parcial</w:t>
      </w:r>
      <w:r>
        <w:t xml:space="preserve"> dos embargos de declaração, </w:t>
      </w:r>
      <w:r>
        <w:rPr>
          <w:b/>
          <w:bCs/>
        </w:rPr>
        <w:t xml:space="preserve">exclusivamente para a correção do erro material</w:t>
      </w:r>
      <w:r>
        <w:t xml:space="preserve"> constante do dispositivo do acórdão, a fim de que passe a constar que a Terceira Câmara de Direito Privado, por unanimidade, </w:t>
      </w:r>
      <w:r>
        <w:rPr>
          <w:b/>
          <w:bCs/>
        </w:rPr>
        <w:t xml:space="preserve">conheceu do recurso e, no mérito, deu-lhe provimento</w:t>
      </w:r>
      <w:r>
        <w:t xml:space="preserve">, nos termos do voto do Relator;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C.</w:t>
      </w:r>
      <w:r>
        <w:tab/>
      </w:r>
      <w:r>
        <w:t xml:space="preserve">o </w:t>
      </w:r>
      <w:r>
        <w:rPr>
          <w:b/>
          <w:bCs/>
        </w:rPr>
        <w:t xml:space="preserve">não conhecimento</w:t>
      </w:r>
      <w:r>
        <w:t xml:space="preserve"> da alegação de omissão quanto à tempestividade da petição de 12/03/2026, por configurar inovação recursal alcançada pela preclusão consumativa, e, subsidiariamente, a sua </w:t>
      </w:r>
      <w:r>
        <w:rPr>
          <w:b/>
          <w:bCs/>
        </w:rPr>
        <w:t xml:space="preserve">rejeição</w:t>
      </w:r>
      <w:r>
        <w:t xml:space="preserve">, por inexistir omissão e por subsistir fundamento autônomo e suficiente no acórdão;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D.</w:t>
      </w:r>
      <w:r>
        <w:tab/>
      </w:r>
      <w:r>
        <w:t xml:space="preserve">o </w:t>
      </w:r>
      <w:r>
        <w:rPr>
          <w:b/>
          <w:bCs/>
        </w:rPr>
        <w:t xml:space="preserve">indeferimento do pedido de efeitos infringentes</w:t>
      </w:r>
      <w:r>
        <w:t xml:space="preserve">, mantendo-se integralmente o acórdão que reformou a sentença, concedeu a gratuidade da justiça ao embargado e determinou o retorno dos autos à origem para regular prosseguimento do feito;</w:t>
      </w:r>
    </w:p>
    <w:p>
      <w:pPr>
        <w:tabs>
          <w:tab w:val="left" w:pos="1000"/>
        </w:tabs>
        <w:spacing w:after="60" w:line="360"/>
        <w:ind w:left="1000" w:hanging="400"/>
        <w:jc w:val="both"/>
      </w:pPr>
      <w:r>
        <w:t xml:space="preserve">E.</w:t>
      </w:r>
      <w:r>
        <w:tab/>
      </w:r>
      <w:r>
        <w:t xml:space="preserve">caso o Colegiado entenda caracterizado o propósito manifestamente protelatório, a aplicação ao embargante da multa prevista no art. 1.026, § 2º, do CPC.</w:t>
      </w:r>
    </w:p>
    <w:p>
      <w:pPr>
        <w:spacing w:after="0"/>
      </w:pPr>
    </w:p>
    <w:p>
      <w:pPr>
        <w:spacing w:after="0" w:line="360"/>
        <w:jc w:val="center"/>
      </w:pPr>
      <w:r>
        <w:t xml:space="preserve">Nestes termos,</w:t>
      </w:r>
    </w:p>
    <w:p>
      <w:pPr>
        <w:spacing w:after="0" w:line="360"/>
        <w:jc w:val="center"/>
      </w:pPr>
      <w:r>
        <w:t xml:space="preserve">Pede deferimento.</w:t>
      </w:r>
    </w:p>
    <w:p>
      <w:pPr>
        <w:spacing w:after="0"/>
      </w:pPr>
    </w:p>
    <w:p>
      <w:pPr>
        <w:spacing w:after="0" w:line="360"/>
        <w:jc w:val="center"/>
      </w:pPr>
      <w:r>
        <w:t xml:space="preserve">Miguel Alves-PI, datado eletronicamente.</w:t>
      </w:r>
    </w:p>
    <w:p>
      <w:pPr>
        <w:spacing w:after="0"/>
      </w:pPr>
    </w:p>
    <w:p>
      <w:pPr>
        <w:spacing w:after="0" w:line="360"/>
        <w:jc w:val="center"/>
      </w:pPr>
      <w:r>
        <w:rPr>
          <w:b/>
          <w:bCs/>
        </w:rPr>
        <w:t xml:space="preserve">ANTÔNIO DE PÁDUA SANTOS NETO</w:t>
      </w:r>
    </w:p>
    <w:p>
      <w:pPr>
        <w:spacing w:after="0" w:line="360"/>
        <w:jc w:val="center"/>
      </w:pPr>
      <w:r>
        <w:rPr>
          <w:b/>
          <w:bCs/>
        </w:rPr>
        <w:t xml:space="preserve">ADVOGADO - OAB/PI 21.320</w:t>
      </w:r>
    </w:p>
    <w:sectPr>
      <w:headerReference w:type="default" r:id="rId7"/>
      <w:footerReference w:type="default" r:id="rId8"/>
      <w:pgSz w:w="11906" w:h="16838" w:orient="portrait"/>
      <w:pgMar w:top="2330" w:right="1134" w:bottom="1500" w:left="1134" w:header="500" w:footer="5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AA0A6" w:sz="6" w:space="4"/>
      </w:pBdr>
      <w:spacing w:line="240"/>
      <w:jc w:val="center"/>
    </w:pPr>
    <w:r>
      <w:rPr>
        <w:b/>
        <w:bCs/>
        <w:i/>
        <w:iCs/>
        <w:color w:val="123BB8"/>
        <w:sz w:val="16"/>
        <w:szCs w:val="16"/>
      </w:rPr>
      <w:t xml:space="preserve">Rua Rio Grande do Sul, 1641, bairro São Miguel, CEP: 64.130-000, Miguel Alves-PI - (86) 9 7400-9869 - paduanetojus@gmail.com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center"/>
    </w:pPr>
    <w:r>
      <w:drawing>
        <wp:inline distT="0" distB="0" distL="0" distR="0">
          <wp:extent cx="1809750" cy="9525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09750" cy="952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9AA0A6" w:sz="6" w:space="1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ora" w:cs="Lora" w:eastAsia="Lora" w:hAnsi="Lor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2a26ce5428c3d3d8b74c564df80a7d487fd53a5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Contestação - Ely Sandro Vaz e Silva</dc:title>
  <dc:creator>Antônio de Pádua Santos Neto</dc:creator>
  <cp:lastModifiedBy>Un-named</cp:lastModifiedBy>
  <cp:revision>1</cp:revision>
  <dcterms:created xsi:type="dcterms:W3CDTF">2026-10-03T02:33:01.698Z</dcterms:created>
  <dcterms:modified xsi:type="dcterms:W3CDTF">2026-10-03T02:33:01.705Z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