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 – 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54-C, 54-D, 104-A e 104-B do Código de Defesa do Consumidor (incluídos pela Lei nº 14.181/2021)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PEDIDO DE TUTELA DE URGÊNCIA E DESIGNAÇÃO DE AUDIÊNCIA DE CONCILIAÇÃO GLOBAL</w:t>
      </w:r>
    </w:p>
    <w:p>
      <w:pPr>
        <w:spacing w:after="60" w:line="360"/>
        <w:ind w:firstLine="850"/>
        <w:jc w:val="both"/>
      </w:pPr>
      <w:r>
        <w:rPr/>
        <w:t xml:space="preserve">em face de:</w:t>
      </w:r>
    </w:p>
    <w:p>
      <w:pPr>
        <w:spacing w:after="60" w:line="360"/>
        <w:ind w:firstLine="850"/>
        <w:jc w:val="both"/>
      </w:pPr>
      <w:r>
        <w:rPr>
          <w:b/>
          <w:bCs/>
        </w:rPr>
        <w:t xml:space="preserve">BANCO DO BRASIL S.A.</w:t>
      </w:r>
      <w:r>
        <w:rPr/>
        <w:t xml:space="preserve">, sociedade de economia mista, inscrita no CNPJ nº 00.000.000/0001-91, com sede no SAUN, Quadra 5, Lote B, Torre I, Edifício Banco do Brasil, Asa Norte, Brasília – DF, CEP 70040-912;</w:t>
      </w:r>
    </w:p>
    <w:p>
      <w:pPr>
        <w:spacing w:after="60" w:line="360"/>
        <w:ind w:firstLine="850"/>
        <w:jc w:val="both"/>
      </w:pPr>
      <w:r>
        <w:rPr>
          <w:b/>
          <w:bCs/>
        </w:rPr>
        <w:t xml:space="preserve">BANCO BRADESCO S.A.</w:t>
      </w:r>
      <w:r>
        <w:rPr/>
        <w:t xml:space="preserve">, pessoa jurídica de direito privado, inscrita no CNPJ nº 60.746.948/0001-12, com sede no Núcleo Cidade de Deus, s/n, Vila Yara, Osasco – SP, CEP 06029-900;</w:t>
      </w:r>
    </w:p>
    <w:p>
      <w:pPr>
        <w:spacing w:after="60" w:line="360"/>
        <w:ind w:firstLine="850"/>
        <w:jc w:val="both"/>
      </w:pPr>
      <w:r>
        <w:rPr/>
        <w:t xml:space="preserve">pelos fatos e fundamentos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competência.</w:t>
      </w:r>
    </w:p>
    <w:p>
      <w:pPr>
        <w:spacing w:after="60" w:line="360"/>
        <w:ind w:firstLine="850"/>
        <w:jc w:val="both"/>
      </w:pPr>
      <w:r>
        <w:rPr/>
        <w:t xml:space="preserve">A demanda é proposta no foro do domicílio do consumidor, nos termos do art. 101, I, do CDC.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sua real capacidade econômica. Como se demonstrará a seguir, descontados os tributos, a contribuição previdenciária, a pensão alimentícia judicial e os empréstimos consignados, o Autor recebeu em conta, em maio/2026, apenas R$ 4.656,83 — valor que é integralmente absorvido, no mesmo dia, pelos débitos automáticos de outros empréstimos lançados pelo próprio Banco do Brasil, mantendo o saldo de sua conta corrente permanentemente zerado, como provam os extratos de março a setembro/2026 (docs. </w:t>
      </w:r>
      <w:r>
        <w:rPr>
          <w:highlight w:val="yellow"/>
        </w:rPr>
        <w:t xml:space="preserve">[__]</w:t>
      </w:r>
      <w:r>
        <w:rPr/>
        <w:t xml:space="preserve">).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efetivamente disponível, e não pela remuneração bruta. Requer, assim, a concessão da gratuidade da justiça (art. 5º, LXXIV, da CF e arts. 98 e 99 do CPC). Subsidiariamente, requer a concessão parcial do benefício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renda do Autor</w:t>
      </w:r>
    </w:p>
    <w:p>
      <w:pPr>
        <w:spacing w:after="60" w:line="360"/>
        <w:ind w:firstLine="850"/>
        <w:jc w:val="both"/>
      </w:pPr>
      <w:r>
        <w:rPr/>
        <w:t xml:space="preserve">O Autor é professor efetivo em dois municípios piauienses:</w:t>
      </w:r>
    </w:p>
    <w:p>
      <w:pPr>
        <w:spacing w:after="60" w:line="360"/>
        <w:ind w:left="1134" w:hanging="284"/>
        <w:jc w:val="both"/>
      </w:pPr>
      <w:r>
        <w:rPr/>
        <w:t xml:space="preserve">•	</w:t>
      </w:r>
      <w:r>
        <w:rPr>
          <w:b/>
          <w:bCs/>
        </w:rPr>
        <w:t xml:space="preserve">Município de Miguel Alves</w:t>
      </w:r>
      <w:r>
        <w:rPr/>
        <w:t xml:space="preserve"> (Secretaria Municipal de Educação, CNPJ 06.553.614/0004-20), matrícula nº 50-1, cargo de Professor Classe C, Nível V, 40h, admitido em 08/03/2005;</w:t>
      </w:r>
    </w:p>
    <w:p>
      <w:pPr>
        <w:spacing w:after="60" w:line="360"/>
        <w:ind w:left="1134" w:hanging="284"/>
        <w:jc w:val="both"/>
      </w:pPr>
      <w:r>
        <w:rPr/>
        <w:t xml:space="preserve">•	</w:t>
      </w:r>
      <w:r>
        <w:rPr>
          <w:b/>
          <w:bCs/>
        </w:rPr>
        <w:t xml:space="preserve">Município de União</w:t>
      </w:r>
      <w:r>
        <w:rPr/>
        <w:t xml:space="preserve"> (CNPJ 06.553.606/0001-30), matrícula nº 007107, cargo de Professor C I, 20h, admitido em 01/03/2016.</w:t>
      </w:r>
    </w:p>
    <w:p>
      <w:pPr>
        <w:spacing w:after="60" w:line="360"/>
        <w:ind w:firstLine="850"/>
        <w:jc w:val="both"/>
      </w:pPr>
      <w:r>
        <w:rPr/>
        <w:t xml:space="preserve">Tomando-se como referência o mês de maio/2026 em ambos os vínculos — mês sem verbas eventuais —, a composição da renda do Autor é a seguinte (docs. </w:t>
      </w:r>
      <w:r>
        <w:rPr>
          <w:highlight w:val="yellow"/>
        </w:rPr>
        <w:t xml:space="preserve">[__]</w:t>
      </w:r>
      <w:r>
        <w:rPr/>
        <w:t xml:space="preserve">):</w:t>
      </w:r>
    </w:p>
    <w:tbl>
      <w:tblPr>
        <w:tblW w:type="dxa" w:w="8950"/>
        <w:jc w:val="center"/>
      </w:tblPr>
      <w:tblGrid>
        <w:gridCol w:w="2237"/>
        <w:gridCol w:w="2237"/>
        <w:gridCol w:w="2237"/>
        <w:gridCol w:w="2237"/>
      </w:tblGrid>
      <w:tr>
        <w:trPr>
          <w:tblHeader/>
        </w:trP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Rubrica (maio/2026)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Miguel Alves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União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Total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Remuneração bruta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R$ 13.606,98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R$ 3.894,14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R$ 17.501,12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Previdência (INSS/RPPS)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R$ 988,07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R$ 545,17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R$ 1.533,24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Imposto de renda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R$ 2.062,13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R$ 2.062,13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Pensão alimentícia judicial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R$ 1.815,78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R$ 1.815,78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  <w:b/>
                <w:bCs/>
              </w:rPr>
              <w:t xml:space="preserve">Remuneração disponível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R$ 8.741,00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R$ 3.348,97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R$ 12.089,97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Empréstimos consignados em folha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R$ 5.041,53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R$ 2.266,17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R$ 7.307,70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Contribuição sindical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R$ 90,04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R$ 35,40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R$ 125,44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  <w:b/>
                <w:bCs/>
              </w:rPr>
              <w:t xml:space="preserve">Valor líquido creditado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R$ 3.609,43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R$ 1.047,40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R$ 4.656,83</w:t>
            </w:r>
          </w:p>
        </w:tc>
      </w:tr>
    </w:tbl>
    <w:p>
      <w:pPr>
        <w:spacing w:after="120"/>
      </w:pPr>
    </w:p>
    <w:p>
      <w:pPr>
        <w:spacing w:after="60" w:line="360"/>
        <w:ind w:firstLine="850"/>
        <w:jc w:val="both"/>
      </w:pPr>
      <w:r>
        <w:rPr/>
        <w:t xml:space="preserve">Registre-se que, a partir de julho/2026, a pensão alimentícia descontada na folha de Miguel Alves passou de 19% do líquido para 30% do bruto (R$ 2.011,20), reduzindo ainda mais a renda disponível do Autor (doc. </w:t>
      </w:r>
      <w:r>
        <w:rPr>
          <w:highlight w:val="yellow"/>
        </w:rPr>
        <w:t xml:space="preserve">[__]</w:t>
      </w:r>
      <w:r>
        <w:rPr/>
        <w:t xml:space="preserve">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Dos empréstimos consignados em folha — margem consignável extrapolada</w:t>
      </w:r>
    </w:p>
    <w:p>
      <w:pPr>
        <w:spacing w:after="60" w:line="360"/>
        <w:ind w:firstLine="850"/>
        <w:jc w:val="both"/>
      </w:pPr>
      <w:r>
        <w:rPr/>
        <w:t xml:space="preserve">Somente os empréstimos consignados em folha consomem </w:t>
      </w:r>
      <w:r>
        <w:rPr>
          <w:b/>
          <w:bCs/>
        </w:rPr>
        <w:t xml:space="preserve">R$ 7.307,70 por mês, o que corresponde a 60,44% da remuneração disponível do Autor</w:t>
      </w:r>
      <w:r>
        <w:rPr/>
        <w:t xml:space="preserve">, muito acima de qualquer margem consignável admitida pela legislação:</w:t>
      </w:r>
    </w:p>
    <w:tbl>
      <w:tblPr>
        <w:tblW w:type="dxa" w:w="8950"/>
        <w:jc w:val="center"/>
      </w:tblPr>
      <w:tblGrid>
        <w:gridCol w:w="2237"/>
        <w:gridCol w:w="2237"/>
        <w:gridCol w:w="2237"/>
        <w:gridCol w:w="2237"/>
      </w:tblGrid>
      <w:tr>
        <w:trPr>
          <w:tblHeader/>
        </w:trP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Credor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Rubrica na folha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Parcela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Parcela nº (jul/2026)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Banco do Brasil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CONSIG. CDC B BRASIL I (Miguel Alves)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R$ 4.014,86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16/120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Banco do Brasil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CONSIG. CDC B BRASIL I (Miguel Alves)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R$ 644,95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15/120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Banco do Brasil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CONSIG. CDC B BRASIL III (Miguel Alves)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R$ 241,37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5/120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Banco do Brasil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CONSIGNAÇÃO B. BRASIL V (Miguel Alves)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R$ 140,35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Bradesco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CDC CONSIG. BRADESCO-I (União)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R$ 2.266,17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  <w:b/>
                <w:bCs/>
              </w:rPr>
              <w:t xml:space="preserve">Total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R$ 7.307,70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</w:p>
        </w:tc>
      </w:tr>
    </w:tbl>
    <w:p>
      <w:pPr>
        <w:spacing w:after="120"/>
      </w:pPr>
    </w:p>
    <w:p>
      <w:pPr>
        <w:spacing w:after="60" w:line="360"/>
        <w:ind w:firstLine="850"/>
        <w:jc w:val="both"/>
      </w:pPr>
      <w:r>
        <w:rPr/>
        <w:t xml:space="preserve">No vínculo de Miguel Alves, os consignados (R$ 5.041,53) correspondem a 57,68% da remuneração disponível, e o próprio contracheque indica margem consignável residual de apenas </w:t>
      </w:r>
      <w:r>
        <w:rPr>
          <w:b/>
          <w:bCs/>
        </w:rPr>
        <w:t xml:space="preserve">R$ 1,26</w:t>
      </w:r>
      <w:r>
        <w:rPr/>
        <w:t xml:space="preserve">. No vínculo de União, o consignado do Bradesco (R$ 2.266,17) corresponde a 67,67% da remuneração disponível e a 58,19% da remuneração bruta, embora o próprio contracheque aponte </w:t>
      </w:r>
      <w:r>
        <w:rPr>
          <w:b/>
          <w:bCs/>
        </w:rPr>
        <w:t xml:space="preserve">margem consignável de R$ 1.168,24</w:t>
      </w:r>
      <w:r>
        <w:rPr/>
        <w:t xml:space="preserve"> — ou seja, o desconto supera em quase o dobro a margem informada pelo órgão pagador (docs. </w:t>
      </w:r>
      <w:r>
        <w:rPr>
          <w:highlight w:val="yellow"/>
        </w:rPr>
        <w:t xml:space="preserve">[__]</w:t>
      </w:r>
      <w:r>
        <w:rPr/>
        <w:t xml:space="preserve">). Até abril/2026, essa mesma margem era ocupada por dois contratos do Banco do Brasil (CDC BANCO DO BRASIL-I, R$ 1.137,45, e CDC BANCO DO BRASIL-II, R$ 1.122,58).</w:t>
      </w:r>
    </w:p>
    <w:p>
      <w:pPr>
        <w:spacing w:after="60" w:line="360"/>
        <w:ind w:firstLine="850"/>
        <w:jc w:val="both"/>
      </w:pPr>
      <w:r>
        <w:rPr/>
        <w:t xml:space="preserve">Os contratos são de 120 (cento e vinte) parcelas — dez anos de descontos —, o que evidencia a concessão de crédito sem qualquer análise da capacidade de pagamento do consumidor.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Dos débitos em conta corrente — a “ciranda” de crédito do Banco do Brasil</w:t>
      </w:r>
    </w:p>
    <w:p>
      <w:pPr>
        <w:spacing w:after="60" w:line="360"/>
        <w:ind w:firstLine="850"/>
        <w:jc w:val="both"/>
      </w:pPr>
      <w:r>
        <w:rPr/>
        <w:t xml:space="preserve">Além dos consignados, o Banco do Brasil debita diretamente da conta corrente do Autor (agência 2298-5, conta 6198-0), na qual são creditados seus vencimentos, parcelas de outros contratos, entre eles (docs. </w:t>
      </w:r>
      <w:r>
        <w:rPr>
          <w:highlight w:val="yellow"/>
        </w:rPr>
        <w:t xml:space="preserve">[__]</w:t>
      </w:r>
      <w:r>
        <w:rPr/>
        <w:t xml:space="preserve">):</w:t>
      </w:r>
    </w:p>
    <w:p>
      <w:pPr>
        <w:spacing w:after="60" w:line="360"/>
        <w:ind w:left="1134" w:hanging="284"/>
        <w:jc w:val="both"/>
      </w:pPr>
      <w:r>
        <w:rPr/>
        <w:t xml:space="preserve">•	contrato nº 196434985 – </w:t>
      </w:r>
      <w:r>
        <w:rPr>
          <w:b/>
          <w:bCs/>
        </w:rPr>
        <w:t xml:space="preserve">BB Crédito Renegociação I</w:t>
      </w:r>
      <w:r>
        <w:rPr/>
        <w:t xml:space="preserve">;</w:t>
      </w:r>
    </w:p>
    <w:p>
      <w:pPr>
        <w:spacing w:after="60" w:line="360"/>
        <w:ind w:left="1134" w:hanging="284"/>
        <w:jc w:val="both"/>
      </w:pPr>
      <w:r>
        <w:rPr/>
        <w:t xml:space="preserve">•	contrato nº 180848571 – </w:t>
      </w:r>
      <w:r>
        <w:rPr>
          <w:b/>
          <w:bCs/>
        </w:rPr>
        <w:t xml:space="preserve">BB Crédito Salário</w:t>
      </w:r>
      <w:r>
        <w:rPr/>
        <w:t xml:space="preserve">, com débitos de R$ 764,89 (03/2026), R$ 764,66 (05/2026) e R$ 421,01 + R$ 357,15 + R$ 649,22 (07/2026);</w:t>
      </w:r>
    </w:p>
    <w:p>
      <w:pPr>
        <w:spacing w:after="60" w:line="360"/>
        <w:ind w:left="1134" w:hanging="284"/>
        <w:jc w:val="both"/>
      </w:pPr>
      <w:r>
        <w:rPr/>
        <w:t xml:space="preserve">•	contrato nº 166175821 – </w:t>
      </w:r>
      <w:r>
        <w:rPr>
          <w:b/>
          <w:bCs/>
        </w:rPr>
        <w:t xml:space="preserve">BB Crédito Consignação</w:t>
      </w:r>
      <w:r>
        <w:rPr/>
        <w:t xml:space="preserve">, debitado em conta no valor de R$ 1.118,27 (31/07/2026);</w:t>
      </w:r>
    </w:p>
    <w:p>
      <w:pPr>
        <w:spacing w:after="60" w:line="360"/>
        <w:ind w:left="1134" w:hanging="284"/>
        <w:jc w:val="both"/>
      </w:pPr>
      <w:r>
        <w:rPr/>
        <w:t xml:space="preserve">•	seguros e serviços (BB Seguros, Seguro de Vida e “Clube de Benefícios”), cujas tentativas de débito se repetem diariamente.</w:t>
      </w:r>
    </w:p>
    <w:p>
      <w:pPr>
        <w:spacing w:after="60" w:line="360"/>
        <w:ind w:firstLine="850"/>
        <w:jc w:val="both"/>
      </w:pPr>
      <w:r>
        <w:rPr/>
        <w:t xml:space="preserve">O extrato de março/2026 revela a dinâmica que levou o Autor ao superendividamento: o banco concedeu ao Autor </w:t>
      </w:r>
      <w:r>
        <w:rPr>
          <w:b/>
          <w:bCs/>
        </w:rPr>
        <w:t xml:space="preserve">três novos créditos consignados em menos de um mês</w:t>
      </w:r>
      <w:r>
        <w:rPr/>
        <w:t xml:space="preserve">, e, no mesmo dia de cada liberação, debitou parte relevante do valor para amortizar a renegociação anterior (contrato nº 196434985):</w:t>
      </w:r>
    </w:p>
    <w:tbl>
      <w:tblPr>
        <w:tblW w:type="dxa" w:w="8950"/>
        <w:jc w:val="center"/>
      </w:tblPr>
      <w:tblGrid>
        <w:gridCol w:w="2983"/>
        <w:gridCol w:w="2983"/>
        <w:gridCol w:w="2983"/>
      </w:tblGrid>
      <w:tr>
        <w:trPr>
          <w:tblHeader/>
        </w:trPr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Data</w:t>
            </w:r>
          </w:p>
        </w:tc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Crédito liberado</w:t>
            </w:r>
          </w:p>
        </w:tc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Débito imediato (Renegociação I)</w:t>
            </w:r>
          </w:p>
        </w:tc>
      </w:tr>
      <w:tr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04/03/2026</w:t>
            </w:r>
          </w:p>
        </w:tc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R$ 7.200,00 – contrato 204465045 (BB Crédito Consignação)</w:t>
            </w:r>
          </w:p>
        </w:tc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R$ 4.785,98</w:t>
            </w:r>
          </w:p>
        </w:tc>
      </w:tr>
      <w:tr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09/03/2026</w:t>
            </w:r>
          </w:p>
        </w:tc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R$ 7.500,00 – contrato 206541263 (BB Renovação Consignação)</w:t>
            </w:r>
          </w:p>
        </w:tc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R$ 2.274,12</w:t>
            </w:r>
          </w:p>
        </w:tc>
      </w:tr>
      <w:tr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31/03/2026</w:t>
            </w:r>
          </w:p>
        </w:tc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R$ 5.300,00 – contrato 208660618 (BB Crédito Consignação)</w:t>
            </w:r>
          </w:p>
        </w:tc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R$ 1.201,27</w:t>
            </w:r>
          </w:p>
        </w:tc>
      </w:tr>
      <w:tr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  <w:b/>
                <w:bCs/>
              </w:rPr>
              <w:t xml:space="preserve">Total</w:t>
            </w:r>
          </w:p>
        </w:tc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R$ 20.000,00</w:t>
            </w:r>
          </w:p>
        </w:tc>
        <w:tc>
          <w:tcPr>
            <w:tcW w:type="dxa" w:w="2983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R$ 8.261,37</w:t>
            </w:r>
          </w:p>
        </w:tc>
      </w:tr>
    </w:tbl>
    <w:p>
      <w:pPr>
        <w:spacing w:after="120"/>
      </w:pPr>
    </w:p>
    <w:p>
      <w:pPr>
        <w:spacing w:after="60" w:line="360"/>
        <w:ind w:firstLine="850"/>
        <w:jc w:val="both"/>
      </w:pPr>
      <w:r>
        <w:rPr/>
        <w:t xml:space="preserve">Mais grave: os extratos de junho e agosto/2026 mostram, nos “lançamentos futuros”, que o Banco do Brasil passou a lançar automaticamente créditos sob a rubrica “EMPRÉSTIMO” para cobrir as parcelas de “Pagamento Empréstimo CDC” que o saldo zerado do Autor não comportava — por exemplo, em 06/08/2026, débitos de R$ 1.156,24, R$ 19,73, R$ 19,75, R$ 1.155,10 e R$ 735,60 (total de R$ 3.086,42), acompanhados de novos “EMPRÉSTIMOS” de R$ 1.155,10 e R$ 19,73 (docs. </w:t>
      </w:r>
      <w:r>
        <w:rPr>
          <w:highlight w:val="yellow"/>
        </w:rPr>
        <w:t xml:space="preserve">[__]</w:t>
      </w:r>
      <w:r>
        <w:rPr/>
        <w:t xml:space="preserve">). Ou seja, o banco toma novo crédito em nome do consumidor para pagar crédito anterior, num ciclo que só faz aumentar a dívida.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Das dívidas com o Bradesco</w:t>
      </w:r>
    </w:p>
    <w:p>
      <w:pPr>
        <w:spacing w:after="60" w:line="360"/>
        <w:ind w:firstLine="850"/>
        <w:jc w:val="both"/>
      </w:pPr>
      <w:r>
        <w:rPr/>
        <w:t xml:space="preserve">Além do consignado em folha no Município de União (R$ 2.266,17 mensais), o Autor mantém junto ao Banco Bradesco (agência 5792, conta 231325-1) os contratos de crédito pessoal nº 503906781 e nº 504307147, ambos em 120 parcelas, que vinham sendo pagos por débito em conta e hoje constam como </w:t>
      </w:r>
      <w:r>
        <w:rPr>
          <w:b/>
          <w:bCs/>
        </w:rPr>
        <w:t xml:space="preserve">“OPERAÇÕES VENCIDAS” no valor de R$ 73.453,99</w:t>
      </w:r>
      <w:r>
        <w:rPr/>
        <w:t xml:space="preserve"> (extrato de 18/06/2026 – doc. </w:t>
      </w:r>
      <w:r>
        <w:rPr>
          <w:highlight w:val="yellow"/>
        </w:rPr>
        <w:t xml:space="preserve">[__]</w:t>
      </w:r>
      <w:r>
        <w:rPr/>
        <w:t xml:space="preserve">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	Do comprometimento total da renda e da violação do mínimo existencial</w:t>
      </w:r>
    </w:p>
    <w:p>
      <w:pPr>
        <w:spacing w:after="60" w:line="360"/>
        <w:ind w:firstLine="850"/>
        <w:jc w:val="both"/>
      </w:pPr>
      <w:r>
        <w:rPr/>
        <w:t xml:space="preserve">Somando-se os consignados em folha (R$ 7.307,70) aos débitos em conta corrente documentados — BB Crédito Salário (≈ R$ 764,66), parcelas de CDC (R$ 3.086,42 em agosto/2026), BB Crédito Consignação debitado em conta (R$ 1.118,27) e seguros (≈ R$ 126,75) —, as obrigações mensais exigidas do Autor atingem cerca de </w:t>
      </w:r>
      <w:r>
        <w:rPr>
          <w:b/>
          <w:bCs/>
        </w:rPr>
        <w:t xml:space="preserve">R$ 12.403,80, o que supera 100% de sua remuneração disponível (R$ 12.089,97)</w:t>
      </w:r>
      <w:r>
        <w:rPr/>
        <w:t xml:space="preserve">, sem contar as parcelas vencidas do Bradesco (R$ 73.453,99).</w:t>
      </w:r>
    </w:p>
    <w:p>
      <w:pPr>
        <w:spacing w:after="60" w:line="360"/>
        <w:ind w:firstLine="850"/>
        <w:jc w:val="both"/>
      </w:pPr>
      <w:r>
        <w:rPr/>
        <w:t xml:space="preserve">Não por acaso, a conta corrente do Autor encerra todos os dias com </w:t>
      </w:r>
      <w:r>
        <w:rPr>
          <w:b/>
          <w:bCs/>
        </w:rPr>
        <w:t xml:space="preserve">saldo R$ 0,00</w:t>
      </w:r>
      <w:r>
        <w:rPr/>
        <w:t xml:space="preserve">, e os débitos de seguros, tributos e serviços são sucessivamente estornados por falta de fundos (extratos de março a setembro/2026 – docs. </w:t>
      </w:r>
      <w:r>
        <w:rPr>
          <w:highlight w:val="yellow"/>
        </w:rPr>
        <w:t xml:space="preserve">[__]</w:t>
      </w:r>
      <w:r>
        <w:rPr/>
        <w:t xml:space="preserve">).</w:t>
      </w:r>
    </w:p>
    <w:p>
      <w:pPr>
        <w:spacing w:after="60" w:line="360"/>
        <w:ind w:firstLine="850"/>
        <w:jc w:val="both"/>
      </w:pPr>
      <w:r>
        <w:rPr/>
        <w:t xml:space="preserve">O Autor tem despesas essenciais mensais estimadas em R$ </w:t>
      </w:r>
      <w:r>
        <w:rPr>
          <w:highlight w:val="yellow"/>
        </w:rPr>
        <w:t xml:space="preserve">[__]</w:t>
      </w:r>
      <w:r>
        <w:rPr/>
        <w:t xml:space="preserve">, conforme quadro abaixo, que não consegue custear com regularidade:</w:t>
      </w:r>
    </w:p>
    <w:tbl>
      <w:tblPr>
        <w:tblW w:type="dxa" w:w="8950"/>
        <w:jc w:val="center"/>
      </w:tblPr>
      <w:tblGrid>
        <w:gridCol w:w="4475"/>
        <w:gridCol w:w="4475"/>
      </w:tblGrid>
      <w:tr>
        <w:trPr>
          <w:tblHeader/>
        </w:trPr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Despesa essencial</w:t>
            </w:r>
          </w:p>
        </w:tc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Valor mensal</w:t>
            </w:r>
          </w:p>
        </w:tc>
      </w:tr>
      <w:tr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Alimentação</w:t>
            </w:r>
          </w:p>
        </w:tc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</w:t>
            </w: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</w:tr>
      <w:tr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Moradia (aluguel/condomínio/manutenção)</w:t>
            </w:r>
          </w:p>
        </w:tc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</w:t>
            </w: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</w:tr>
      <w:tr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Água, energia e gás</w:t>
            </w:r>
          </w:p>
        </w:tc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</w:t>
            </w: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</w:tr>
      <w:tr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Transporte (deslocamento entre Miguel Alves e União)</w:t>
            </w:r>
          </w:p>
        </w:tc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</w:t>
            </w: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</w:tr>
      <w:tr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Saúde e medicamentos</w:t>
            </w:r>
          </w:p>
        </w:tc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</w:t>
            </w: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</w:tr>
      <w:tr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  <w:highlight w:val="yellow"/>
              </w:rPr>
              <w:t xml:space="preserve">[Outras]</w:t>
            </w:r>
          </w:p>
        </w:tc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</w:t>
            </w: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</w:tr>
      <w:tr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  <w:b/>
                <w:bCs/>
              </w:rPr>
              <w:t xml:space="preserve">Total</w:t>
            </w:r>
          </w:p>
        </w:tc>
        <w:tc>
          <w:tcPr>
            <w:tcW w:type="dxa" w:w="4475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</w:t>
            </w:r>
            <w:r>
              <w:rPr>
                <w:sz w:val="17"/>
                <w:szCs w:val="17"/>
                <w:b/>
                <w:bCs/>
                <w:highlight w:val="yellow"/>
              </w:rPr>
              <w:t xml:space="preserve">[__]</w:t>
            </w:r>
          </w:p>
        </w:tc>
      </w:tr>
    </w:tbl>
    <w:p>
      <w:pPr>
        <w:spacing w:after="120"/>
      </w:pPr>
    </w:p>
    <w:p>
      <w:pPr>
        <w:spacing w:after="60" w:line="360"/>
        <w:ind w:firstLine="850"/>
        <w:jc w:val="both"/>
      </w:pPr>
      <w:r>
        <w:rPr>
          <w:highlight w:val="yellow"/>
        </w:rPr>
        <w:t xml:space="preserve">[Descrever, com as palavras do cliente, como começou o endividamento: motivo dos primeiros empréstimos, divórcio, despesas familiares, saúde etc.]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reorganizá-las, por meio de plano de pagamento compatível com sua renda, que preserve o mínimo necessário à sua subsistência.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</w:t>
      </w:r>
    </w:p>
    <w:p>
      <w:pPr>
        <w:spacing w:after="60" w:line="360"/>
        <w:ind w:firstLine="850"/>
        <w:jc w:val="both"/>
      </w:pPr>
      <w:r>
        <w:rPr/>
        <w:t xml:space="preserve">A relação entre o Autor e as instituições financeiras é de consumo (arts. 2º e 3º, § 2º, do CDC; Súmula 297 do STJ). Presentes a verossimilhança das alegações, comprovadas por contracheques e extratos, e a hipossuficiência técnica e informacional do consumidor, que não dispõe das cópias dos contratos nem dos demonstrativos de saldo devedor, impõe-se a inversão do ônus da prova (art. 6º, VIII, do CDC), com a determinação de que os Réus exibam os contratos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Os documentos demonstram que as dívidas de consumo exigíveis consomem a totalidade da renda disponível do Autor, que vive com a conta zerada e depende de novos créditos para honrar os anteriores. Trata-se de típica situação de superendividamento.</w:t>
      </w:r>
    </w:p>
    <w:p>
      <w:pPr>
        <w:spacing w:after="60" w:line="360"/>
        <w:ind w:firstLine="850"/>
        <w:jc w:val="both"/>
      </w:pPr>
      <w:r>
        <w:rPr/>
        <w:t xml:space="preserve">Quanto ao mínimo existencial, o valor fixado pelo Decreto nº 11.150/2022 (com a redação do Decreto nº 11.567/2023) não deve ser tomado como parâmetro absoluto, sob pena de esvaziar a finalidade protetiva da lei — tema, inclusive, questionado no Supremo Tribunal Federal (ADPFs 1005 e 1006). O mínimo existencial deve ser aferido no caso concreto, à luz das despesas essenciais efetivamente comprovadas e do princípio da dignidade da pessoa humana (art. 1º, III, da CF).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concessão irresponsável de crédito (arts. 54-C e 54-D do CDC)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No caso, os Réus concederam ao Autor sucessivos créditos de 120 parcelas, em montante que ultrapassa a margem consignável indicada nos próprios contracheques; o Banco do Brasil liberou três consignados em um único mês para amortizar renegociação anterior; e passou a lançar “empréstimos” automáticos para cobrir parcelas de outros empréstimos. Essa conduta viola frontalmente os deveres de informação, de avaliação responsável e de cooperação, e autoriza, nos termos do parágrafo único do art. 54-D do CDC, a redução dos juros e encargos e a dilação do prazo de pagamento, sem prejuízo da revisão contratual no procedimento do art. 104-B.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 (arts. 104-A e 104-B do CDC)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em que apresentará proposta de plano de pagamento com prazo máximo de 5 (cinco) anos, preservado o mínimo existencial. O não comparecimento injustificado do credor acarreta a suspensão da exigibilidade do débito e a interrupção dos encargos da mora, além da sujeição compulsória ao plano (art. 104-A, § 2º). Frustrada a conciliação, instaura-se, a pedido do consumidor, processo por superendividamento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contratos de crédito pessoal, consignado e de serviços bancários, e não se enquadram nas exclusões do art. 104-A, § 1º, do CDC.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	Da inaplicabilidade do Tema 1.085 do STJ</w:t>
      </w:r>
    </w:p>
    <w:p>
      <w:pPr>
        <w:spacing w:after="60" w:line="360"/>
        <w:ind w:firstLine="850"/>
        <w:jc w:val="both"/>
      </w:pPr>
      <w:r>
        <w:rPr/>
        <w:t xml:space="preserve">O Tema 1.085 do STJ (REsp 1.863.973/SP) não se aplica ao caso. Não se pretende a aplicação analógica do limite de consignação a descontos em conta corrente: pretende-se, com base na Lei nº 14.181/2021, a repactuação global das dívidas de consumidor superendividado, com preservação do mínimo existencial. Ademais, quanto aos consignados em folha, o excesso decorre da própria superação da margem consignável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>
          <w:b/>
          <w:bCs/>
        </w:rPr>
        <w:t xml:space="preserve">Probabilidade do direito.</w:t>
      </w:r>
      <w:r>
        <w:rPr/>
        <w:t xml:space="preserve"> Os contracheques comprovam que os consignados consomem 60,44% da remuneração disponível do Autor, acima da margem consignável informada pelos próprios órgãos pagadores (margem residual de R$ 1,26 em Miguel Alves; desconto de R$ 2.266,17 contra margem de R$ 1.168,24 em União). Os extratos comprovam a conta corrente zerada, os débitos sucessivos e a concessão automática de novos empréstimos para pagar os anteriores.</w:t>
      </w:r>
    </w:p>
    <w:p>
      <w:pPr>
        <w:spacing w:after="60" w:line="360"/>
        <w:ind w:firstLine="850"/>
        <w:jc w:val="both"/>
      </w:pPr>
      <w:r>
        <w:rPr>
          <w:b/>
          <w:bCs/>
        </w:rPr>
        <w:t xml:space="preserve">Perigo de dano.</w:t>
      </w:r>
      <w:r>
        <w:rPr/>
        <w:t xml:space="preserve"> A cada mês, o Autor tem sua renda integralmente absorvida pelas dívidas, sem condições de custear alimentação, moradia, transporte e saúde, e de manter a pensão alimentícia devida a seus dependentes. A espera pela audiência de conciliação agravará a dívida, diante dos novos “empréstimos” automáticos lançados pelo Banco do Brasil.</w:t>
      </w:r>
    </w:p>
    <w:p>
      <w:pPr>
        <w:spacing w:after="60" w:line="360"/>
        <w:ind w:firstLine="850"/>
        <w:jc w:val="both"/>
      </w:pPr>
      <w:r>
        <w:rPr>
          <w:b/>
          <w:bCs/>
        </w:rPr>
        <w:t xml:space="preserve">Reversibilidade.</w:t>
      </w:r>
      <w:r>
        <w:rPr/>
        <w:t xml:space="preserve"> A medida é reversível (art. 300, § 3º, do CPC): o Autor não se nega a pagar, mas pede a reorganização das dívidas, podendo os descontos ser restabelecidos em caso de improcedência. O Autor declara, desde já, que se absterá de contrair novas dívidas e de praticar condutas que agravem sua situação de superendividamento (art. 104-A, § 4º, IV, do CDC).</w:t>
      </w:r>
    </w:p>
    <w:p>
      <w:pPr>
        <w:spacing w:after="60" w:line="360"/>
        <w:ind w:firstLine="850"/>
        <w:jc w:val="both"/>
      </w:pPr>
      <w:r>
        <w:rPr/>
        <w:t xml:space="preserve">Assim, requer a concessão de tutela de urgência para:</w:t>
      </w:r>
    </w:p>
    <w:p>
      <w:pPr>
        <w:spacing w:after="60" w:line="360"/>
        <w:ind w:firstLine="850"/>
        <w:jc w:val="both"/>
      </w:pPr>
      <w:r>
        <w:rPr/>
        <w:t xml:space="preserve">a) limitar os descontos de empréstimos consignados em folha a 35% (trinta e cinco por cento) da remuneração disponível de cada vínculo — R$ 3.059,35 em Miguel Alves e R$ 1.172,14 em União —, com rateio proporcional entre os contratos, expedindo-se ofício à Secretaria Municipal de Educação de Miguel Alves e ao Município de União para cumprimento;</w:t>
      </w:r>
    </w:p>
    <w:p>
      <w:pPr>
        <w:spacing w:after="60" w:line="360"/>
        <w:ind w:firstLine="850"/>
        <w:jc w:val="both"/>
      </w:pPr>
      <w:r>
        <w:rPr/>
        <w:t xml:space="preserve">b) determinar ao Banco do Brasil que se abstenha de debitar da conta corrente do Autor parcelas de empréstimos (CDC, Crédito Salário, Renegociação e Consignação), bem como de lançar novos “empréstimos” automáticos para cobertura de parcelas, até a audiência de conciliação;</w:t>
      </w:r>
    </w:p>
    <w:p>
      <w:pPr>
        <w:spacing w:after="60" w:line="360"/>
        <w:ind w:firstLine="850"/>
        <w:jc w:val="both"/>
      </w:pPr>
      <w:r>
        <w:rPr/>
        <w:t xml:space="preserve">c) determinar aos Réus que se abstenham de inscrever o nome do Autor em cadastros de inadimplentes, ou que excluam as inscrições existentes, relativamente às dívidas objeto desta ação;</w:t>
      </w:r>
    </w:p>
    <w:p>
      <w:pPr>
        <w:spacing w:after="60" w:line="360"/>
        <w:ind w:firstLine="850"/>
        <w:jc w:val="both"/>
      </w:pPr>
      <w:r>
        <w:rPr/>
        <w:t xml:space="preserve">d) suspender a exigibilidade dos valores que excederem os limites acima, sem incidência de encargos moratórios, até a audiência de conciliação;</w:t>
      </w:r>
    </w:p>
    <w:p>
      <w:pPr>
        <w:spacing w:after="60" w:line="360"/>
        <w:ind w:firstLine="850"/>
        <w:jc w:val="both"/>
      </w:pPr>
      <w:r>
        <w:rPr/>
        <w:t xml:space="preserve">e) fixar multa por ato de descumprimento, em valor a ser arbitrado por Vossa Excelência (art. 537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 proposto.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apresenta proposta preliminar de plano de pagamento: o pagamento mensal de </w:t>
      </w:r>
      <w:r>
        <w:rPr>
          <w:b/>
          <w:bCs/>
        </w:rPr>
        <w:t xml:space="preserve">R$ 4.231,49</w:t>
      </w:r>
      <w:r>
        <w:rPr/>
        <w:t xml:space="preserve">, correspondente a 35% de sua remuneração disponível, pelo prazo de </w:t>
      </w:r>
      <w:r>
        <w:rPr>
          <w:b/>
          <w:bCs/>
        </w:rPr>
        <w:t xml:space="preserve">60 (sessenta) meses</w:t>
      </w:r>
      <w:r>
        <w:rPr/>
        <w:t xml:space="preserve">, totalizando R$ 253.889,40, rateado entre os credores na proporção de seus créditos, mediante desconto em folha.</w:t>
      </w:r>
    </w:p>
    <w:tbl>
      <w:tblPr>
        <w:tblW w:type="dxa" w:w="8950"/>
        <w:jc w:val="center"/>
      </w:tblPr>
      <w:tblGrid>
        <w:gridCol w:w="2237"/>
        <w:gridCol w:w="2237"/>
        <w:gridCol w:w="2237"/>
        <w:gridCol w:w="2237"/>
      </w:tblGrid>
      <w:tr>
        <w:trPr>
          <w:tblHeader/>
        </w:trP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Credor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Saldo devedor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% do total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123BB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  <w:color w:val="FFFFFF"/>
              </w:rPr>
              <w:t xml:space="preserve">Parcela proposta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Banco do Brasil S.A.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</w:t>
            </w: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highlight w:val="yellow"/>
              </w:rPr>
              <w:t xml:space="preserve">[__]</w:t>
            </w:r>
            <w:r>
              <w:rPr>
                <w:sz w:val="17"/>
                <w:szCs w:val="17"/>
              </w:rPr>
              <w:t xml:space="preserve">%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</w:t>
            </w: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Banco Bradesco S.A.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</w:t>
            </w: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highlight w:val="yellow"/>
              </w:rPr>
              <w:t xml:space="preserve">[__]</w:t>
            </w:r>
            <w:r>
              <w:rPr>
                <w:sz w:val="17"/>
                <w:szCs w:val="17"/>
              </w:rPr>
              <w:t xml:space="preserve">%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R$ </w:t>
            </w:r>
            <w:r>
              <w:rPr>
                <w:sz w:val="17"/>
                <w:szCs w:val="17"/>
                <w:highlight w:val="yellow"/>
              </w:rPr>
              <w:t xml:space="preserve">[__]</w:t>
            </w:r>
          </w:p>
        </w:tc>
      </w:tr>
      <w:tr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  <w:b/>
                <w:bCs/>
              </w:rPr>
              <w:t xml:space="preserve">Total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</w:t>
            </w:r>
            <w:r>
              <w:rPr>
                <w:sz w:val="17"/>
                <w:szCs w:val="17"/>
                <w:b/>
                <w:bCs/>
                <w:highlight w:val="yellow"/>
              </w:rPr>
              <w:t xml:space="preserve">[__]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100%</w:t>
            </w:r>
          </w:p>
        </w:tc>
        <w:tc>
          <w:tcPr>
            <w:tcW w:type="dxa" w:w="2237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  <w:b/>
                <w:bCs/>
              </w:rPr>
              <w:t xml:space="preserve">R$ 4.231,49</w:t>
            </w:r>
          </w:p>
        </w:tc>
      </w:tr>
    </w:tbl>
    <w:p>
      <w:pPr>
        <w:spacing w:after="120"/>
      </w:pPr>
    </w:p>
    <w:p>
      <w:pPr>
        <w:spacing w:after="60" w:line="360"/>
        <w:ind w:firstLine="850"/>
        <w:jc w:val="both"/>
      </w:pPr>
      <w:r>
        <w:rPr/>
        <w:t xml:space="preserve">Os percentuais serão definidos após a exibição, pelos Réus, dos demonstrativos atualizados de saldo devedor. Nos termos do art. 104-A, § 4º, do CDC, o plano contempla: (i) a dilação dos prazos de pagamento e a redução dos encargos; (ii) a suspensão das ações judiciais em curso relativas às dívidas abrangidas; (iii) a exclusão do nome do Autor dos cadastros de inadimplentes em até 5 (cinco) dias após a homologação; e (iv) o condicionamento de seus efeitos à abstenção, pelo Autor, de condutas que agravem sua situação de superendividamento.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Diante do exposto, requer:</w:t>
      </w:r>
    </w:p>
    <w:p>
      <w:pPr>
        <w:spacing w:after="60" w:line="360"/>
        <w:ind w:firstLine="850"/>
        <w:jc w:val="both"/>
      </w:pPr>
      <w:r>
        <w:rPr/>
        <w:t xml:space="preserve">1. a concessão da gratuidade da justiça ou, subsidiariamente, sua concessão parcial ou o parcelamento das custas (art. 98, §§ 5º e 6º, do CPC);</w:t>
      </w:r>
    </w:p>
    <w:p>
      <w:pPr>
        <w:spacing w:after="60" w:line="360"/>
        <w:ind w:firstLine="850"/>
        <w:jc w:val="both"/>
      </w:pPr>
      <w:r>
        <w:rPr/>
        <w:t xml:space="preserve">2. a concessão da tutela de urgência, inaudita altera pars, nos termos do tópico “Da tutela de urgência”;</w:t>
      </w:r>
    </w:p>
    <w:p>
      <w:pPr>
        <w:spacing w:after="60" w:line="360"/>
        <w:ind w:firstLine="850"/>
        <w:jc w:val="both"/>
      </w:pPr>
      <w:r>
        <w:rPr/>
        <w:t xml:space="preserve">3. a designação de audiência de conciliação global, com a citação dos Réus para dela participarem, sob as penas do art. 104-A, § 2º, do CDC, manifestando o Autor interesse na sua realização, preferencialmente por videoconferência (art. 319, VII, do CPC);</w:t>
      </w:r>
    </w:p>
    <w:p>
      <w:pPr>
        <w:spacing w:after="60" w:line="360"/>
        <w:ind w:firstLine="850"/>
        <w:jc w:val="both"/>
      </w:pPr>
      <w:r>
        <w:rPr/>
        <w:t xml:space="preserve">4. a inversão do ônus da prova (art. 6º, VIII, do CDC), determinando-se que os Réus apresentem, até 15 (quinze) dias antes da audiência, todos os contratos firmados com o Autor e o demonstrativo atualizado do saldo devedor de cada um;</w:t>
      </w:r>
    </w:p>
    <w:p>
      <w:pPr>
        <w:spacing w:after="60" w:line="360"/>
        <w:ind w:firstLine="850"/>
        <w:jc w:val="both"/>
      </w:pPr>
      <w:r>
        <w:rPr/>
        <w:t xml:space="preserve">5. a homologação, por sentença, do plano de pagamento ajustado em audiência (art. 104-A, § 3º, do CDC);</w:t>
      </w:r>
    </w:p>
    <w:p>
      <w:pPr>
        <w:spacing w:after="60" w:line="360"/>
        <w:ind w:firstLine="850"/>
        <w:jc w:val="both"/>
      </w:pPr>
      <w:r>
        <w:rPr/>
        <w:t xml:space="preserve">6. não havendo acordo com quaisquer credores, a instauração do processo por superendividamento para revisão e integração dos contratos e repactuação das dívidas remanescentes mediante plano judicial compulsório (art. 104-B do CDC), com a revisão dos encargos abusivos e a redução de juros e encargos prevista no art. 54-D, parágrafo único, do CDC;</w:t>
      </w:r>
    </w:p>
    <w:p>
      <w:pPr>
        <w:spacing w:after="60" w:line="360"/>
        <w:ind w:firstLine="850"/>
        <w:jc w:val="both"/>
      </w:pPr>
      <w:r>
        <w:rPr/>
        <w:t xml:space="preserve">7. a condenação dos Réus ao pagamento das custas processuais e dos honorários advocatícios, em caso de resistência à pretensão;</w:t>
      </w:r>
    </w:p>
    <w:p>
      <w:pPr>
        <w:spacing w:after="60" w:line="360"/>
        <w:ind w:firstLine="850"/>
        <w:jc w:val="both"/>
      </w:pPr>
      <w:r>
        <w:rPr/>
        <w:t xml:space="preserve">8. a produção de todas as provas em direito admitidas, especialmente a documental.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valor da causa.</w:t>
      </w:r>
    </w:p>
    <w:p>
      <w:pPr>
        <w:spacing w:after="60" w:line="360"/>
        <w:ind w:firstLine="850"/>
        <w:jc w:val="both"/>
      </w:pPr>
      <w:r>
        <w:rPr/>
        <w:t xml:space="preserve">Dá-se à causa o valor de R$ </w:t>
      </w:r>
      <w:r>
        <w:rPr>
          <w:highlight w:val="yellow"/>
        </w:rPr>
        <w:t xml:space="preserve">[__]</w:t>
      </w:r>
      <w:r>
        <w:rPr/>
        <w:t xml:space="preserve"> (</w:t>
      </w:r>
      <w:r>
        <w:rPr>
          <w:highlight w:val="yellow"/>
        </w:rPr>
        <w:t xml:space="preserve">[valor por extenso]</w:t>
      </w:r>
      <w:r>
        <w:rPr/>
        <w:t xml:space="preserve">), correspondente à soma dos saldos devedores das dívidas submetidas ao procedimento </w:t>
      </w:r>
      <w:r>
        <w:rPr>
          <w:highlight w:val="yellow"/>
        </w:rPr>
        <w:t xml:space="preserve">[mínimo conhecido: R$ 73.453,99 do Bradesco, a somar com os saldos do Banco do Brasil]</w:t>
      </w:r>
      <w:r>
        <w:rPr/>
        <w:t xml:space="preserve">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Rol de documentos.</w:t>
      </w:r>
    </w:p>
    <w:p>
      <w:pPr>
        <w:spacing w:after="60" w:line="360"/>
        <w:ind w:left="1134" w:hanging="284"/>
        <w:jc w:val="both"/>
      </w:pPr>
      <w:r>
        <w:rPr/>
        <w:t xml:space="preserve">•	01 – Procuração e documentos pessoais</w:t>
      </w:r>
    </w:p>
    <w:p>
      <w:pPr>
        <w:spacing w:after="60" w:line="360"/>
        <w:ind w:left="1134" w:hanging="284"/>
        <w:jc w:val="both"/>
      </w:pPr>
      <w:r>
        <w:rPr/>
        <w:t xml:space="preserve">•	02 – Declaração de hipossuficiência</w:t>
      </w:r>
    </w:p>
    <w:p>
      <w:pPr>
        <w:spacing w:after="60" w:line="360"/>
        <w:ind w:left="1134" w:hanging="284"/>
        <w:jc w:val="both"/>
      </w:pPr>
      <w:r>
        <w:rPr/>
        <w:t xml:space="preserve">•	03 – Comprovante de residência</w:t>
      </w:r>
    </w:p>
    <w:p>
      <w:pPr>
        <w:spacing w:after="60" w:line="360"/>
        <w:ind w:left="1134" w:hanging="284"/>
        <w:jc w:val="both"/>
      </w:pPr>
      <w:r>
        <w:rPr/>
        <w:t xml:space="preserve">•	04 – Contracheques Município de Miguel Alves (03, 04, 05 e 07/2026)</w:t>
      </w:r>
    </w:p>
    <w:p>
      <w:pPr>
        <w:spacing w:after="60" w:line="360"/>
        <w:ind w:left="1134" w:hanging="284"/>
        <w:jc w:val="both"/>
      </w:pPr>
      <w:r>
        <w:rPr/>
        <w:t xml:space="preserve">•	05 – Contracheques Município de União (03, 04 e 05/2026)</w:t>
      </w:r>
    </w:p>
    <w:p>
      <w:pPr>
        <w:spacing w:after="60" w:line="360"/>
        <w:ind w:left="1134" w:hanging="284"/>
        <w:jc w:val="both"/>
      </w:pPr>
      <w:r>
        <w:rPr/>
        <w:t xml:space="preserve">•	06 – Extratos de conta corrente Banco do Brasil, ag. 2298-5, c/c 6198-0 (03 a 09/2026)</w:t>
      </w:r>
    </w:p>
    <w:p>
      <w:pPr>
        <w:spacing w:after="60" w:line="360"/>
        <w:ind w:left="1134" w:hanging="284"/>
        <w:jc w:val="both"/>
      </w:pPr>
      <w:r>
        <w:rPr/>
        <w:t xml:space="preserve">•	07 – Extratos Bradesco, ag. 5792, c/c 231325-1 (04/2025 e 18/06/2026)</w:t>
      </w:r>
    </w:p>
    <w:p>
      <w:pPr>
        <w:spacing w:after="60" w:line="360"/>
        <w:ind w:left="1134" w:hanging="284"/>
        <w:jc w:val="both"/>
      </w:pPr>
      <w:r>
        <w:rPr/>
        <w:t xml:space="preserve">•	08 – Comprovantes de despesas essenciais</w:t>
      </w:r>
    </w:p>
    <w:p>
      <w:pPr>
        <w:spacing w:after="60" w:line="360"/>
        <w:ind w:left="1134" w:hanging="284"/>
        <w:jc w:val="both"/>
      </w:pPr>
      <w:r>
        <w:rPr/>
        <w:t xml:space="preserve">•	09 – </w:t>
      </w:r>
      <w:r>
        <w:rPr>
          <w:highlight w:val="yellow"/>
        </w:rPr>
        <w:t xml:space="preserve">[Decisão/acordo que fixou a pensão alimentícia]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