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01 (uma) banda musical. O palco será instalado na pista da avenida, em frente ao estádio, com as caixas de som voltadas para o estádio, e montado pela empresa fornecedora da estrutura;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 de concentração]</w:t>
      </w:r>
      <w:r>
        <w:t xml:space="preserve">, percurso pelas vias públicas da cidade e encerramento no local do evento, com participação livre de veículos, sem número previamente definido;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como estimar com precisão, por se tratar de celebração aberta e de adesão espontânea. Para fins de planejamento, considera-se que o público poderá superar 250 pessoas, razão pela qual o Requerente observa as exigências do art. 1º, § 2º, I e II,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pelas vias públicas da cidade, com apoio de agentes de trânsito e da Polícia Militar. O Requerente se compromete a seguir o trajeto que vier a ser definido ou ajustado pelo órgão de trânsito e pela Polícia Militar, caso entendam necessário, sem interdição das vias percorridas, que serão utilizadas em deslocamento contínuo.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contrato de segurança </w:t>
      </w:r>
      <w:r>
        <w:rPr>
          <w:b/>
          <w:bCs/>
          <w:shd w:fill="FFF200" w:color="auto" w:val="clear"/>
        </w:rPr>
        <w:t xml:space="preserve">[empresa ____ / equipe de ____ brigadistas]</w:t>
      </w:r>
      <w:r>
        <w:t xml:space="preserve">, anexo; requer-se a emissão da guia da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o laudo técnico e a Anotação de Responsabilidade Técnica (ART) do palco e das instalações elétricas serão apresentados pela empresa responsável pela montagem até as </w:t>
      </w:r>
      <w:r>
        <w:rPr>
          <w:b/>
          <w:bCs/>
          <w:shd w:fill="FFF200" w:color="auto" w:val="clear"/>
        </w:rPr>
        <w:t xml:space="preserve">[18h00]</w:t>
      </w:r>
      <w:r>
        <w:t xml:space="preserve"> de 30/10/2026, antes da liberação do local ao público. Requer-se que o alvará seja expedido com essa condicionante, de modo que a exigência seja cumprida sem inviabilizar 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o croqui é exigido “quando for o caso” (art. 2º, § 1º), para localizar arquibancadas, camarotes, banheiros e barracas. O evento não terá arquibancadas, camarotes ou barracas, e a disposição do local está descrita nos itens “b” a “d” do tópico I. Caso a Administração entenda necessário, o croqui será apresentado no prazo que for fixado.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pelas vias públicas da cidade, observado o trajeto que vier a ser definido ou ajustado pelo órgão de trânsito e pela Polícia Militar,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Comunicação prévia à Polícia Militar, com protocolo;]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04 – Contrato de segurança / brigada de incêndio.]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