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00"/>
        <w:jc w:val="center"/>
      </w:pPr>
      <w:r>
        <w:rPr>
          <w:rFonts w:ascii="Lora" w:cs="Lora" w:eastAsia="Lora" w:hAnsi="Lora"/>
          <w:b/>
          <w:bCs/>
          <w:sz w:val="24"/>
          <w:szCs w:val="24"/>
        </w:rPr>
        <w:t xml:space="preserve">TERMO DE ACORDO</w:t>
      </w:r>
    </w:p>
    <w:p>
      <w:pPr>
        <w:spacing w:after="0" w:line="300"/>
        <w:jc w:val="center"/>
      </w:pPr>
      <w:r>
        <w:rPr>
          <w:rFonts w:ascii="Lora" w:cs="Lora" w:eastAsia="Lora" w:hAnsi="Lora"/>
          <w:b w:val="false"/>
          <w:bCs w:val="false"/>
          <w:sz w:val="24"/>
          <w:szCs w:val="24"/>
        </w:rPr>
        <w:t xml:space="preserve">(Instrumento particular de transação – arts. 840 e seguintes do Código Civil)</w:t>
      </w:r>
    </w:p>
    <w:p>
      <w:pPr>
        <w:spacing w:after="0"/>
      </w:pPr>
    </w:p>
    <w:p>
      <w:pPr>
        <w:spacing w:after="0" w:line="360"/>
        <w:ind/>
        <w:jc w:val="both"/>
      </w:pPr>
      <w:r>
        <w:rPr>
          <w:rFonts w:ascii="Lora" w:cs="Lora" w:eastAsia="Lora" w:hAnsi="Lora"/>
          <w:b/>
          <w:bCs/>
          <w:sz w:val="24"/>
          <w:szCs w:val="24"/>
        </w:rPr>
        <w:t xml:space="preserve">Processo nº 0801581-45.2026.8.18.0061</w:t>
      </w:r>
      <w:r>
        <w:rPr>
          <w:rFonts w:ascii="Lora" w:cs="Lora" w:eastAsia="Lora" w:hAnsi="Lora"/>
          <w:sz w:val="24"/>
          <w:szCs w:val="24"/>
        </w:rPr>
        <w:t xml:space="preserve"> – Busca e Apreensão em Alienação Fiduciária – Vara Única da Comarca de Miguel Alves/PI</w:t>
      </w:r>
    </w:p>
    <w:p>
      <w:pPr>
        <w:spacing w:after="200" w:line="360"/>
        <w:ind/>
        <w:jc w:val="both"/>
      </w:pPr>
      <w:r>
        <w:rPr>
          <w:rFonts w:ascii="Lora" w:cs="Lora" w:eastAsia="Lora" w:hAnsi="Lora"/>
          <w:b/>
          <w:bCs/>
          <w:sz w:val="24"/>
          <w:szCs w:val="24"/>
        </w:rPr>
        <w:t xml:space="preserve">Agravo de Instrumento nº 0765096-35.2026.8.18.0000</w:t>
      </w:r>
      <w:r>
        <w:rPr>
          <w:rFonts w:ascii="Lora" w:cs="Lora" w:eastAsia="Lora" w:hAnsi="Lora"/>
          <w:sz w:val="24"/>
          <w:szCs w:val="24"/>
        </w:rPr>
        <w:t xml:space="preserve"> – 4ª Câmara Especializada Cível do TJPI</w:t>
      </w:r>
    </w:p>
    <w:p>
      <w:pPr>
        <w:spacing w:after="60" w:line="360"/>
        <w:ind/>
        <w:jc w:val="both"/>
      </w:pPr>
      <w:r>
        <w:rPr>
          <w:rFonts w:ascii="Lora" w:cs="Lora" w:eastAsia="Lora" w:hAnsi="Lora"/>
          <w:b/>
          <w:bCs/>
          <w:sz w:val="24"/>
          <w:szCs w:val="24"/>
        </w:rPr>
        <w:t xml:space="preserve">Pelo presente instrumento, as partes abaixo qualificadas:</w:t>
      </w:r>
    </w:p>
    <w:p>
      <w:pPr>
        <w:spacing w:after="60" w:line="360"/>
        <w:ind w:firstLine="850"/>
        <w:jc w:val="both"/>
      </w:pPr>
      <w:r>
        <w:rPr>
          <w:rFonts w:ascii="Lora" w:cs="Lora" w:eastAsia="Lora" w:hAnsi="Lora"/>
          <w:b/>
          <w:bCs/>
          <w:sz w:val="24"/>
          <w:szCs w:val="24"/>
        </w:rPr>
        <w:t xml:space="preserve">CREDOR: ITAÚ UNIBANCO HOLDING S.A.</w:t>
      </w:r>
      <w:r>
        <w:rPr>
          <w:rFonts w:ascii="Lora" w:cs="Lora" w:eastAsia="Lora" w:hAnsi="Lora"/>
          <w:sz w:val="24"/>
          <w:szCs w:val="24"/>
        </w:rPr>
        <w:t xml:space="preserve">, instituição financeira inscrita no CNPJ sob o nº 60.872.504/0001-23, com sede na Praça Alfredo Egydio de Souza Aranha, nº 100, Torre Olavo Setubal, Parque Jabaquara, São Paulo/SP, CEP 04344-902, por si e na qualidade de sucessor do BANCO ITAUCARD S.A. (CNPJ nº 17.192.451/0001-70), neste ato representado por seu advogado, JOSÉ CARLOS SKRZYSZOWSKI JUNIOR, inscrito na OAB/PI sob o nº 9.431, com poderes para transigir; e</w:t>
      </w:r>
    </w:p>
    <w:p>
      <w:pPr>
        <w:spacing w:after="60" w:line="360"/>
        <w:ind w:firstLine="850"/>
        <w:jc w:val="both"/>
      </w:pPr>
      <w:r>
        <w:rPr>
          <w:rFonts w:ascii="Lora" w:cs="Lora" w:eastAsia="Lora" w:hAnsi="Lora"/>
          <w:b/>
          <w:bCs/>
          <w:sz w:val="24"/>
          <w:szCs w:val="24"/>
        </w:rPr>
        <w:t xml:space="preserve">DEVEDOR: CICERO DA SILVA</w:t>
      </w:r>
      <w:r>
        <w:rPr>
          <w:rFonts w:ascii="Lora" w:cs="Lora" w:eastAsia="Lora" w:hAnsi="Lora"/>
          <w:sz w:val="24"/>
          <w:szCs w:val="24"/>
        </w:rPr>
        <w:t xml:space="preserve">, inscrito no CPF sob o nº 053.884.853-74, residente e domiciliado em Mata Fria, s/n, Casa, Bairro Matadouro, Miguel Alves/PI, CEP 64.130-000, neste ato assistido por seu advogado, ANTÔNIO DE PÁDUA SANTOS NETO, inscrito na OAB/PI sob o nº 21.320;</w:t>
      </w:r>
    </w:p>
    <w:p>
      <w:pPr>
        <w:spacing w:after="60" w:before="120" w:line="360"/>
        <w:ind/>
        <w:jc w:val="both"/>
      </w:pPr>
      <w:r>
        <w:rPr>
          <w:rFonts w:ascii="Lora" w:cs="Lora" w:eastAsia="Lora" w:hAnsi="Lora"/>
          <w:b/>
          <w:bCs/>
          <w:sz w:val="24"/>
          <w:szCs w:val="24"/>
        </w:rPr>
        <w:t xml:space="preserve">CONSIDERANDO QUE:</w:t>
      </w:r>
    </w:p>
    <w:p>
      <w:pPr>
        <w:spacing w:after="60" w:line="360"/>
        <w:ind w:left="700" w:hanging="400"/>
        <w:jc w:val="both"/>
      </w:pPr>
      <w:r>
        <w:rPr>
          <w:rFonts w:ascii="Lora" w:cs="Lora" w:eastAsia="Lora" w:hAnsi="Lora"/>
          <w:sz w:val="24"/>
          <w:szCs w:val="24"/>
        </w:rPr>
        <w:t xml:space="preserve">(i)	</w:t>
      </w:r>
      <w:r>
        <w:rPr>
          <w:rFonts w:ascii="Lora" w:cs="Lora" w:eastAsia="Lora" w:hAnsi="Lora"/>
          <w:sz w:val="24"/>
          <w:szCs w:val="24"/>
        </w:rPr>
        <w:t xml:space="preserve">as partes celebraram, em 16/11/2023, a Cédula de Crédito Bancário nº 648892693/30410 (operação nº 23456970), para pagamento em 48 parcelas mensais de R$ 2.451,48, com vencimento todo dia 16, garantida por alienação fiduciária do veículo FIAT/Strada Volcano CD 1.3, ano 2023/2024, cor cinza, placa SLR7E65, chassi 9BD281BLRRYE74340, RENAVAM 01369333797;</w:t>
      </w:r>
    </w:p>
    <w:p>
      <w:pPr>
        <w:spacing w:after="60" w:line="360"/>
        <w:ind w:left="700" w:hanging="400"/>
        <w:jc w:val="both"/>
      </w:pPr>
      <w:r>
        <w:rPr>
          <w:rFonts w:ascii="Lora" w:cs="Lora" w:eastAsia="Lora" w:hAnsi="Lora"/>
          <w:sz w:val="24"/>
          <w:szCs w:val="24"/>
        </w:rPr>
        <w:t xml:space="preserve">(ii)	</w:t>
      </w:r>
      <w:r>
        <w:rPr>
          <w:rFonts w:ascii="Lora" w:cs="Lora" w:eastAsia="Lora" w:hAnsi="Lora"/>
          <w:sz w:val="24"/>
          <w:szCs w:val="24"/>
        </w:rPr>
        <w:t xml:space="preserve">em 16/09/2025, o DEVEDOR pagou ao credor a quantia de R$ 2.451,48 por meio do boleto da parcela nº 34 (vencimento em 16/09/2026), valor que foi apropriado como antecipação daquela parcela, permanecendo em aberto a parcela nº 22, vencida em 16/09/2025;</w:t>
      </w:r>
    </w:p>
    <w:p>
      <w:pPr>
        <w:spacing w:after="60" w:line="360"/>
        <w:ind w:left="700" w:hanging="400"/>
        <w:jc w:val="both"/>
      </w:pPr>
      <w:r>
        <w:rPr>
          <w:rFonts w:ascii="Lora" w:cs="Lora" w:eastAsia="Lora" w:hAnsi="Lora"/>
          <w:sz w:val="24"/>
          <w:szCs w:val="24"/>
        </w:rPr>
        <w:t xml:space="preserve">(iii)	</w:t>
      </w:r>
      <w:r>
        <w:rPr>
          <w:rFonts w:ascii="Lora" w:cs="Lora" w:eastAsia="Lora" w:hAnsi="Lora"/>
          <w:sz w:val="24"/>
          <w:szCs w:val="24"/>
        </w:rPr>
        <w:t xml:space="preserve">o DEVEDOR pagou as demais parcelas vencidas, de nº 1 a 21 e de nº 23 a 35, sendo a parcela nº 22 a única em aberto;</w:t>
      </w:r>
    </w:p>
    <w:p>
      <w:pPr>
        <w:spacing w:after="60" w:line="360"/>
        <w:ind w:left="700" w:hanging="400"/>
        <w:jc w:val="both"/>
      </w:pPr>
      <w:r>
        <w:rPr>
          <w:rFonts w:ascii="Lora" w:cs="Lora" w:eastAsia="Lora" w:hAnsi="Lora"/>
          <w:sz w:val="24"/>
          <w:szCs w:val="24"/>
        </w:rPr>
        <w:t xml:space="preserve">(iv)	</w:t>
      </w:r>
      <w:r>
        <w:rPr>
          <w:rFonts w:ascii="Lora" w:cs="Lora" w:eastAsia="Lora" w:hAnsi="Lora"/>
          <w:sz w:val="24"/>
          <w:szCs w:val="24"/>
        </w:rPr>
        <w:t xml:space="preserve">o CREDOR ajuizou a ação de busca e apreensão em epígrafe, na qual a liminar foi indeferida, e interpôs o agravo de instrumento acima indicado;</w:t>
      </w:r>
    </w:p>
    <w:p>
      <w:pPr>
        <w:spacing w:after="120" w:before="60" w:line="360"/>
        <w:ind/>
        <w:jc w:val="both"/>
      </w:pPr>
      <w:r>
        <w:rPr>
          <w:rFonts w:ascii="Lora" w:cs="Lora" w:eastAsia="Lora" w:hAnsi="Lora"/>
          <w:sz w:val="24"/>
          <w:szCs w:val="24"/>
        </w:rPr>
        <w:t xml:space="preserve">resolvem, de comum acordo e para prevenir e encerrar o litígio, celebrar o presente TERMO DE ACORDO, mediante as cláusulas e condições seguintes:</w:t>
      </w:r>
    </w:p>
    <w:p>
      <w:pPr>
        <w:spacing w:after="60" w:line="360"/>
        <w:ind w:firstLine="850"/>
        <w:jc w:val="both"/>
      </w:pPr>
      <w:r>
        <w:rPr>
          <w:rFonts w:ascii="Lora" w:cs="Lora" w:eastAsia="Lora" w:hAnsi="Lora"/>
          <w:b/>
          <w:bCs/>
          <w:sz w:val="24"/>
          <w:szCs w:val="24"/>
        </w:rPr>
        <w:t xml:space="preserve">CLÁUSULA 1ª – DO OBJETO. </w:t>
      </w:r>
      <w:r>
        <w:rPr>
          <w:rFonts w:ascii="Lora" w:cs="Lora" w:eastAsia="Lora" w:hAnsi="Lora"/>
          <w:sz w:val="24"/>
          <w:szCs w:val="24"/>
        </w:rPr>
        <w:t xml:space="preserve">O presente acordo tem por objeto a regularização da parcela nº 22 da Cédula de Crédito Bancário nº 648892693/30410, o restabelecimento do curso normal do contrato e a extinção da ação de busca e apreensão e do agravo de instrumento em epígrafe.</w:t>
      </w:r>
    </w:p>
    <w:p>
      <w:pPr>
        <w:spacing w:after="60" w:line="360"/>
        <w:ind w:firstLine="850"/>
        <w:jc w:val="both"/>
      </w:pPr>
      <w:r>
        <w:rPr>
          <w:rFonts w:ascii="Lora" w:cs="Lora" w:eastAsia="Lora" w:hAnsi="Lora"/>
          <w:b/>
          <w:bCs/>
          <w:sz w:val="24"/>
          <w:szCs w:val="24"/>
        </w:rPr>
        <w:t xml:space="preserve">CLÁUSULA 2ª – DO PAGAMENTO. </w:t>
      </w:r>
      <w:r>
        <w:rPr>
          <w:rFonts w:ascii="Lora" w:cs="Lora" w:eastAsia="Lora" w:hAnsi="Lora"/>
          <w:sz w:val="24"/>
          <w:szCs w:val="24"/>
        </w:rPr>
        <w:t xml:space="preserve">O DEVEDOR pagará ao CREDOR a quantia de </w:t>
      </w:r>
      <w:r>
        <w:rPr>
          <w:rFonts w:ascii="Lora" w:cs="Lora" w:eastAsia="Lora" w:hAnsi="Lora"/>
          <w:b/>
          <w:bCs/>
          <w:sz w:val="24"/>
          <w:szCs w:val="24"/>
        </w:rPr>
        <w:t xml:space="preserve">R$ 2.451,48 (dois mil, quatrocentos e cinquenta e um reais e quarenta e oito centavos)</w:t>
      </w:r>
      <w:r>
        <w:rPr>
          <w:rFonts w:ascii="Lora" w:cs="Lora" w:eastAsia="Lora" w:hAnsi="Lora"/>
          <w:sz w:val="24"/>
          <w:szCs w:val="24"/>
        </w:rPr>
        <w:t xml:space="preserve">, correspondente à parcela nº 22, por meio de </w:t>
      </w:r>
      <w:r>
        <w:rPr>
          <w:rFonts w:ascii="Lora" w:cs="Lora" w:eastAsia="Lora" w:hAnsi="Lora"/>
          <w:b/>
          <w:bCs/>
          <w:sz w:val="24"/>
          <w:szCs w:val="24"/>
        </w:rPr>
        <w:t xml:space="preserve">depósito judicial vinculado aos autos nº 0801581-45.2026.8.18.0061, no prazo de até 48 (quarenta e oito) horas</w:t>
      </w:r>
      <w:r>
        <w:rPr>
          <w:rFonts w:ascii="Lora" w:cs="Lora" w:eastAsia="Lora" w:hAnsi="Lora"/>
          <w:sz w:val="24"/>
          <w:szCs w:val="24"/>
        </w:rPr>
        <w:t xml:space="preserve"> contadas da juntada aos autos deste termo, devidamente assinado pelas partes, comprovando o depósito nos autos.</w:t>
      </w:r>
    </w:p>
    <w:p>
      <w:pPr>
        <w:spacing w:after="60" w:line="360"/>
        <w:ind w:left="700" w:hanging="400"/>
        <w:jc w:val="both"/>
      </w:pPr>
      <w:r>
        <w:rPr>
          <w:rFonts w:ascii="Lora" w:cs="Lora" w:eastAsia="Lora" w:hAnsi="Lora"/>
          <w:sz w:val="24"/>
          <w:szCs w:val="24"/>
        </w:rPr>
        <w:t xml:space="preserve">§ 1º	</w:t>
      </w:r>
      <w:r>
        <w:rPr>
          <w:rFonts w:ascii="Lora" w:cs="Lora" w:eastAsia="Lora" w:hAnsi="Lora"/>
          <w:sz w:val="24"/>
          <w:szCs w:val="24"/>
        </w:rPr>
        <w:t xml:space="preserve">O valor depositado será levantado pelo CREDOR mediante alvará ou transferência eletrônica para conta de sua titularidade, a ser indicada nos autos.</w:t>
      </w:r>
    </w:p>
    <w:p>
      <w:pPr>
        <w:spacing w:after="60" w:line="360"/>
        <w:ind w:left="700" w:hanging="400"/>
        <w:jc w:val="both"/>
      </w:pPr>
      <w:r>
        <w:rPr>
          <w:rFonts w:ascii="Lora" w:cs="Lora" w:eastAsia="Lora" w:hAnsi="Lora"/>
          <w:sz w:val="24"/>
          <w:szCs w:val="24"/>
        </w:rPr>
        <w:t xml:space="preserve">§ 2º	</w:t>
      </w:r>
      <w:r>
        <w:rPr>
          <w:rFonts w:ascii="Lora" w:cs="Lora" w:eastAsia="Lora" w:hAnsi="Lora"/>
          <w:sz w:val="24"/>
          <w:szCs w:val="24"/>
        </w:rPr>
        <w:t xml:space="preserve">O valor ajustado nesta cláusula é aceito pelo CREDOR como suficiente para a quitação integral da parcela nº 22, nada mais sendo devido a título de juros remuneratórios, juros moratórios, multa, correção monetária, despesas de cobrança ou honorários extrajudiciais relativos a essa parcela ou ao atraso discutido na ação.</w:t>
      </w:r>
    </w:p>
    <w:p>
      <w:pPr>
        <w:spacing w:after="60" w:line="360"/>
        <w:ind w:firstLine="850"/>
        <w:jc w:val="both"/>
      </w:pPr>
      <w:r>
        <w:rPr>
          <w:rFonts w:ascii="Lora" w:cs="Lora" w:eastAsia="Lora" w:hAnsi="Lora"/>
          <w:b/>
          <w:bCs/>
          <w:sz w:val="24"/>
          <w:szCs w:val="24"/>
        </w:rPr>
        <w:t xml:space="preserve">CLÁUSULA 3ª – DA QUITAÇÃO DAS PARCELAS. </w:t>
      </w:r>
      <w:r>
        <w:rPr>
          <w:rFonts w:ascii="Lora" w:cs="Lora" w:eastAsia="Lora" w:hAnsi="Lora"/>
          <w:sz w:val="24"/>
          <w:szCs w:val="24"/>
        </w:rPr>
        <w:t xml:space="preserve">O CREDOR reconhece como quitadas as parcelas nº 1 a 21 e nº 23 a 35 e, com a efetivação do depósito previsto na Cláusula 2ª, dá ao DEVEDOR plena quitação da parcela nº 22.</w:t>
      </w:r>
    </w:p>
    <w:p>
      <w:pPr>
        <w:spacing w:after="60" w:line="360"/>
        <w:ind w:firstLine="850"/>
        <w:jc w:val="both"/>
      </w:pPr>
      <w:r>
        <w:rPr>
          <w:rFonts w:ascii="Lora" w:cs="Lora" w:eastAsia="Lora" w:hAnsi="Lora"/>
          <w:b/>
          <w:bCs/>
          <w:sz w:val="24"/>
          <w:szCs w:val="24"/>
        </w:rPr>
        <w:t xml:space="preserve">CLÁUSULA 4ª – DO RESTABELECIMENTO DO CONTRATO. </w:t>
      </w:r>
      <w:r>
        <w:rPr>
          <w:rFonts w:ascii="Lora" w:cs="Lora" w:eastAsia="Lora" w:hAnsi="Lora"/>
          <w:sz w:val="24"/>
          <w:szCs w:val="24"/>
        </w:rPr>
        <w:t xml:space="preserve">Fica sem efeito o vencimento antecipado da dívida, retomando o contrato seu curso normal, permanecendo devidas exclusivamente as parcelas nº 36 a 48, no valor de R$ 2.451,48 cada uma, com vencimentos mensais no dia 16, de 16/11/2026 a 16/11/2027, nos termos originalmente pactuados.</w:t>
      </w:r>
    </w:p>
    <w:p>
      <w:pPr>
        <w:spacing w:after="60" w:line="360"/>
        <w:ind w:left="700" w:hanging="400"/>
        <w:jc w:val="both"/>
      </w:pPr>
      <w:r>
        <w:rPr>
          <w:rFonts w:ascii="Lora" w:cs="Lora" w:eastAsia="Lora" w:hAnsi="Lora"/>
          <w:sz w:val="24"/>
          <w:szCs w:val="24"/>
        </w:rPr>
        <w:t xml:space="preserve">§ 1º	</w:t>
      </w:r>
      <w:r>
        <w:rPr>
          <w:rFonts w:ascii="Lora" w:cs="Lora" w:eastAsia="Lora" w:hAnsi="Lora"/>
          <w:sz w:val="24"/>
          <w:szCs w:val="24"/>
        </w:rPr>
        <w:t xml:space="preserve">Permanece íntegra a garantia de alienação fiduciária sobre o veículo descrito no considerando (i) até a quitação integral do contrato, quando o CREDOR providenciará a baixa do gravame, na forma da lei.</w:t>
      </w:r>
    </w:p>
    <w:p>
      <w:pPr>
        <w:spacing w:after="60" w:line="360"/>
        <w:ind w:left="700" w:hanging="400"/>
        <w:jc w:val="both"/>
      </w:pPr>
      <w:r>
        <w:rPr>
          <w:rFonts w:ascii="Lora" w:cs="Lora" w:eastAsia="Lora" w:hAnsi="Lora"/>
          <w:sz w:val="24"/>
          <w:szCs w:val="24"/>
        </w:rPr>
        <w:t xml:space="preserve">§ 2º	</w:t>
      </w:r>
      <w:r>
        <w:rPr>
          <w:rFonts w:ascii="Lora" w:cs="Lora" w:eastAsia="Lora" w:hAnsi="Lora"/>
          <w:sz w:val="24"/>
          <w:szCs w:val="24"/>
        </w:rPr>
        <w:t xml:space="preserve">O CREDOR manterá disponíveis ao DEVEDOR os boletos ou outro meio de pagamento das parcelas vincendas, inclusive por meio de seus canais de atendimento.</w:t>
      </w:r>
    </w:p>
    <w:p>
      <w:pPr>
        <w:spacing w:after="60" w:line="360"/>
        <w:ind w:left="700" w:hanging="400"/>
        <w:jc w:val="both"/>
      </w:pPr>
      <w:r>
        <w:rPr>
          <w:rFonts w:ascii="Lora" w:cs="Lora" w:eastAsia="Lora" w:hAnsi="Lora"/>
          <w:sz w:val="24"/>
          <w:szCs w:val="24"/>
        </w:rPr>
        <w:t xml:space="preserve">§ 3º	</w:t>
      </w:r>
      <w:r>
        <w:rPr>
          <w:rFonts w:ascii="Lora" w:cs="Lora" w:eastAsia="Lora" w:hAnsi="Lora"/>
          <w:sz w:val="24"/>
          <w:szCs w:val="24"/>
        </w:rPr>
        <w:t xml:space="preserve">O presente acordo não importa novação, permanecendo em vigor as demais cláusulas da Cédula de Crédito Bancário que não contrariem este termo.</w:t>
      </w:r>
    </w:p>
    <w:p>
      <w:pPr>
        <w:spacing w:after="60" w:line="360"/>
        <w:ind w:firstLine="850"/>
        <w:jc w:val="both"/>
      </w:pPr>
      <w:r>
        <w:rPr>
          <w:rFonts w:ascii="Lora" w:cs="Lora" w:eastAsia="Lora" w:hAnsi="Lora"/>
          <w:b/>
          <w:bCs/>
          <w:sz w:val="24"/>
          <w:szCs w:val="24"/>
        </w:rPr>
        <w:t xml:space="preserve">CLÁUSULA 5ª – DOS CADASTROS DE PROTEÇÃO AO CRÉDITO. </w:t>
      </w:r>
      <w:r>
        <w:rPr>
          <w:rFonts w:ascii="Lora" w:cs="Lora" w:eastAsia="Lora" w:hAnsi="Lora"/>
          <w:sz w:val="24"/>
          <w:szCs w:val="24"/>
        </w:rPr>
        <w:t xml:space="preserve">O CREDOR providenciará, no prazo de 5 (cinco) dias úteis contados do levantamento do depósito, a exclusão de todo apontamento em nome do DEVEDOR nos cadastros de proteção ao crédito (SPC, Serasa e congêneres) referente ao contrato objeto deste termo.</w:t>
      </w:r>
    </w:p>
    <w:p>
      <w:pPr>
        <w:spacing w:after="60" w:line="360"/>
        <w:ind w:firstLine="850"/>
        <w:jc w:val="both"/>
      </w:pPr>
      <w:r>
        <w:rPr>
          <w:rFonts w:ascii="Lora" w:cs="Lora" w:eastAsia="Lora" w:hAnsi="Lora"/>
          <w:b/>
          <w:bCs/>
          <w:sz w:val="24"/>
          <w:szCs w:val="24"/>
        </w:rPr>
        <w:t xml:space="preserve">CLÁUSULA 6ª – DO AGRAVO DE INSTRUMENTO. </w:t>
      </w:r>
      <w:r>
        <w:rPr>
          <w:rFonts w:ascii="Lora" w:cs="Lora" w:eastAsia="Lora" w:hAnsi="Lora"/>
          <w:sz w:val="24"/>
          <w:szCs w:val="24"/>
        </w:rPr>
        <w:t xml:space="preserve">O CREDOR desistirá do Agravo de Instrumento nº 0765096-35.2026.8.18.0000, nos termos do art. 998 do Código de Processo Civil, mediante petição a ser protocolada naqueles autos no prazo de 5 (cinco) dias contados da assinatura deste termo.</w:t>
      </w:r>
    </w:p>
    <w:p>
      <w:pPr>
        <w:spacing w:after="60" w:line="360"/>
        <w:ind w:firstLine="850"/>
        <w:jc w:val="both"/>
      </w:pPr>
      <w:r>
        <w:rPr>
          <w:rFonts w:ascii="Lora" w:cs="Lora" w:eastAsia="Lora" w:hAnsi="Lora"/>
          <w:b/>
          <w:bCs/>
          <w:sz w:val="24"/>
          <w:szCs w:val="24"/>
        </w:rPr>
        <w:t xml:space="preserve">CLÁUSULA 7ª – DAS CUSTAS PROCESSUAIS. </w:t>
      </w:r>
      <w:r>
        <w:rPr>
          <w:rFonts w:ascii="Lora" w:cs="Lora" w:eastAsia="Lora" w:hAnsi="Lora"/>
          <w:sz w:val="24"/>
          <w:szCs w:val="24"/>
        </w:rPr>
        <w:t xml:space="preserve">As partes ficam dispensadas do pagamento das custas processuais remanescentes, nos termos do art. 90, § 3º, do Código de Processo Civil. As custas e despesas já recolhidas permanecem a cargo de quem as adiantou, sem direito a reembolso.</w:t>
      </w:r>
    </w:p>
    <w:p>
      <w:pPr>
        <w:spacing w:after="60" w:line="360"/>
        <w:ind w:firstLine="850"/>
        <w:jc w:val="both"/>
      </w:pPr>
      <w:r>
        <w:rPr>
          <w:rFonts w:ascii="Lora" w:cs="Lora" w:eastAsia="Lora" w:hAnsi="Lora"/>
          <w:b/>
          <w:bCs/>
          <w:sz w:val="24"/>
          <w:szCs w:val="24"/>
        </w:rPr>
        <w:t xml:space="preserve">CLÁUSULA 8ª – DOS HONORÁRIOS ADVOCATÍCIOS. </w:t>
      </w:r>
      <w:r>
        <w:rPr>
          <w:rFonts w:ascii="Lora" w:cs="Lora" w:eastAsia="Lora" w:hAnsi="Lora"/>
          <w:sz w:val="24"/>
          <w:szCs w:val="24"/>
        </w:rPr>
        <w:t xml:space="preserve">Cada parte arcará com os honorários de seu respectivo advogado, renunciando reciprocamente a honorários de sucumbência, na ação e no agravo de instrumento. O CREDOR não cobrará do DEVEDOR honorários advocatícios extrajudiciais ou despesas de cobrança relacionados ao atraso da parcela nº 22.</w:t>
      </w:r>
    </w:p>
    <w:p>
      <w:pPr>
        <w:spacing w:after="60" w:line="360"/>
        <w:ind w:firstLine="850"/>
        <w:jc w:val="both"/>
      </w:pPr>
      <w:r>
        <w:rPr>
          <w:rFonts w:ascii="Lora" w:cs="Lora" w:eastAsia="Lora" w:hAnsi="Lora"/>
          <w:b/>
          <w:bCs/>
          <w:sz w:val="24"/>
          <w:szCs w:val="24"/>
        </w:rPr>
        <w:t xml:space="preserve">CLÁUSULA 9ª – DO DESCUMPRIMENTO. </w:t>
      </w:r>
      <w:r>
        <w:rPr>
          <w:rFonts w:ascii="Lora" w:cs="Lora" w:eastAsia="Lora" w:hAnsi="Lora"/>
          <w:sz w:val="24"/>
          <w:szCs w:val="24"/>
        </w:rPr>
        <w:t xml:space="preserve">Não efetuado o depósito no prazo da Cláusula 2ª, o presente acordo ficará sem efeito, prosseguindo a ação em seus ulteriores termos. O descumprimento das obrigações assumidas pelo CREDOR autorizará o DEVEDOR a requerer seu cumprimento nos próprios autos, sem prejuízo das demais medidas legais.</w:t>
      </w:r>
    </w:p>
    <w:p>
      <w:pPr>
        <w:spacing w:after="60" w:line="360"/>
        <w:ind w:firstLine="850"/>
        <w:jc w:val="both"/>
      </w:pPr>
      <w:r>
        <w:rPr>
          <w:rFonts w:ascii="Lora" w:cs="Lora" w:eastAsia="Lora" w:hAnsi="Lora"/>
          <w:b/>
          <w:bCs/>
          <w:sz w:val="24"/>
          <w:szCs w:val="24"/>
        </w:rPr>
        <w:t xml:space="preserve">CLÁUSULA 10ª – DA HOMOLOGAÇÃO. </w:t>
      </w:r>
      <w:r>
        <w:rPr>
          <w:rFonts w:ascii="Lora" w:cs="Lora" w:eastAsia="Lora" w:hAnsi="Lora"/>
          <w:sz w:val="24"/>
          <w:szCs w:val="24"/>
        </w:rPr>
        <w:t xml:space="preserve">As partes requererão a homologação deste acordo e a extinção do processo com resolução do mérito, nos termos do art. 487, III, “b”, do Código de Processo Civil, renunciando ao prazo recursal e requerendo o arquivamento dos autos após o cumprimento das obrigações.</w:t>
      </w:r>
    </w:p>
    <w:p>
      <w:pPr>
        <w:spacing w:after="60" w:line="360"/>
        <w:ind w:firstLine="850"/>
        <w:jc w:val="both"/>
      </w:pPr>
      <w:r>
        <w:rPr>
          <w:rFonts w:ascii="Lora" w:cs="Lora" w:eastAsia="Lora" w:hAnsi="Lora"/>
          <w:b/>
          <w:bCs/>
          <w:sz w:val="24"/>
          <w:szCs w:val="24"/>
        </w:rPr>
        <w:t xml:space="preserve">CLÁUSULA 11ª – DA QUITAÇÃO RECÍPROCA. </w:t>
      </w:r>
      <w:r>
        <w:rPr>
          <w:rFonts w:ascii="Lora" w:cs="Lora" w:eastAsia="Lora" w:hAnsi="Lora"/>
          <w:sz w:val="24"/>
          <w:szCs w:val="24"/>
        </w:rPr>
        <w:t xml:space="preserve">Cumprido o presente acordo, as partes dão-se mútua e recíproca quitação quanto ao objeto da ação de busca e apreensão e do agravo de instrumento, nada mais tendo a reclamar uma da outra a esse título, ressalvadas as obrigações referentes às parcelas vincendas previstas na Cláusula 4ª.</w:t>
      </w:r>
    </w:p>
    <w:p>
      <w:pPr>
        <w:spacing w:after="60" w:line="360"/>
        <w:ind w:firstLine="850"/>
        <w:jc w:val="both"/>
      </w:pPr>
      <w:r>
        <w:rPr>
          <w:rFonts w:ascii="Lora" w:cs="Lora" w:eastAsia="Lora" w:hAnsi="Lora"/>
          <w:b/>
          <w:bCs/>
          <w:sz w:val="24"/>
          <w:szCs w:val="24"/>
        </w:rPr>
        <w:t xml:space="preserve">CLÁUSULA 12ª – DO FORO. </w:t>
      </w:r>
      <w:r>
        <w:rPr>
          <w:rFonts w:ascii="Lora" w:cs="Lora" w:eastAsia="Lora" w:hAnsi="Lora"/>
          <w:sz w:val="24"/>
          <w:szCs w:val="24"/>
        </w:rPr>
        <w:t xml:space="preserve">Fica eleito o foro da Comarca de Miguel Alves/PI para dirimir quaisquer questões decorrentes deste acordo.</w:t>
      </w:r>
    </w:p>
    <w:p>
      <w:pPr>
        <w:keepNext/>
        <w:spacing w:after="60" w:before="120" w:line="360"/>
        <w:ind w:firstLine="850"/>
        <w:jc w:val="both"/>
      </w:pPr>
      <w:r>
        <w:rPr>
          <w:rFonts w:ascii="Lora" w:cs="Lora" w:eastAsia="Lora" w:hAnsi="Lora"/>
          <w:sz w:val="24"/>
          <w:szCs w:val="24"/>
        </w:rPr>
        <w:t xml:space="preserve">E, por estarem justas e acordadas, as partes assinam o presente termo, que será submetido à homologação judicial.</w:t>
      </w:r>
    </w:p>
    <w:p>
      <w:pPr>
        <w:keepNext/>
        <w:spacing w:after="60" w:before="200" w:line="360"/>
        <w:ind/>
        <w:jc w:val="right"/>
      </w:pPr>
      <w:r>
        <w:rPr>
          <w:rFonts w:ascii="Lora" w:cs="Lora" w:eastAsia="Lora" w:hAnsi="Lora"/>
          <w:sz w:val="24"/>
          <w:szCs w:val="24"/>
        </w:rPr>
        <w:t xml:space="preserve">Miguel Alves-PI, [data].</w:t>
      </w:r>
    </w:p>
    <w:p>
      <w:pPr>
        <w:keepNext/>
        <w:keepLines/>
        <w:spacing w:after="0" w:line="300"/>
        <w:jc w:val="center"/>
      </w:pPr>
    </w:p>
    <w:p>
      <w:pPr>
        <w:keepNext/>
        <w:keepLines/>
        <w:spacing w:after="0" w:line="300"/>
        <w:jc w:val="center"/>
      </w:pPr>
    </w:p>
    <w:p>
      <w:pPr>
        <w:keepNext/>
        <w:keepLines/>
        <w:spacing w:after="0" w:line="300"/>
        <w:jc w:val="center"/>
      </w:pPr>
      <w:r>
        <w:rPr>
          <w:rFonts w:ascii="Lora" w:cs="Lora" w:eastAsia="Lora" w:hAnsi="Lora"/>
          <w:b w:val="false"/>
          <w:bCs w:val="false"/>
          <w:sz w:val="24"/>
          <w:szCs w:val="24"/>
        </w:rPr>
        <w:t xml:space="preserve">_______________________________________</w:t>
      </w:r>
    </w:p>
    <w:p>
      <w:pPr>
        <w:keepNext/>
        <w:keepLines/>
        <w:spacing w:after="0" w:line="300"/>
        <w:jc w:val="center"/>
      </w:pPr>
      <w:r>
        <w:rPr>
          <w:rFonts w:ascii="Lora" w:cs="Lora" w:eastAsia="Lora" w:hAnsi="Lora"/>
          <w:b/>
          <w:bCs/>
          <w:sz w:val="24"/>
          <w:szCs w:val="24"/>
        </w:rPr>
        <w:t xml:space="preserve">ITAÚ UNIBANCO HOLDING S.A.</w:t>
      </w:r>
    </w:p>
    <w:p>
      <w:pPr>
        <w:keepNext/>
        <w:keepLines/>
        <w:spacing w:after="0" w:line="300"/>
        <w:jc w:val="center"/>
      </w:pPr>
      <w:r>
        <w:rPr>
          <w:rFonts w:ascii="Lora" w:cs="Lora" w:eastAsia="Lora" w:hAnsi="Lora"/>
          <w:b w:val="false"/>
          <w:bCs w:val="false"/>
          <w:sz w:val="24"/>
          <w:szCs w:val="24"/>
        </w:rPr>
        <w:t xml:space="preserve">p.p. José Carlos Skrzyszowski Junior – OAB/PI 9.431</w:t>
      </w:r>
    </w:p>
    <w:p>
      <w:pPr>
        <w:keepNext/>
        <w:keepLines/>
        <w:spacing w:after="0" w:line="300"/>
        <w:jc w:val="center"/>
      </w:pPr>
    </w:p>
    <w:p>
      <w:pPr>
        <w:keepNext/>
        <w:keepLines/>
        <w:spacing w:after="0" w:line="300"/>
        <w:jc w:val="center"/>
      </w:pPr>
    </w:p>
    <w:p>
      <w:pPr>
        <w:keepNext/>
        <w:keepLines/>
        <w:spacing w:after="0" w:line="300"/>
        <w:jc w:val="center"/>
      </w:pPr>
      <w:r>
        <w:rPr>
          <w:rFonts w:ascii="Lora" w:cs="Lora" w:eastAsia="Lora" w:hAnsi="Lora"/>
          <w:b w:val="false"/>
          <w:bCs w:val="false"/>
          <w:sz w:val="24"/>
          <w:szCs w:val="24"/>
        </w:rPr>
        <w:t xml:space="preserve">_______________________________________</w:t>
      </w:r>
    </w:p>
    <w:p>
      <w:pPr>
        <w:keepNext/>
        <w:keepLines/>
        <w:spacing w:after="0" w:line="300"/>
        <w:jc w:val="center"/>
      </w:pPr>
      <w:r>
        <w:rPr>
          <w:rFonts w:ascii="Lora" w:cs="Lora" w:eastAsia="Lora" w:hAnsi="Lora"/>
          <w:b/>
          <w:bCs/>
          <w:sz w:val="24"/>
          <w:szCs w:val="24"/>
        </w:rPr>
        <w:t xml:space="preserve">CICERO DA SILVA</w:t>
      </w:r>
    </w:p>
    <w:p>
      <w:pPr>
        <w:keepNext/>
        <w:keepLines/>
        <w:spacing w:after="0" w:line="300"/>
        <w:jc w:val="center"/>
      </w:pPr>
      <w:r>
        <w:rPr>
          <w:rFonts w:ascii="Lora" w:cs="Lora" w:eastAsia="Lora" w:hAnsi="Lora"/>
          <w:b w:val="false"/>
          <w:bCs w:val="false"/>
          <w:sz w:val="24"/>
          <w:szCs w:val="24"/>
        </w:rPr>
        <w:t xml:space="preserve">Devedor</w:t>
      </w:r>
    </w:p>
    <w:p>
      <w:pPr>
        <w:keepNext/>
        <w:keepLines/>
        <w:spacing w:after="0" w:line="300"/>
        <w:jc w:val="center"/>
      </w:pPr>
    </w:p>
    <w:p>
      <w:pPr>
        <w:keepNext/>
        <w:keepLines/>
        <w:spacing w:after="0" w:line="300"/>
        <w:jc w:val="center"/>
      </w:pPr>
    </w:p>
    <w:p>
      <w:pPr>
        <w:keepNext/>
        <w:keepLines/>
        <w:spacing w:after="0" w:line="300"/>
        <w:jc w:val="center"/>
      </w:pPr>
      <w:r>
        <w:rPr>
          <w:rFonts w:ascii="Lora" w:cs="Lora" w:eastAsia="Lora" w:hAnsi="Lora"/>
          <w:b w:val="false"/>
          <w:bCs w:val="false"/>
          <w:sz w:val="24"/>
          <w:szCs w:val="24"/>
        </w:rPr>
        <w:t xml:space="preserve">_______________________________________</w:t>
      </w:r>
    </w:p>
    <w:p>
      <w:pPr>
        <w:keepNext/>
        <w:keepLines/>
        <w:spacing w:after="0" w:line="300"/>
        <w:jc w:val="center"/>
      </w:pPr>
      <w:r>
        <w:rPr>
          <w:rFonts w:ascii="Lora" w:cs="Lora" w:eastAsia="Lora" w:hAnsi="Lora"/>
          <w:b/>
          <w:bCs/>
          <w:sz w:val="24"/>
          <w:szCs w:val="24"/>
        </w:rPr>
        <w:t xml:space="preserve">ANTÔNIO DE PÁDUA SANTOS NETO</w:t>
      </w:r>
    </w:p>
    <w:p>
      <w:pPr>
        <w:spacing w:after="0" w:line="300"/>
        <w:jc w:val="center"/>
      </w:pPr>
      <w:r>
        <w:rPr>
          <w:rFonts w:ascii="Lora" w:cs="Lora" w:eastAsia="Lora" w:hAnsi="Lora"/>
          <w:b w:val="false"/>
          <w:bCs w:val="false"/>
          <w:sz w:val="24"/>
          <w:szCs w:val="24"/>
        </w:rPr>
        <w:t xml:space="preserve">Advogado do devedor – OAB/PI 21.320</w:t>
      </w:r>
    </w:p>
    <w:sectPr>
      <w:pgSz w:w="11906" w:h="16838" w:orient="portrait"/>
      <w:pgMar w:top="1700" w:right="1134" w:bottom="15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2026-10-23T15:35:33.801Z</dcterms:created>
  <dcterms:modified xsi:type="dcterms:W3CDTF">2026-10-23T15:35:33.802Z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