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agosto de 2026, </w:t>
      </w:r>
      <w:r>
        <w:rPr>
          <w:b/>
          <w:bCs/>
        </w:rPr>
        <w:t xml:space="preserve">R$ 4.233,44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agosto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(R$ 1.901,54), resulta remuneração líquida de </w:t>
      </w:r>
      <w:r>
        <w:rPr>
          <w:b/>
          <w:bCs/>
        </w:rPr>
        <w:t xml:space="preserve">R$ 10.717,37</w:t>
      </w:r>
      <w:r>
        <w:rPr/>
        <w:t xml:space="preserve">. Em União, o contracheque de maio de 2026, cujo valor líquido se repete nos créditos de agosto e setembro registrados no extrato bancário, aponta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R$ 14.066,34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R$ 4.923,22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</w:t>
      </w:r>
      <w:r>
        <w:rPr>
          <w:b/>
          <w:bCs/>
        </w:rPr>
        <w:t xml:space="preserve">R$ 2.399,76</w:t>
      </w:r>
      <w:r>
        <w:rPr/>
        <w:t xml:space="preserve"> em agosto de 2026 (23% do bruto).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17ª e na 16ª parcela em agosto de 2026; R$ 241,37, em 120 parcelas, iniciado em março de 2026; e R$ 140,35), o que corresponde a </w:t>
      </w:r>
      <w:r>
        <w:rPr>
          <w:b/>
          <w:bCs/>
        </w:rPr>
        <w:t xml:space="preserve">47,04%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51,95%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R$ 2.384,48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Bradesco (agência 5792, conta 231325-1), os contratos de crédito pessoal nº 503906781 e nº 504307147, ambos em 120 parcelas, constam como </w:t>
      </w:r>
      <w:r>
        <w:rPr>
          <w:b/>
          <w:bCs/>
        </w:rPr>
        <w:t xml:space="preserve">“OPERAÇÕES VENCIDAS” no valor de R$ 73.453,99</w:t>
      </w:r>
      <w:r>
        <w:rPr/>
        <w:t xml:space="preserve"> (extrato de 18/06/2026).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88,18%</w:t>
      </w:r>
      <w:r>
        <w:rPr/>
        <w:t xml:space="preserve"> da remuneração líquida do Autor. Deduzida a pensão alimentícia (R$ 2.399,76), alcançam </w:t>
      </w:r>
      <w:r>
        <w:rPr>
          <w:b/>
          <w:bCs/>
        </w:rPr>
        <w:t xml:space="preserve">106,32%</w:t>
      </w:r>
      <w:r>
        <w:rPr/>
        <w:t xml:space="preserve"> do que lhe resta, sem contar o saldo vencido no Bradesco.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estimadas em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 mensais (alimentação, moradia, água e energia, deslocamento entre Miguel Alves e União, saúde), não são custeadas com regularidade.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51,95%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 com novos “empréstimos” automáticos.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R$ 4.923,22</w:t>
      </w:r>
      <w:r>
        <w:rPr/>
        <w:t xml:space="preserve">, correspondente a 35% de sua remuneração líquida (R$ 3.751,08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R$ 295.393,20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(R$ 3.751,08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