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rFonts w:ascii="Lora Medium" w:hAnsi="Lora Medium" w:cs="Lora Medium" w:eastAsia="Lora Medium"/>
          <w:b/>
        </w:rPr>
        <w:t>EXCELENTÍSSIMO SENHOR DESEMBARGADOR FERNANDO LOPES E SILVA NETO, RELATOR DO AGRAVO DE INSTRUMENTO, DO EGRÉGIO TRIBUNAL DE JUSTIÇA DO ESTADO DO PIAUÍ.</w:t>
      </w:r>
    </w:p>
    <w:p/>
    <w:p>
      <w:pPr>
        <w:spacing w:line="360" w:lineRule="auto" w:after="0"/>
      </w:pPr>
      <w:r>
        <w:rPr>
          <w:rFonts w:ascii="Lora Medium" w:hAnsi="Lora Medium" w:cs="Lora Medium" w:eastAsia="Lora Medium"/>
          <w:b/>
        </w:rPr>
        <w:t>Agravo de Instrumento nº 0763031-67.2026.8.18.0000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Processo de origem: 0800122-42.2025.8.18.0061 – Vara Única da Comarca de Miguel Alves/PI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Agravante: BANCO PAN S.A.</w:t>
      </w:r>
    </w:p>
    <w:p>
      <w:pPr>
        <w:spacing w:line="360" w:lineRule="auto" w:after="60"/>
      </w:pPr>
      <w:r>
        <w:rPr>
          <w:rFonts w:ascii="Lora Medium" w:hAnsi="Lora Medium" w:cs="Lora Medium" w:eastAsia="Lora Medium"/>
        </w:rPr>
        <w:t>Agravada: FRANCISCA SOUSA DA SILVA (falecida em 16/07/2026)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, cônjuge sobrevivente, e </w:t>
      </w:r>
      <w:r>
        <w:rPr>
          <w:rFonts w:ascii="Lora Medium" w:hAnsi="Lora Medium" w:cs="Lora Medium" w:eastAsia="Lora Medium"/>
          <w:b/>
        </w:rPr>
        <w:t>JAILENE SOUSA SILVA RODRIGUES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  <w:b/>
        </w:rPr>
        <w:t>JOEL CARLOS SOUSA SILVA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  <w:b/>
        </w:rPr>
        <w:t>GEAN CARLOS SOUSA SILVA</w:t>
      </w:r>
      <w:r>
        <w:rPr>
          <w:rFonts w:ascii="Lora Medium" w:hAnsi="Lora Medium" w:cs="Lora Medium" w:eastAsia="Lora Medium"/>
        </w:rPr>
        <w:t xml:space="preserve"> e </w:t>
      </w:r>
      <w:r>
        <w:rPr>
          <w:rFonts w:ascii="Lora Medium" w:hAnsi="Lora Medium" w:cs="Lora Medium" w:eastAsia="Lora Medium"/>
          <w:b/>
        </w:rPr>
        <w:t>JANAÍNA DE SOUSA SILVA</w:t>
      </w:r>
      <w:r>
        <w:rPr>
          <w:rFonts w:ascii="Lora Medium" w:hAnsi="Lora Medium" w:cs="Lora Medium" w:eastAsia="Lora Medium"/>
        </w:rPr>
        <w:t xml:space="preserve">, filhos, todos sucessores da agravada </w:t>
      </w:r>
      <w:r>
        <w:rPr>
          <w:rFonts w:ascii="Lora Medium" w:hAnsi="Lora Medium" w:cs="Lora Medium" w:eastAsia="Lora Medium"/>
          <w:b/>
        </w:rPr>
        <w:t>FRANCISCA SOUSA DA SILVA</w:t>
      </w:r>
      <w:r>
        <w:rPr>
          <w:rFonts w:ascii="Lora Medium" w:hAnsi="Lora Medium" w:cs="Lora Medium" w:eastAsia="Lora Medium"/>
        </w:rPr>
        <w:t xml:space="preserve"> e qualificados nas procurações anexas, vêm, respeitosamente, por intermédio de seu advogado, à presença de Vossa Excelência, com fundamento nos arts. 110, 221, 313, I, 314 e 687 a 692 do Código de Processo Civil, apresentar</w:t>
      </w:r>
    </w:p>
    <w:p/>
    <w:p>
      <w:pPr>
        <w:spacing w:line="360" w:lineRule="auto" w:after="60"/>
        <w:jc w:val="center"/>
      </w:pPr>
      <w:r>
        <w:rPr>
          <w:rFonts w:ascii="Lora Medium" w:hAnsi="Lora Medium" w:cs="Lora Medium" w:eastAsia="Lora Medium"/>
          <w:b/>
        </w:rPr>
        <w:t>COMUNICAÇÃO DE ÓBITO DA AGRAVADA COM PEDIDO DE HABILITAÇÃO DOS SUCESSORES E RESTITUIÇÃO DE PRAZO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pelos fatos e fundamentos a seguir expostos.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I.</w:t>
        <w:tab/>
        <w:t>DO ÓBITO DA AGRAVADA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agravada, Sra. Francisca Sousa da Silva,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faleceu em 16 de julho de 2026</w:t>
      </w:r>
      <w:r>
        <w:rPr>
          <w:rFonts w:ascii="Lora Medium" w:hAnsi="Lora Medium" w:cs="Lora Medium" w:eastAsia="Lora Medium"/>
        </w:rPr>
        <w:t>, em Miguel Alves/PI, conforme certidão de óbito anexa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óbito ocorreu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antes da interposição deste agravo de instrumento</w:t>
      </w:r>
      <w:r>
        <w:rPr>
          <w:rFonts w:ascii="Lora Medium" w:hAnsi="Lora Medium" w:cs="Lora Medium" w:eastAsia="Lora Medium"/>
        </w:rPr>
        <w:t xml:space="preserve"> (20/08/2026) e antes da decisão monocrática que deferiu parcialmente a tutela recursal e determinou a intimação da agravada para contrarrazões (03/09/2026). Com a morte, extinguiu-se também o mandato outorgado ao advogado que a representava (art. 682, II, do Código Civil).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Desde então, portanto, a agravada não tinha como ser intimada nem como responder ao recurso. Nenhuma contrarrazão pôde ser apresentada em seu nome.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Registra-se, com pesar, que a Sra. Francisca, idosa e em tratamento contra o câncer, suportou por mais de dois anos e meio descontos indevidos em seu benefício previdenciário e faleceu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sem receber um único centavo</w:t>
      </w:r>
      <w:r>
        <w:rPr>
          <w:rFonts w:ascii="Lora Medium" w:hAnsi="Lora Medium" w:cs="Lora Medium" w:eastAsia="Lora Medium"/>
        </w:rPr>
        <w:t xml:space="preserve"> da condenação que o Poder Judiciário lhe reconheceu por sentença transitada em julgado. O valor está depositado em juízo e só não foi levantado em razão da resistência do agravante.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II.</w:t>
        <w:tab/>
        <w:t>DO DIREITO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a.</w:t>
        <w:tab/>
        <w:t>Da suspensão do recurso e da restituição do prazo para contrarrazões: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morte de qualquer das partes suspende o processo (art. 313, I, do CPC). Durante a suspensão, é vedada a prática de atos processuais, ressalvados apenas os urgentes (art. 314 do CPC), e os prazos em curso ficam suspensos, devendo ser restituídos por tempo igual ao que faltava para sua complementação (art. 221 do CPC).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Art. 221.</w:t>
      </w:r>
      <w:r>
        <w:rPr>
          <w:rFonts w:ascii="Lora Medium" w:hAnsi="Lora Medium" w:cs="Lora Medium" w:eastAsia="Lora Medium"/>
          <w:i/>
          <w:sz w:val="18"/>
        </w:rPr>
        <w:t xml:space="preserve"> Suspende-se o curso do prazo por obstáculo criado em detrimento da parte ou ocorrendo qualquer das hipóteses do art. 313, devendo o prazo ser restituído por tempo igual ao que faltava para sua complementação.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No caso, a intimação para contrarrazões (art. 1.019, II, do CPC) foi dirigida a parte já falecida e a advogado sem mandato. Por isso, não produziu efeitos, e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o prazo para contrarrazões não chegou a correr</w:t>
      </w:r>
      <w:r>
        <w:rPr>
          <w:rFonts w:ascii="Lora Medium" w:hAnsi="Lora Medium" w:cs="Lora Medium" w:eastAsia="Lora Medium"/>
        </w:rPr>
        <w:t>. Ele deve ser integralmente aberto aos sucessores após a habilitação, sob pena de violação ao contraditório e à ampla defesa (arts. 9º e 10 do CPC e art. 5º, LV, da Constituição Federal).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Além disso, a própria tentativa de intimação da agravada falhou. A carta de intimação foi enviada para a Rua 2 de Março, nº 281, bairro COHEB, Miguel Alves/PI, endereço que nunca foi o da agravada, e retornou com a anotação “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destinatário desconhecido no endereço</w:t>
      </w:r>
      <w:r>
        <w:rPr>
          <w:rFonts w:ascii="Lora Medium" w:hAnsi="Lora Medium" w:cs="Lora Medium" w:eastAsia="Lora Medium"/>
        </w:rPr>
        <w:t>” (ID 37150869, de 12/10/2026). A agravada residia na Rua Picos, nº 506, bairro São Miguel, endereço que consta da petição inicial e dos comprovantes juntados. Não houve, portanto, intimação válida, e nenhum prazo para contrarrazões começou a correr.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Os sucessores também se reservam o direito de, nas contrarrazões, pedir a reconsideração da tutela recursal deferida, que foi concedida sem que a parte agravada pudesse se manifestar.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b.</w:t>
        <w:tab/>
        <w:t>Da habilitação dos sucessores: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habilitação deve ser feita nos autos do processo principal, “na instância em que estiver” (art. 689 do CPC). Os sucessores já requereram a habilitação perante o Juízo de origem, em 19/10/2026, nos autos nº 0800122-42.2025.8.18.0061 (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ID 107118300</w:t>
      </w:r>
      <w:r>
        <w:rPr>
          <w:rFonts w:ascii="Lora Medium" w:hAnsi="Lora Medium" w:cs="Lora Medium" w:eastAsia="Lora Medium"/>
        </w:rPr>
        <w:t>, com documentos nos IDs 107118301 a 107118325). [Doc. 04]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Como este recurso está em curso perante o Tribunal, requerem que a habilitação seja também deferida nestes autos, com base nos mesmos documentos, para que possam responder ao agravo sem esperar o desfecho do incidente na origem. A qualidade de sucessor de cada requerente está provada documentalmente: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</w: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 é cônjuge sobrevivente, casado com a falecida desde 1976 sob o regime da comunhão de bens, e titular da meação (certidão de casamento) [Doc. 02];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</w:r>
      <w:r>
        <w:rPr>
          <w:rFonts w:ascii="Lora Medium" w:hAnsi="Lora Medium" w:cs="Lora Medium" w:eastAsia="Lora Medium"/>
          <w:b/>
        </w:rPr>
        <w:t>Jailene, Joel Carlos, Gean Carlos e Janaína</w:t>
      </w:r>
      <w:r>
        <w:rPr>
          <w:rFonts w:ascii="Lora Medium" w:hAnsi="Lora Medium" w:cs="Lora Medium" w:eastAsia="Lora Medium"/>
        </w:rPr>
        <w:t xml:space="preserve"> são os quatro filhos da falecida, todos maiores e capazes, conforme a certidão de óbito, as certidões de nascimento e os documentos de identidade [Docs. 01 e 03];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>a falecida não deixou testamento, e não há inventário aberto, de modo que a legitimidade é dos próprios herdeiros (art. 1.784 do CC e art. 110 do CPC).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pedido comporta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julgamento imediato</w:t>
      </w:r>
      <w:r>
        <w:rPr>
          <w:rFonts w:ascii="Lora Medium" w:hAnsi="Lora Medium" w:cs="Lora Medium" w:eastAsia="Lora Medium"/>
        </w:rPr>
        <w:t>, por estar integralmente provado por documentos (art. 691 do CPC).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c.</w:t>
        <w:tab/>
        <w:t>Da prioridade de tramitação: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agravada era idosa e portadora de doença grave, o que lhe garantia prioridade de tramitação (art. 1.048, I, do CPC). Essa prioridade não cessa com a morte e se estende ao cônjuge sobrevivente (art. 1.048, § 3º, do CPC, e art. 71, § 2º, da Lei nº 10.741/2003), que, além disso, tem 72 anos e faz jus ao benefício por direito próprio.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Diante do exposto, requerem: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  <w:t xml:space="preserve">o recebimento desta comunicação de óbito e o reconhecimento da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suspensão do recurso desde 16/07/2026</w:t>
      </w:r>
      <w:r>
        <w:rPr>
          <w:rFonts w:ascii="Lora Medium" w:hAnsi="Lora Medium" w:cs="Lora Medium" w:eastAsia="Lora Medium"/>
        </w:rPr>
        <w:t xml:space="preserve"> (arts. 313, I, e 314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  <w:t>a intimação do agravante, BANCO PAN S.A., para se manifestar sobre o pedido de habilitação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 xml:space="preserve">a </w:t>
      </w:r>
      <w:r>
        <w:rPr>
          <w:rFonts w:ascii="Lora Medium" w:hAnsi="Lora Medium" w:cs="Lora Medium" w:eastAsia="Lora Medium"/>
          <w:b/>
        </w:rPr>
        <w:t>habilitação</w:t>
      </w:r>
      <w:r>
        <w:rPr>
          <w:rFonts w:ascii="Lora Medium" w:hAnsi="Lora Medium" w:cs="Lora Medium" w:eastAsia="Lora Medium"/>
        </w:rPr>
        <w:t xml:space="preserve"> de MANOEL LOPES DA SILVA, JAILENE SOUSA SILVA RODRIGUES, JOEL CARLOS SOUSA SILVA, GEAN CARLOS SOUSA SILVA e JANAÍNA DE SOUSA SILVA como sucessores da agravada, com a retificação do polo passivo do recurso. Subsidiariamente, caso se entenda que a habilitação deve ser concluída na origem, requerem a manutenção da suspensão deste recurso até a juntada da decisão de habilitação;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d)</w:t>
        <w:tab/>
        <w:t xml:space="preserve">após a habilitação, a </w:t>
      </w:r>
      <w:r>
        <w:rPr>
          <w:rFonts w:ascii="Lora Medium" w:hAnsi="Lora Medium" w:cs="Lora Medium" w:eastAsia="Lora Medium"/>
          <w:b/>
        </w:rPr>
        <w:t>intimação dos sucessores para apresentar contrarrazões</w:t>
      </w:r>
      <w:r>
        <w:rPr>
          <w:rFonts w:ascii="Lora Medium" w:hAnsi="Lora Medium" w:cs="Lora Medium" w:eastAsia="Lora Medium"/>
        </w:rPr>
        <w:t>, com a restituição integral do prazo (arts. 221 e 1.019, II,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e)</w:t>
        <w:tab/>
        <w:t xml:space="preserve">a concessão dos benefícios da </w:t>
      </w:r>
      <w:r>
        <w:rPr>
          <w:rFonts w:ascii="Lora Medium" w:hAnsi="Lora Medium" w:cs="Lora Medium" w:eastAsia="Lora Medium"/>
          <w:b/>
        </w:rPr>
        <w:t>justiça gratuita</w:t>
      </w:r>
      <w:r>
        <w:rPr>
          <w:rFonts w:ascii="Lora Medium" w:hAnsi="Lora Medium" w:cs="Lora Medium" w:eastAsia="Lora Medium"/>
        </w:rPr>
        <w:t xml:space="preserve"> aos sucessores, conforme declarações de hipossuficiência anexas (arts. 98 e 99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f)</w:t>
        <w:tab/>
        <w:t xml:space="preserve">a concessão ou manutenção da </w:t>
      </w:r>
      <w:r>
        <w:rPr>
          <w:rFonts w:ascii="Lora Medium" w:hAnsi="Lora Medium" w:cs="Lora Medium" w:eastAsia="Lora Medium"/>
          <w:b/>
        </w:rPr>
        <w:t>prioridade de tramitação</w:t>
      </w:r>
      <w:r>
        <w:rPr>
          <w:rFonts w:ascii="Lora Medium" w:hAnsi="Lora Medium" w:cs="Lora Medium" w:eastAsia="Lora Medium"/>
        </w:rPr>
        <w:t xml:space="preserve"> (art. 1.048, I e § 3º, do CPC; art. 71, § 2º, da Lei nº 10.741/2003);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g)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</w:pPr>
      <w:r>
        <w:rPr>
          <w:rFonts w:ascii="Lora Medium" w:hAnsi="Lora Medium" w:cs="Lora Medium" w:eastAsia="Lora Medium"/>
          <w:b/>
        </w:rPr>
        <w:t>Documentos anexos: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01 – Certidão de óbito de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02 – Certidão de casamento de Manoel Lopes da Silva 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03 – Kits dos sucessores: procurações, declarações de hipossuficiência, documentos de identidade, certidões de nascimento e comprovantes de residência;]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04 – Petição de habilitação de herdeiros protocolada no Juízo de origem em 19/10/2026 (ID 107118300).]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Nestes termos,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Pede deferimento.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  <w:b/>
        </w:rPr>
        <w:t>ANTÔNIO DE PÁDUA SANTOS NETO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