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both"/>
      </w:pPr>
      <w:r>
        <w:rPr>
          <w:b/>
          <w:i w:val="0"/>
          <w:u w:val="none"/>
        </w:rPr>
        <w:t>EXCELENTÍSSIMO SENHOR DOUTOR JUIZ DE DIREITO DA VARA ÚNICA DA COMARCA DE MIGUEL ALVES-PI.</w:t>
      </w:r>
    </w:p>
    <w:p/>
    <w:p/>
    <w:p>
      <w:pPr>
        <w:spacing w:after="0"/>
        <w:jc w:val="both"/>
      </w:pPr>
      <w:r>
        <w:rPr>
          <w:b/>
          <w:i w:val="0"/>
          <w:u w:val="none"/>
        </w:rPr>
        <w:t>Processo nº 0800633-40.2025.8.18.0061</w:t>
      </w:r>
    </w:p>
    <w:p/>
    <w:p/>
    <w:p>
      <w:pPr>
        <w:spacing w:after="0"/>
        <w:ind w:firstLine="850"/>
        <w:jc w:val="both"/>
      </w:pPr>
      <w:r>
        <w:rPr>
          <w:b/>
          <w:i w:val="0"/>
          <w:u w:val="none"/>
        </w:rPr>
        <w:t>MARIA DOS MILAGRES DE SOUSA OLIVEIRA</w:t>
      </w:r>
      <w:r>
        <w:rPr>
          <w:b w:val="0"/>
          <w:i w:val="0"/>
          <w:u w:val="none"/>
        </w:rPr>
        <w:t xml:space="preserve">, já devidamente qualificada nos autos do processo em epígrafe, no qual contende com </w:t>
      </w:r>
      <w:r>
        <w:rPr>
          <w:b/>
          <w:i w:val="0"/>
          <w:u w:val="none"/>
        </w:rPr>
        <w:t>PORTAL DA CIDADE DE MIGUEL ALVES SPE LTDA.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VIVALAR INCORPORAÇÕES IMOBILIÁRIAS LTDA.</w:t>
      </w:r>
      <w:r>
        <w:rPr>
          <w:b w:val="0"/>
          <w:i w:val="0"/>
          <w:u w:val="none"/>
        </w:rPr>
        <w:t xml:space="preserve"> e </w:t>
      </w:r>
      <w:r>
        <w:rPr>
          <w:b/>
          <w:i w:val="0"/>
          <w:u w:val="none"/>
        </w:rPr>
        <w:t>ROGERS RAMON SOARES FREITAS</w:t>
      </w:r>
      <w:r>
        <w:rPr>
          <w:b w:val="0"/>
          <w:i w:val="0"/>
          <w:u w:val="none"/>
        </w:rPr>
        <w:t>, vem, respeitosamente, perante Vossa Excelência, por intermédio de seu advogado signatário, com fundamento nos arts. 513, 523 e 524 do Código de Processo Civil, requerer o</w:t>
      </w:r>
    </w:p>
    <w:p/>
    <w:p>
      <w:pPr>
        <w:spacing w:after="0"/>
        <w:jc w:val="center"/>
      </w:pPr>
      <w:r>
        <w:rPr>
          <w:b/>
          <w:i w:val="0"/>
          <w:u w:val="none"/>
        </w:rPr>
        <w:t>CUMPRIMENTO DE SENTENÇA</w:t>
      </w:r>
    </w:p>
    <w:p/>
    <w:p>
      <w:pPr>
        <w:spacing w:after="0"/>
        <w:jc w:val="both"/>
      </w:pPr>
      <w:r>
        <w:rPr>
          <w:b w:val="0"/>
          <w:i w:val="0"/>
          <w:u w:val="none"/>
        </w:rPr>
        <w:t>em face dos Executados acima nominados, pelos fundamentos de fato e de direito a seguir expostos.</w:t>
      </w:r>
    </w:p>
    <w:p/>
    <w:p>
      <w:pPr>
        <w:spacing w:after="120"/>
        <w:ind w:left="567"/>
        <w:jc w:val="both"/>
      </w:pPr>
      <w:r>
        <w:rPr>
          <w:b/>
          <w:i/>
          <w:u w:val="none"/>
        </w:rPr>
        <w:t>1.  DO TÍTULO EXECUTIVO JUDICIAL: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A sentença de ID 101853105 julgou procedentes os pedidos da Autora, declarando a rescisão contratual com a restituição imediata e integral dos valores pagos, corrigidos pela taxa SELIC desde a citação, e condenando os Réus ao pagamento de indenização por danos morais de R$ 2.000,00 (dois mil reais), com incidência da SELIC desde o arbitramento, além de custas processuais e honorários advocatícios de 10% (dez por cento) sobre o valor da condenação.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 xml:space="preserve">Os embargos de declaração opostos pelos Réus foram acolhidos em parte, </w:t>
      </w:r>
      <w:r>
        <w:rPr>
          <w:b/>
          <w:i w:val="0"/>
          <w:u w:val="none"/>
        </w:rPr>
        <w:t>sem efeitos infringentes</w:t>
      </w:r>
      <w:r>
        <w:rPr>
          <w:b w:val="0"/>
          <w:i w:val="0"/>
          <w:u w:val="none"/>
        </w:rPr>
        <w:t>, pela decisão de ID 105869610, que integrou a sentença para:</w:t>
      </w:r>
    </w:p>
    <w:p>
      <w:pPr>
        <w:spacing w:after="80"/>
        <w:ind w:left="850"/>
        <w:jc w:val="both"/>
      </w:pPr>
      <w:r>
        <w:rPr>
          <w:b w:val="0"/>
          <w:i/>
          <w:u w:val="none"/>
        </w:rPr>
        <w:t>a) declarar que o feito tramita sob o Procedimento Comum Cível, mantendo hígida a condenação em custas e honorários sucumbenciais de 10% sobre o valor da condenação;</w:t>
      </w:r>
    </w:p>
    <w:p>
      <w:pPr>
        <w:spacing w:after="80"/>
        <w:ind w:left="850"/>
        <w:jc w:val="both"/>
      </w:pPr>
      <w:r>
        <w:rPr>
          <w:b w:val="0"/>
          <w:i/>
          <w:u w:val="none"/>
        </w:rPr>
        <w:t>c) explicitar que a rescisão alcança os contratos nº 524 (lote nº 039), nº 522 (lote nº 040) e nº 523 (lote nº 041), todos da Quadra D do Loteamento Portal da Cidade;</w:t>
      </w:r>
    </w:p>
    <w:p>
      <w:pPr>
        <w:spacing w:after="80"/>
        <w:ind w:left="850"/>
        <w:jc w:val="both"/>
      </w:pPr>
      <w:r>
        <w:rPr>
          <w:b w:val="0"/>
          <w:i/>
          <w:u w:val="none"/>
        </w:rPr>
        <w:t>d) declarar a responsabilidade solidária dos três Réus pela devolução dos valores pagos e pela indenização por danos morais;</w:t>
      </w:r>
    </w:p>
    <w:p>
      <w:pPr>
        <w:spacing w:after="80"/>
        <w:ind w:left="850"/>
        <w:jc w:val="both"/>
      </w:pPr>
      <w:r>
        <w:rPr>
          <w:b w:val="0"/>
          <w:i/>
          <w:u w:val="none"/>
        </w:rPr>
        <w:t>e) esclarecer que a restituição abrange o montante total de R$ 33.247,41 (trinta e três mil, duzentos e quarenta e sete reais e quarenta e um centavos), nele inseridos o sinal e a intermediação/corretagem, com incidência exclusiva da SELIC desde a citação.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A decisão transitou em julgado em 27/10/2026, tornando o título exigível em caráter definitivo (art. 523 do CPC).</w:t>
      </w:r>
    </w:p>
    <w:p/>
    <w:p>
      <w:pPr>
        <w:spacing w:after="120"/>
        <w:ind w:left="567"/>
        <w:jc w:val="both"/>
      </w:pPr>
      <w:r>
        <w:rPr>
          <w:b/>
          <w:i/>
          <w:u w:val="none"/>
        </w:rPr>
        <w:t>2.  DA RESPONSABILIDADE SOLIDÁRIA DOS EXECUTADOS: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Por força do item "d" da decisão de ID 105869610, os Executados respondem solidariamente pela totalidade da condenação, de modo que a Exequente pode exigir a dívida comum, por inteiro, de qualquer deles, nos termos do art. 275 do Código Civil:</w:t>
      </w:r>
    </w:p>
    <w:p>
      <w:pPr>
        <w:spacing w:line="240" w:lineRule="auto" w:after="160"/>
        <w:ind w:left="2268"/>
        <w:jc w:val="both"/>
      </w:pPr>
      <w:r>
        <w:rPr>
          <w:b w:val="0"/>
          <w:i/>
          <w:sz w:val="18"/>
          <w:u w:val="none"/>
        </w:rPr>
        <w:t>Art. 275. O credor tem direito a exigir e receber de um ou de alguns dos devedores, parcial ou totalmente, a dívida comum; se o pagamento tiver sido parcial, todos os demais devedores continuam obrigados solidariamente pelo resto.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Assim, o cumprimento é direcionado contra os três Executados, conjunta e indistintamente, cabendo a cada um o pagamento do valor integral do débito.</w:t>
      </w:r>
    </w:p>
    <w:p/>
    <w:p>
      <w:pPr>
        <w:spacing w:after="120"/>
        <w:ind w:left="567"/>
        <w:jc w:val="both"/>
      </w:pPr>
      <w:r>
        <w:rPr>
          <w:b/>
          <w:i/>
          <w:u w:val="none"/>
        </w:rPr>
        <w:t>3.  DAS PARCELAS PAGAS NO CURSO DO PROCESSO: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O valor de R$ 33.247,41 fixado no item "e" da decisão de ID 105869610 corresponde aos pagamentos demonstrados no extrato da vendedora (ID 87800028) e no relatório de pagamentos (ID 83458244), que totalizam R$ 32.493,39 até 01/09/2025, acrescidos das parcelas de setembro e outubro de 2025, conforme conferência constante da planilha anexa.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 xml:space="preserve">Após esse período, a Exequente continuou adimplindo as prestações mensais dos três contratos, no valor de R$ 125,00 (cento e vinte e cinco reais) cada, de novembro de 2025 a janeiro de 2026, totalizando </w:t>
      </w:r>
      <w:r>
        <w:rPr>
          <w:b/>
          <w:i w:val="0"/>
          <w:u w:val="none"/>
        </w:rPr>
        <w:t>R$ 1.125,00 (mil cento e vinte e cinco reais)</w:t>
      </w:r>
      <w:r>
        <w:rPr>
          <w:b w:val="0"/>
          <w:i w:val="0"/>
          <w:u w:val="none"/>
        </w:rPr>
        <w:t>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Tais valores integram o "valor efetivamente pago" cuja restituição imediata e integral foi determinada no item I da sentença, e se incluem na condenação independentemente de declaração expressa, por se tratar de prestações sucessivas vencidas no curso do processo, nos termos do art. 323 do CPC:</w:t>
      </w:r>
    </w:p>
    <w:p>
      <w:pPr>
        <w:spacing w:line="240" w:lineRule="auto" w:after="160"/>
        <w:ind w:left="2268"/>
        <w:jc w:val="both"/>
      </w:pPr>
      <w:r>
        <w:rPr>
          <w:b w:val="0"/>
          <w:i/>
          <w:sz w:val="18"/>
          <w:u w:val="none"/>
        </w:rPr>
        <w:t>Art. 323. Na ação que tiver por objeto cumprimento de obrigação em prestações sucessivas, essas serão consideradas incluídas no pedido, independentemente de declaração expressa do autor, e serão incluídas na condenação, enquanto durar a obrigação, se o devedor, no curso do processo, deixar de pagá-las ou de consigná-las.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Sobre essas parcelas incide a SELIC a partir da citação, para as pagas antes dela, e a partir de cada desembolso, para as posteriores, conforme detalhado na planilha anexa.</w:t>
      </w:r>
    </w:p>
    <w:p/>
    <w:p>
      <w:pPr>
        <w:spacing w:after="120"/>
        <w:ind w:left="567"/>
        <w:jc w:val="both"/>
      </w:pPr>
      <w:r>
        <w:rPr>
          <w:b/>
          <w:i/>
          <w:u w:val="none"/>
        </w:rPr>
        <w:t>4.  DO DEMONSTRATIVO DO DÉBITO: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Em atenção ao art. 524 do CPC, segue o demonstrativo discriminado e atualizado do crédito, cuja memória completa consta da planilha anexa. O cálculo observa estritamente os parâmetros do título:</w:t>
      </w:r>
    </w:p>
    <w:p>
      <w:pPr>
        <w:spacing w:after="80"/>
        <w:ind w:left="850"/>
        <w:jc w:val="both"/>
      </w:pPr>
      <w:r>
        <w:rPr>
          <w:b w:val="0"/>
          <w:i w:val="0"/>
          <w:u w:val="none"/>
        </w:rPr>
        <w:t xml:space="preserve">Restituição: valor histórico de R$ 33.247,41, fixado no item "e" da decisão de ID 105869610, atualizado pela SELIC a partir da citação, ocorrida em </w:t>
      </w:r>
      <w:r>
        <w:rPr>
          <w:b w:val="0"/>
          <w:i w:val="0"/>
          <w:u w:val="none"/>
        </w:rPr>
        <w:t>17/11/2025;</w:t>
      </w:r>
    </w:p>
    <w:p>
      <w:pPr>
        <w:spacing w:after="80"/>
        <w:ind w:left="850"/>
        <w:jc w:val="both"/>
      </w:pPr>
      <w:r>
        <w:rPr>
          <w:b w:val="0"/>
          <w:i w:val="0"/>
          <w:u w:val="none"/>
        </w:rPr>
        <w:t>Parcelas pagas após o ajuizamento: R$ 1.125,00 (9 parcelas de R$ 125,00), atualizadas pela SELIC desde a citação ou desde o pagamento, se posterior;</w:t>
      </w:r>
    </w:p>
    <w:p>
      <w:pPr>
        <w:spacing w:after="80"/>
        <w:ind w:left="850"/>
        <w:jc w:val="both"/>
      </w:pPr>
      <w:r>
        <w:rPr>
          <w:b w:val="0"/>
          <w:i w:val="0"/>
          <w:u w:val="none"/>
        </w:rPr>
        <w:t>Danos morais: R$ 2.000,00, atualizados pela SELIC a partir do arbitramento (30/07/2026);</w:t>
      </w:r>
    </w:p>
    <w:p>
      <w:pPr>
        <w:spacing w:after="80"/>
        <w:ind w:left="850"/>
        <w:jc w:val="both"/>
      </w:pPr>
      <w:r>
        <w:rPr>
          <w:b w:val="0"/>
          <w:i w:val="0"/>
          <w:u w:val="none"/>
        </w:rPr>
        <w:t>Honorários sucumbenciais: 10% (dez por cento) sobre o valor atualizado da condenação;</w:t>
      </w:r>
    </w:p>
    <w:p>
      <w:pPr>
        <w:spacing w:after="160"/>
        <w:ind w:left="850"/>
        <w:jc w:val="both"/>
      </w:pPr>
      <w:r>
        <w:rPr>
          <w:b w:val="0"/>
          <w:i w:val="0"/>
          <w:u w:val="none"/>
        </w:rPr>
        <w:t>Data-base: 30/10/2026.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814"/>
        <w:gridCol w:w="1361"/>
        <w:gridCol w:w="1928"/>
      </w:tblGrid>
      <w:tr>
        <w:tc>
          <w:tcPr>
            <w:tcW w:type="dxa" w:w="4195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Verba</w:t>
            </w:r>
          </w:p>
        </w:tc>
        <w:tc>
          <w:tcPr>
            <w:tcW w:type="dxa" w:w="1814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Valor histórico</w:t>
            </w:r>
          </w:p>
        </w:tc>
        <w:tc>
          <w:tcPr>
            <w:tcW w:type="dxa" w:w="1361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Fator SELIC</w:t>
            </w:r>
          </w:p>
        </w:tc>
        <w:tc>
          <w:tcPr>
            <w:tcW w:type="dxa" w:w="1928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Valor atualizado</w:t>
            </w:r>
          </w:p>
        </w:tc>
      </w:tr>
      <w:tr>
        <w:tc>
          <w:tcPr>
            <w:tcW w:type="dxa" w:w="4195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Restituição dos valores pagos (contratos nº 522, 523 e 524)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R$ 33.247,41</w:t>
            </w:r>
          </w:p>
        </w:tc>
        <w:tc>
          <w:tcPr>
            <w:tcW w:type="dxa" w:w="1361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1,135310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R$ 37.746,10</w:t>
            </w:r>
          </w:p>
        </w:tc>
      </w:tr>
      <w:tr>
        <w:tc>
          <w:tcPr>
            <w:tcW w:type="dxa" w:w="4195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Parcelas pagas após o ajuizamento (nov/2025 a jan/2026)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R$ 1.125,00</w:t>
            </w:r>
          </w:p>
        </w:tc>
        <w:tc>
          <w:tcPr>
            <w:tcW w:type="dxa" w:w="1361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por parcela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R$ 1.263,45</w:t>
            </w:r>
          </w:p>
        </w:tc>
      </w:tr>
      <w:tr>
        <w:tc>
          <w:tcPr>
            <w:tcW w:type="dxa" w:w="4195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Indenização por danos morais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R$ 2.000,00</w:t>
            </w:r>
          </w:p>
        </w:tc>
        <w:tc>
          <w:tcPr>
            <w:tcW w:type="dxa" w:w="1361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1,032904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R$ 2.065,81</w:t>
            </w:r>
          </w:p>
        </w:tc>
      </w:tr>
      <w:tr>
        <w:tc>
          <w:tcPr>
            <w:tcW w:type="dxa" w:w="4195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Subtotal da condenação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R$ 36.372,41</w:t>
            </w:r>
          </w:p>
        </w:tc>
        <w:tc>
          <w:tcPr>
            <w:tcW w:type="dxa" w:w="1361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R$ 41.075,36</w:t>
            </w:r>
          </w:p>
        </w:tc>
      </w:tr>
      <w:tr>
        <w:tc>
          <w:tcPr>
            <w:tcW w:type="dxa" w:w="4195"/>
          </w:tcPr>
          <w:p>
            <w:pPr>
              <w:spacing w:line="276" w:lineRule="auto"/>
              <w:jc w:val="left"/>
            </w:pPr>
            <w:r>
              <w:rPr>
                <w:b/>
                <w:sz w:val="20"/>
              </w:rPr>
              <w:t>Honorários sucumbenciais (10%)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spacing w:line="276" w:lineRule="auto"/>
              <w:jc w:val="center"/>
            </w:pPr>
            <w:r>
              <w:rPr>
                <w:sz w:val="20"/>
              </w:rPr>
              <w:t>R$ 4.107,54</w:t>
            </w:r>
          </w:p>
        </w:tc>
      </w:tr>
      <w:tr>
        <w:tc>
          <w:tcPr>
            <w:tcW w:type="dxa" w:w="4195"/>
            <w:shd w:val="clear" w:color="auto" w:fill="0000FF"/>
          </w:tcPr>
          <w:p>
            <w:pPr>
              <w:spacing w:line="276" w:lineRule="auto"/>
              <w:jc w:val="left"/>
            </w:pPr>
            <w:r>
              <w:rPr>
                <w:b/>
                <w:color w:val="FFFFFF"/>
                <w:sz w:val="20"/>
              </w:rPr>
              <w:t>TOTAL DEVIDO</w:t>
            </w:r>
          </w:p>
        </w:tc>
        <w:tc>
          <w:tcPr>
            <w:tcW w:type="dxa" w:w="1814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61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28"/>
            <w:shd w:val="clear" w:color="auto" w:fill="0000FF"/>
          </w:tcPr>
          <w:p>
            <w:pPr>
              <w:spacing w:line="276" w:lineRule="auto"/>
              <w:jc w:val="center"/>
            </w:pPr>
            <w:r>
              <w:rPr>
                <w:b/>
                <w:color w:val="FFFFFF"/>
                <w:sz w:val="20"/>
              </w:rPr>
              <w:t>R$ 45.182,90</w:t>
            </w:r>
          </w:p>
        </w:tc>
      </w:tr>
    </w:tbl>
    <w:p/>
    <w:p>
      <w:pPr>
        <w:spacing w:after="0"/>
        <w:ind w:firstLine="850"/>
        <w:jc w:val="both"/>
      </w:pPr>
      <w:r>
        <w:rPr>
          <w:b w:val="0"/>
          <w:i w:val="0"/>
          <w:u w:val="none"/>
        </w:rPr>
        <w:t xml:space="preserve">Desse modo, o débito exequendo perfaz, em 30/10/2026, o montante de </w:t>
      </w:r>
      <w:r>
        <w:rPr>
          <w:b/>
          <w:i w:val="0"/>
          <w:u w:val="none"/>
        </w:rPr>
        <w:t>R$ 45.182,90 (quarenta e cinco mil, cento e oitenta e dois reais e noventa centavos)</w:t>
      </w:r>
      <w:r>
        <w:rPr>
          <w:b w:val="0"/>
          <w:i w:val="0"/>
          <w:u w:val="none"/>
        </w:rPr>
        <w:t>, sem prejuízo da atualização até a data do efetivo pagamento.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Registre-se que, em observância ao comando integrativo, a comissão de corretagem não é cobrada de forma autônoma, pois já se encontra compreendida no valor global restituído, inexistindo qualquer duplicidade.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As custas processuais, a cargo dos Executados, deverão ser apuradas pela Secretaria, não integrando o crédito da Exequente, beneficiária da gratuidade da justiça.</w:t>
      </w:r>
    </w:p>
    <w:p/>
    <w:p>
      <w:pPr>
        <w:spacing w:after="120"/>
        <w:ind w:left="567"/>
        <w:jc w:val="both"/>
      </w:pPr>
      <w:r>
        <w:rPr>
          <w:b/>
          <w:i/>
          <w:u w:val="none"/>
        </w:rPr>
        <w:t>5.  DA MULTA E DOS HONORÁRIOS DO ART. 523, § 1º, DO CPC: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Não ocorrendo o pagamento voluntário no prazo de 15 (quinze) dias, o débito será acrescido de multa de 10% (dez por cento) e de honorários advocatícios de 10% (dez por cento), conforme dispõe o art. 523, § 1º, do CPC:</w:t>
      </w:r>
    </w:p>
    <w:p>
      <w:pPr>
        <w:spacing w:line="240" w:lineRule="auto" w:after="160"/>
        <w:ind w:left="2268"/>
        <w:jc w:val="both"/>
      </w:pPr>
      <w:r>
        <w:rPr>
          <w:b w:val="0"/>
          <w:i/>
          <w:sz w:val="18"/>
          <w:u w:val="none"/>
        </w:rPr>
        <w:t>Art. 523. No caso de condenação em quantia certa, ou já fixada em liquidação, e no caso de decisão sobre parcela incontroversa, o cumprimento definitivo da sentença far-se-á a requerimento do exequente, sendo o executado intimado para pagar o débito, no prazo de 15 (quinze) dias, acrescido de custas, se houver.</w:t>
        <w:br/>
        <w:t>§ 1º Não ocorrendo pagamento voluntário no prazo do caput, o débito será acrescido de multa de dez por cento e, também, de honorários de advogado de dez por cento.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Tais acréscimos deverão incidir sobre o débito devidamente atualizado na data em que se esgotar o prazo para pagamento voluntário, razão pela qual serão apurados oportunamente, mediante a apresentação de planilha atualizada.</w:t>
      </w:r>
    </w:p>
    <w:p/>
    <w:p>
      <w:pPr>
        <w:spacing w:after="120"/>
        <w:ind w:left="567"/>
        <w:jc w:val="both"/>
      </w:pPr>
      <w:r>
        <w:rPr>
          <w:b/>
          <w:i/>
          <w:u w:val="none"/>
        </w:rPr>
        <w:t>6.  DOS PEDIDOS:</w:t>
      </w:r>
    </w:p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Ante o exposto, requer a Vossa Excelência: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A.  </w:t>
      </w:r>
      <w:r>
        <w:rPr>
          <w:b w:val="0"/>
          <w:i w:val="0"/>
          <w:u w:val="none"/>
        </w:rPr>
        <w:t>a intimação dos Executados, na pessoa de seu advogado constituído nos autos, nos termos do art. 513, § 2º, inciso I, do CPC, para que, solidariamente, efetuem o pagamento do débito de R$ 45.182,90 (quarenta e cinco mil, cento e oitenta e dois reais e noventa centavos), atualizado até a data do efetivo pagamento, no prazo de 15 (quinze) dias;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B.  </w:t>
      </w:r>
      <w:r>
        <w:rPr>
          <w:b w:val="0"/>
          <w:i w:val="0"/>
          <w:u w:val="none"/>
        </w:rPr>
        <w:t>não havendo pagamento voluntário no prazo legal, o acréscimo da multa de 10% (dez por cento) e dos honorários advocatícios de 10% (dez por cento), na forma do art. 523, § 1º, do CPC;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C.  </w:t>
      </w:r>
      <w:r>
        <w:rPr>
          <w:b w:val="0"/>
          <w:i w:val="0"/>
          <w:u w:val="none"/>
        </w:rPr>
        <w:t>decorrido o prazo sem pagamento, a penhora de ativos financeiros dos Executados via SISBAJUD, inclusive na modalidade de reiteração automática ("teimosinha"), até o limite do débito, nos termos dos arts. 523, § 3º, e 854 do CPC;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D.  </w:t>
      </w:r>
      <w:r>
        <w:rPr>
          <w:b w:val="0"/>
          <w:i w:val="0"/>
          <w:u w:val="none"/>
        </w:rPr>
        <w:t>restando infrutífera a medida anterior, a pesquisa e restrição de veículos via RENAJUD e a consulta de bens via INFOJUD, com a expedição de mandado de penhora e avaliação dos bens encontrados (art. 523, § 3º, do CPC);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E.  </w:t>
      </w:r>
      <w:r>
        <w:rPr>
          <w:b w:val="0"/>
          <w:i w:val="0"/>
          <w:u w:val="none"/>
        </w:rPr>
        <w:t>a inclusão do nome dos Executados em cadastros de inadimplentes por meio do sistema SERASAJUD (art. 782, § 3º, do CPC) e a expedição de certidão para fins de protesto do título judicial (art. 517 do CPC);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F.  </w:t>
      </w:r>
      <w:r>
        <w:rPr>
          <w:b w:val="0"/>
          <w:i w:val="0"/>
          <w:u w:val="none"/>
        </w:rPr>
        <w:t>a expedição de alvará judicial em favor da Exequente, quanto ao crédito principal, e em favor do advogado subscritor, quanto aos honorários sucumbenciais, que lhe pertencem por direito autônomo (art. 85, § 14, do CPC e art. 23 da Lei nº 8.906/94);</w:t>
      </w:r>
    </w:p>
    <w:p>
      <w:pPr>
        <w:spacing w:after="80"/>
        <w:ind w:left="850"/>
        <w:jc w:val="both"/>
      </w:pPr>
      <w:r>
        <w:rPr>
          <w:b/>
          <w:i w:val="0"/>
          <w:u w:val="none"/>
        </w:rPr>
        <w:t xml:space="preserve">G.  </w:t>
      </w:r>
      <w:r>
        <w:rPr>
          <w:b w:val="0"/>
          <w:i w:val="0"/>
          <w:u w:val="none"/>
        </w:rPr>
        <w:t>a manutenção dos benefícios da gratuidade da justiça concedidos à Exequente.</w:t>
      </w:r>
    </w:p>
    <w:p/>
    <w:p>
      <w:pPr>
        <w:spacing w:after="0"/>
        <w:ind w:firstLine="850"/>
        <w:jc w:val="both"/>
      </w:pPr>
      <w:r>
        <w:rPr>
          <w:b w:val="0"/>
          <w:i w:val="0"/>
          <w:u w:val="none"/>
        </w:rPr>
        <w:t>Junta, nesta oportunidade, a planilha de cálculo atualizada do débito.</w:t>
      </w:r>
    </w:p>
    <w:p/>
    <w:p>
      <w:pPr>
        <w:spacing w:after="0"/>
        <w:jc w:val="center"/>
      </w:pPr>
      <w:r>
        <w:rPr>
          <w:b w:val="0"/>
          <w:i w:val="0"/>
          <w:u w:val="none"/>
        </w:rPr>
        <w:t>Nestes termos,</w:t>
      </w:r>
    </w:p>
    <w:p>
      <w:pPr>
        <w:spacing w:after="0"/>
        <w:jc w:val="center"/>
      </w:pPr>
      <w:r>
        <w:rPr>
          <w:b w:val="0"/>
          <w:i w:val="0"/>
          <w:u w:val="none"/>
        </w:rPr>
        <w:t>Pede deferimento.</w:t>
      </w:r>
    </w:p>
    <w:p/>
    <w:p>
      <w:pPr>
        <w:spacing w:after="0"/>
        <w:jc w:val="center"/>
      </w:pPr>
      <w:r>
        <w:rPr>
          <w:b w:val="0"/>
          <w:i w:val="0"/>
          <w:u w:val="none"/>
        </w:rPr>
        <w:t>Miguel Alves-PI, datado eletronicamente.</w:t>
      </w:r>
    </w:p>
    <w:p/>
    <w:p/>
    <w:p>
      <w:pPr>
        <w:spacing w:after="0"/>
        <w:jc w:val="center"/>
      </w:pPr>
      <w:r>
        <w:rPr>
          <w:b/>
          <w:i w:val="0"/>
          <w:u w:val="none"/>
        </w:rPr>
        <w:t>ANTÔNIO DE PÁDUA SANTOS NETO</w:t>
      </w:r>
    </w:p>
    <w:p>
      <w:pPr>
        <w:spacing w:after="0"/>
        <w:jc w:val="center"/>
      </w:pPr>
      <w:r>
        <w:rPr>
          <w:b w:val="0"/>
          <w:i w:val="0"/>
          <w:u w:val="none"/>
        </w:rPr>
        <w:t>ADVOGADO – OAB/PI 21.320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3175" w:right="1191" w:bottom="1587" w:left="1417" w:header="34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  <w:pBdr>
        <w:top w:val="single" w:sz="6" w:space="4" w:color="888888"/>
      </w:pBdr>
    </w:pPr>
    <w:r>
      <w:rPr>
        <w:b/>
        <w:i/>
        <w:color w:val="123BB8"/>
        <w:sz w:val="18"/>
      </w:rPr>
      <w:t>Rua Rio Grande do Sul, 1641, bairro São Miguel, CEP: 64.130-000, Miguel Alves-PI - (86) 9 7400-9869 -</w:t>
      <w:br/>
      <w:t>paduanetojus@gmail.com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  <w:pBdr>
        <w:bottom w:val="single" w:sz="6" w:space="4" w:color="888888"/>
      </w:pBdr>
    </w:pPr>
    <w:r>
      <w:drawing>
        <wp:inline xmlns:a="http://schemas.openxmlformats.org/drawingml/2006/main" xmlns:pic="http://schemas.openxmlformats.org/drawingml/2006/picture">
          <wp:extent cx="1872000" cy="9838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98388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Lora" w:hAnsi="Lora" w:eastAsia="Lor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