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setembro de 2026, </w:t>
      </w:r>
      <w:r>
        <w:rPr>
          <w:b/>
          <w:bCs/>
        </w:rPr>
        <w:t xml:space="preserve">R$ 3.871,05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18ª e na 17ª parcela em setembro de 2026; R$ 241,37, em 120 parcelas, iniciado em março de 2026; e R$ 140,35), o que corresponde a </w:t>
      </w:r>
      <w:r>
        <w:rPr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R$ 2.336,37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</w:t>
      </w:r>
      <w:r>
        <w:rPr>
          <w:b/>
          <w:bCs/>
        </w:rPr>
        <w:t xml:space="preserve">Bradesco</w:t>
      </w:r>
      <w:r>
        <w:rPr/>
        <w:t xml:space="preserve">, 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87,33%</w:t>
      </w:r>
      <w:r>
        <w:rPr/>
        <w:t xml:space="preserve"> da remuneração líquida do Autor. Deduzida a pensão alimentícia (R$ 2.899,61), alcançam </w:t>
      </w:r>
      <w:r>
        <w:rPr>
          <w:b/>
          <w:bCs/>
        </w:rPr>
        <w:t xml:space="preserve">109,73%</w:t>
      </w:r>
      <w:r>
        <w:rPr/>
        <w:t xml:space="preserve"> do que lhe resta, sem contar as parcelas vencidas do Bradesco, que, se exigidas, somariam mais R$ 4.034,03 por mês.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b/>
          <w:bCs/>
        </w:rPr>
        <w:t xml:space="preserve">R$ 3.148,04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mensalidades escolares dos dois filhos: R$ 890,00 (2 × R$ 445,00);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aluguel: R$ 600,00;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energia elétrica: R$ 221,24 (setembro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internet: R$ 84,90;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água: R$ 51,90 (agosto de 2026).</w:t>
      </w:r>
    </w:p>
    <w:p>
      <w:pPr>
        <w:spacing w:after="60" w:line="360"/>
        <w:ind w:firstLine="850"/>
        <w:jc w:val="both"/>
      </w:pPr>
      <w:r>
        <w:rPr/>
        <w:t xml:space="preserve">Essas despesas já não são pagas em dia. A fatura de energia de setembro de 2026 traz multa, juros e correção monetária e registra débito de agosto em aberto (R$ 164,49); a conta de água de agosto de 2026 está vencida e </w:t>
      </w:r>
      <w:r>
        <w:rPr>
          <w:b/>
          <w:bCs/>
        </w:rPr>
        <w:t xml:space="preserve">sujeita a corte a partir de 08/10/2026</w:t>
      </w:r>
      <w:r>
        <w:rPr/>
        <w:t xml:space="preserve">; e a conta de internet de junho de 2026, serviço indispensável ao exercício da docência, só pôde ser paga em segunda via, acrescida de encargos. O valor que efetivamente chega à conta do Autor (R$ 3.871,05 em setembro de 2026) mal cobre essas despesas e, ainda assim, é absorvido pelos débitos automáticos do Banco do Brasil.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pela declaração da Secretaria Municipal de Educação de Miguel Alves que atesta margem de apenas R$ 1,26,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R$ 298.279,80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