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both"/>
      </w:pPr>
      <w:r>
        <w:rPr>
          <w:b/>
          <w:bCs/>
        </w:rPr>
        <w:t xml:space="preserve">EXCELENTÍSSIMO SENHOR DOUTOR JUIZ DE DIREITO DA VARA ÚNICA DA COMARCA DE MIGUEL ALVES-PI.</w:t>
      </w:r>
    </w:p>
    <w:p>
      <w:pPr>
        <w:spacing w:after="0"/>
      </w:pPr>
    </w:p>
    <w:p>
      <w:pPr>
        <w:spacing w:line="360"/>
        <w:jc w:val="both"/>
      </w:pPr>
      <w:r>
        <w:rPr>
          <w:b/>
          <w:bCs/>
        </w:rPr>
        <w:t xml:space="preserve">Processo nº 0801216-88.2026.8.18.0061</w:t>
      </w:r>
    </w:p>
    <w:p>
      <w:pPr>
        <w:spacing w:line="360"/>
        <w:jc w:val="both"/>
      </w:pPr>
      <w:r>
        <w:rPr>
          <w:b/>
          <w:bCs/>
        </w:rPr>
        <w:t xml:space="preserve">Ação de Exoneração de Alimentos – Segredo de Justiça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MARIAH RITTA BORGES MIRANDA,</w:t>
      </w:r>
      <w:r>
        <w:t xml:space="preserve"> brasileira, solteira, estudante, inscrita no CPF sob o nº 083.264.583-41, residente e domiciliada na Rua Projetada Dois, nº 788, Bairro Bela Vista, Miguel Alves-PI, CEP nº: 64.130-000, por meio de seu advogado, ANTÔNIO DE PÁDUA SANTOS NETO, inscrito nos quadros da OAB-PI sob o nº 21.320, constituído mediante procuração juntada aos autos (ID 105177990), com endereço profissional indicado no rodapé e eletrônico paduanetojus@gmail.com, vem, à presença de Vossa Excelência, apresentar defesa sob a forma de </w:t>
      </w:r>
      <w:r>
        <w:rPr>
          <w:b/>
          <w:bCs/>
        </w:rPr>
        <w:t xml:space="preserve">C O N T E S T A Ç Ã O,</w:t>
      </w:r>
      <w:r>
        <w:t xml:space="preserve"> nos autos da ação de exoneração de alimentos ajuizada por </w:t>
      </w:r>
      <w:r>
        <w:rPr>
          <w:b/>
          <w:bCs/>
        </w:rPr>
        <w:t xml:space="preserve">GILYARD STEKELBERG DA SILVA MIRANDA</w:t>
      </w:r>
      <w:r>
        <w:t xml:space="preserve">, já qualificado, com base nos fundamentos fáticos e jurídicos a seguir aduzidos.</w:t>
      </w:r>
    </w:p>
    <w:p>
      <w:pPr>
        <w:spacing w:after="0"/>
      </w:pP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Preliminares.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a.	Da tempestividade:</w:t>
      </w:r>
    </w:p>
    <w:p>
      <w:pPr>
        <w:spacing w:after="60" w:line="360"/>
        <w:ind w:firstLine="850"/>
        <w:jc w:val="both"/>
      </w:pPr>
      <w:r>
        <w:t xml:space="preserve">A decisão de ID 102251231 determinou que, restando infrutífera a composição, a requerida teria </w:t>
      </w:r>
      <w:r>
        <w:rPr>
          <w:b/>
          <w:bCs/>
          <w:u w:val="single"/>
          <w:shd w:fill="CFE2F3" w:color="auto" w:val="clear"/>
        </w:rPr>
        <w:t xml:space="preserve">o prazo de 15 (quinze) dias, a partir da data da audiência, para apresentar defesa</w:t>
      </w:r>
      <w:r>
        <w:t xml:space="preserve"> (art. 335, I, do CPC).</w:t>
      </w:r>
    </w:p>
    <w:p>
      <w:pPr>
        <w:spacing w:after="60" w:line="360"/>
        <w:ind w:firstLine="850"/>
        <w:jc w:val="both"/>
      </w:pPr>
      <w:r>
        <w:t xml:space="preserve">A audiência de conciliação realizou-se em </w:t>
      </w:r>
      <w:r>
        <w:rPr>
          <w:b/>
          <w:bCs/>
          <w:u w:val="single"/>
          <w:shd w:fill="CFE2F3" w:color="auto" w:val="clear"/>
        </w:rPr>
        <w:t xml:space="preserve">11/09/2026 (sexta-feira)</w:t>
      </w:r>
      <w:r>
        <w:t xml:space="preserve">, sem acordo, com a presença virtual da requerida e de seu advogado (ID 104615388). Excluído o dia do começo e computados apenas os dias úteis (arts. 219 e 224 do CPC), a contagem iniciou-se em 14/09/2026 e </w:t>
      </w:r>
      <w:r>
        <w:rPr>
          <w:b/>
          <w:bCs/>
          <w:u w:val="single"/>
          <w:shd w:fill="CFE2F3" w:color="auto" w:val="clear"/>
        </w:rPr>
        <w:t xml:space="preserve">encerra-se em 05/10/2026</w:t>
      </w:r>
      <w:r>
        <w:t xml:space="preserve">, considerada a exclusão do feriado municipal de 29/09/2026, Dia de São Miguel Arcanjo (Lei Municipal nº 775/2013), previsto no calendário oficial do TJPI </w:t>
      </w:r>
      <w:r>
        <w:rPr>
          <w:b/>
          <w:bCs/>
          <w:shd w:fill="FFF200" w:color="auto" w:val="clear"/>
        </w:rPr>
        <w:t xml:space="preserve">[Doc. 02]</w:t>
      </w:r>
      <w:r>
        <w:t xml:space="preserve">.</w:t>
      </w:r>
    </w:p>
    <w:p>
      <w:pPr>
        <w:spacing w:after="60" w:line="360"/>
        <w:ind w:firstLine="850"/>
        <w:jc w:val="both"/>
      </w:pPr>
      <w:r>
        <w:t xml:space="preserve">Requer-se, portanto, o reconhecimento da tempestividade e o regular recebimento da presente contestação.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b.	Da gratuidade da justiça em favor da requerida:</w:t>
      </w:r>
    </w:p>
    <w:p>
      <w:pPr>
        <w:spacing w:after="60" w:line="360"/>
        <w:ind w:firstLine="850"/>
        <w:jc w:val="both"/>
      </w:pPr>
      <w:r>
        <w:t xml:space="preserve">A requerida é estudante, não exerce atividade remunerada e depende dos alimentos e do auxílio materno para sua subsistência, circunstância, aliás, afirmada pelo próprio Autor, que a qualifica na inicial como “desempregada”. Não possui, assim, condições de arcar com custas e honorários sem prejuízo do próprio sustento.</w:t>
      </w:r>
    </w:p>
    <w:p>
      <w:pPr>
        <w:spacing w:after="60" w:line="360"/>
        <w:ind w:firstLine="850"/>
        <w:jc w:val="both"/>
      </w:pPr>
      <w:r>
        <w:t xml:space="preserve">Requer-se a concessão dos benefícios da gratuidade da justiça, nos termos dos arts. 98 e 99, § 3º, do CPC, cuja presunção de veracidade milita em favor da pessoa natural, havendo poderes específicos na procuração juntada (ID 105177990).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c.	Da impugnação à gratuidade da justiça concedida ao Autor:</w:t>
      </w:r>
    </w:p>
    <w:p>
      <w:pPr>
        <w:spacing w:after="60" w:line="360"/>
        <w:ind w:firstLine="850"/>
        <w:jc w:val="both"/>
      </w:pPr>
      <w:r>
        <w:t xml:space="preserve">O Autor é </w:t>
      </w:r>
      <w:r>
        <w:rPr>
          <w:b/>
          <w:bCs/>
          <w:u w:val="single"/>
          <w:shd w:fill="CFE2F3" w:color="auto" w:val="clear"/>
        </w:rPr>
        <w:t xml:space="preserve">funcionário público</w:t>
      </w:r>
      <w:r>
        <w:t xml:space="preserve">, conforme se qualifica na inicial e na procuração (ID 102227213), e afirma perceber remuneração em folha de pagamento. A própria fatura de energia que juntou (ID 102227210) revela que sua unidade consumidora é </w:t>
      </w:r>
      <w:r>
        <w:rPr>
          <w:b/>
          <w:bCs/>
          <w:u w:val="single"/>
          <w:shd w:fill="CFE2F3" w:color="auto" w:val="clear"/>
        </w:rPr>
        <w:t xml:space="preserve">geradora de energia (micro/minigeração distribuída)</w:t>
      </w:r>
      <w:r>
        <w:t xml:space="preserve">, com 842 kWh injetados na rede no mês de referência, sistema de custo incompatível com a alegada hipossuficiência.</w:t>
      </w:r>
    </w:p>
    <w:p>
      <w:pPr>
        <w:spacing w:after="60" w:line="360"/>
        <w:ind w:firstLine="850"/>
        <w:jc w:val="both"/>
      </w:pPr>
      <w:r>
        <w:t xml:space="preserve">A presunção do art. 99, § 3º, do CPC é relativa e cede diante de elementos dos autos que a infirmem (art. 99, § 2º, do CPC). Requer-se, com fundamento no art. 100 do CPC, a revogação do benefício ou, ao menos, a intimação do Autor para que comprove sua efetiva situação financeira, mediante juntada dos três últimos contracheques e da última declaração de imposto de renda.</w:t>
      </w:r>
    </w:p>
    <w:p>
      <w:pPr>
        <w:spacing w:after="0"/>
      </w:pP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Síntese da inicial.</w:t>
      </w:r>
    </w:p>
    <w:p>
      <w:pPr>
        <w:spacing w:after="60" w:line="360"/>
        <w:ind w:firstLine="850"/>
        <w:jc w:val="both"/>
      </w:pPr>
      <w:r>
        <w:t xml:space="preserve">O Autor ajuizou a presente ação pretendendo exonerar-se da pensão alimentícia fixada em 15% (quinze por cento) do salário mínimo, ajustada no Processo nº 243/2010 (ação de investigação de paternidade c/c alimentos). Sustenta que a requerida atingiu a maioridade, “contando atualmente com 20 anos”, que “não se encontra matriculada em nenhuma instituição de ensino superior ou técnico” e que “possui capacidade para prover os seus próprios alimentos”. Pediu tutela de urgência para suspensão imediata dos descontos.</w:t>
      </w:r>
    </w:p>
    <w:p>
      <w:pPr>
        <w:spacing w:after="60" w:line="360"/>
        <w:ind w:firstLine="850"/>
        <w:jc w:val="both"/>
      </w:pPr>
      <w:r>
        <w:t xml:space="preserve">Este Juízo, na decisão de ID 102251231, </w:t>
      </w:r>
      <w:r>
        <w:rPr>
          <w:b/>
          <w:bCs/>
          <w:u w:val="single"/>
          <w:shd w:fill="CFE2F3" w:color="auto" w:val="clear"/>
        </w:rPr>
        <w:t xml:space="preserve">indeferiu a tutela de urgência</w:t>
      </w:r>
      <w:r>
        <w:t xml:space="preserve">, registrando que “não há nos autos, neste momento processual, prova robusta apta a demonstrar, de forma inequívoca, a plena autonomia financeira da alimentanda, tampouco a desnecessidade dos alimentos”, e que “a eventual atividade laboral não implica, automaticamente, independência financeira”.</w:t>
      </w:r>
    </w:p>
    <w:p>
      <w:pPr>
        <w:spacing w:after="60" w:line="360"/>
        <w:ind w:firstLine="850"/>
        <w:jc w:val="both"/>
      </w:pPr>
      <w:r>
        <w:t xml:space="preserve">Conforme se demonstrará, as premissas da inicial são falsas ou não comprovadas, e a necessidade dos alimentos permanece íntegra.</w:t>
      </w:r>
    </w:p>
    <w:p>
      <w:pPr>
        <w:spacing w:after="0"/>
      </w:pP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Da realidade fática.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a.	A requerida está regularmente matriculada em curso de formação:</w:t>
      </w:r>
    </w:p>
    <w:p>
      <w:pPr>
        <w:spacing w:after="60" w:line="360"/>
        <w:ind w:firstLine="850"/>
        <w:jc w:val="both"/>
      </w:pPr>
      <w:r>
        <w:t xml:space="preserve">Ao contrário do que afirma a inicial, a requerida </w:t>
      </w:r>
      <w:r>
        <w:rPr>
          <w:b/>
          <w:bCs/>
          <w:u w:val="single"/>
          <w:shd w:fill="CFE2F3" w:color="auto" w:val="clear"/>
        </w:rPr>
        <w:t xml:space="preserve">está regularmente matriculada</w:t>
      </w:r>
      <w:r>
        <w:t xml:space="preserve"> no curso de </w:t>
      </w:r>
      <w:r>
        <w:rPr>
          <w:b/>
          <w:bCs/>
          <w:shd w:fill="FFF200" w:color="auto" w:val="clear"/>
        </w:rPr>
        <w:t xml:space="preserve">[CURSO]</w:t>
      </w:r>
      <w:r>
        <w:t xml:space="preserve">, na </w:t>
      </w:r>
      <w:r>
        <w:rPr>
          <w:b/>
          <w:bCs/>
          <w:shd w:fill="FFF200" w:color="auto" w:val="clear"/>
        </w:rPr>
        <w:t xml:space="preserve">[INSTITUIÇÃO DE ENSINO]</w:t>
      </w:r>
      <w:r>
        <w:t xml:space="preserve">, cursando o </w:t>
      </w:r>
      <w:r>
        <w:rPr>
          <w:b/>
          <w:bCs/>
          <w:shd w:fill="FFF200" w:color="auto" w:val="clear"/>
        </w:rPr>
        <w:t xml:space="preserve">[PERÍODO/SEMESTRE]</w:t>
      </w:r>
      <w:r>
        <w:t xml:space="preserve">, em turno </w:t>
      </w:r>
      <w:r>
        <w:rPr>
          <w:b/>
          <w:bCs/>
          <w:shd w:fill="FFF200" w:color="auto" w:val="clear"/>
        </w:rPr>
        <w:t xml:space="preserve">[TURNO]</w:t>
      </w:r>
      <w:r>
        <w:t xml:space="preserve">, conforme comprovante de matrícula anexo </w:t>
      </w:r>
      <w:r>
        <w:rPr>
          <w:b/>
          <w:bCs/>
          <w:shd w:fill="FFF200" w:color="auto" w:val="clear"/>
        </w:rPr>
        <w:t xml:space="preserve">[Doc. 03]</w:t>
      </w:r>
      <w:r>
        <w:t xml:space="preserve">.</w:t>
      </w:r>
    </w:p>
    <w:p>
      <w:pPr>
        <w:spacing w:after="60" w:line="360"/>
        <w:ind w:firstLine="850"/>
        <w:jc w:val="both"/>
      </w:pPr>
      <w:r>
        <w:t xml:space="preserve">O fundamento central da pretensão, a suposta ausência de vínculo estudantil, encontra-se, portanto, documentalmente desmentido. A requerida dedica-se à própria formação educacional e profissional, exatamente a hipótese em que a jurisprudência reconhece a persistência da necessidade alimentar após a maioridade.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b.	A requerida acabou de atingir a maioridade e não tem 20 anos:</w:t>
      </w:r>
    </w:p>
    <w:p>
      <w:pPr>
        <w:spacing w:after="60" w:line="360"/>
        <w:ind w:firstLine="850"/>
        <w:jc w:val="both"/>
      </w:pPr>
      <w:r>
        <w:t xml:space="preserve">A requerida nasceu em </w:t>
      </w:r>
      <w:r>
        <w:rPr>
          <w:b/>
          <w:bCs/>
          <w:u w:val="single"/>
          <w:shd w:fill="CFE2F3" w:color="auto" w:val="clear"/>
        </w:rPr>
        <w:t xml:space="preserve">08/10/2006</w:t>
      </w:r>
      <w:r>
        <w:t xml:space="preserve"> (certidão de nascimento, ID 102227196). Na data do ajuizamento (05/08/2026), contava </w:t>
      </w:r>
      <w:r>
        <w:rPr>
          <w:b/>
          <w:bCs/>
          <w:u w:val="single"/>
          <w:shd w:fill="CFE2F3" w:color="auto" w:val="clear"/>
        </w:rPr>
        <w:t xml:space="preserve">19 anos</w:t>
      </w:r>
      <w:r>
        <w:t xml:space="preserve">, e não 20, como afirmado na inicial. Trata-se de jovem que acaba de concluir a etapa escolar e ingressar na formação seguinte, ainda sem qualquer inserção no mercado de trabalho.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c.	A ausência de renda é fato incontroverso, afirmado pelo próprio Autor:</w:t>
      </w:r>
    </w:p>
    <w:p>
      <w:pPr>
        <w:spacing w:after="60" w:line="360"/>
        <w:ind w:firstLine="850"/>
        <w:jc w:val="both"/>
      </w:pPr>
      <w:r>
        <w:t xml:space="preserve">O próprio Autor qualifica a requerida, no preâmbulo da inicial, como </w:t>
      </w:r>
      <w:r>
        <w:rPr>
          <w:b/>
          <w:bCs/>
          <w:u w:val="single"/>
          <w:shd w:fill="CFE2F3" w:color="auto" w:val="clear"/>
        </w:rPr>
        <w:t xml:space="preserve">“desempregada”</w:t>
      </w:r>
      <w:r>
        <w:t xml:space="preserve">, e afirma que ela “não exerce atividade laboral”. Trata-se de fato alegado pelo Autor e confirmado pela requerida, portanto incontroverso (art. 374, III, do CPC).</w:t>
      </w:r>
    </w:p>
    <w:p>
      <w:pPr>
        <w:spacing w:after="60" w:line="360"/>
        <w:ind w:firstLine="850"/>
        <w:jc w:val="both"/>
      </w:pPr>
      <w:r>
        <w:t xml:space="preserve">A afirmação de que a requerida “possui capacidade para prover os seus próprios alimentos” é genérica e desacompanhada de qualquer prova. Capacidade abstrata para o trabalho não se confunde com autonomia financeira, como bem pontuou este Juízo. A requerida reside com a genitora, professora municipal em cargo comissionado, e depende integralmente do núcleo familiar e da pensão para suas despesas com alimentação, transporte, material e demais necessidades da vida acadêmica </w:t>
      </w:r>
      <w:r>
        <w:rPr>
          <w:b/>
          <w:bCs/>
          <w:shd w:fill="FFF200" w:color="auto" w:val="clear"/>
        </w:rPr>
        <w:t xml:space="preserve">[Doc. 05 – comprovantes de despesas]</w:t>
      </w:r>
      <w:r>
        <w:t xml:space="preserve">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d.	O valor da pensão é módico:</w:t>
      </w:r>
    </w:p>
    <w:p>
      <w:pPr>
        <w:spacing w:after="60" w:line="360"/>
        <w:ind w:firstLine="850"/>
        <w:jc w:val="both"/>
      </w:pPr>
      <w:r>
        <w:t xml:space="preserve">A pensão corresponde a 15% do salário mínimo, ou seja, </w:t>
      </w:r>
      <w:r>
        <w:rPr>
          <w:b/>
          <w:bCs/>
          <w:u w:val="single"/>
          <w:shd w:fill="CFE2F3" w:color="auto" w:val="clear"/>
        </w:rPr>
        <w:t xml:space="preserve">R$ 243,15 mensais</w:t>
      </w:r>
      <w:r>
        <w:t xml:space="preserve"> (R$ 2.917,80 anuais, valor atribuído à causa pelo próprio Autor). Valor que sequer cobre integralmente as despesas básicas de uma estudante, mas que representa parcela essencial de seu sustento, e cuja manutenção em nada compromete a subsistência de um servidor público.</w:t>
      </w:r>
    </w:p>
    <w:p>
      <w:pPr>
        <w:spacing w:after="0"/>
      </w:pP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 direito.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a.	A maioridade não extingue o dever alimentar:</w:t>
      </w:r>
    </w:p>
    <w:p>
      <w:pPr>
        <w:spacing w:after="60" w:line="360"/>
        <w:ind w:firstLine="850"/>
        <w:jc w:val="both"/>
      </w:pPr>
      <w:r>
        <w:t xml:space="preserve">A maioridade civil faz cessar o poder familiar, mas não extingue automaticamente a obrigação alimentar, que passa a fundar-se no vínculo de parentesco (arts. 1.694 e 1.695 do Código Civil). É o que dispõe a Súmula 358 do STJ, citada pelo próprio Autor e pela decisão de ID 102251231: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i/>
          <w:iCs/>
          <w:sz w:val="18"/>
          <w:szCs w:val="18"/>
          <w:b/>
          <w:bCs/>
          <w:u w:val="single"/>
          <w:shd w:fill="CFE2F3" w:color="auto" w:val="clear"/>
        </w:rPr>
        <w:t xml:space="preserve">“O cancelamento de pensão alimentícia de filho que atingiu a maioridade está sujeito à decisão judicial, mediante contraditório, ainda que nos próprios autos.”</w:t>
      </w:r>
    </w:p>
    <w:p>
      <w:pPr>
        <w:spacing w:after="60" w:line="360"/>
        <w:ind w:firstLine="850"/>
        <w:jc w:val="both"/>
      </w:pPr>
      <w:r>
        <w:t xml:space="preserve">Os alimentos compreendem, inclusive, as necessidades de educação (art. 1.694, caput, do Código Civil). Por isso, é firme o entendimento do Superior Tribunal de Justiça de que </w:t>
      </w:r>
      <w:r>
        <w:rPr>
          <w:b/>
          <w:bCs/>
          <w:u w:val="single"/>
          <w:shd w:fill="CFE2F3" w:color="auto" w:val="clear"/>
        </w:rPr>
        <w:t xml:space="preserve">o dever de prestar alimentos subsiste em favor do filho maior que frequenta curso superior ou técnico</w:t>
      </w:r>
      <w:r>
        <w:t xml:space="preserve">, em regra até a conclusão do curso, tendo como referência a idade de 24 anos, desde que demonstrada a necessidade.</w:t>
      </w:r>
    </w:p>
    <w:p>
      <w:pPr>
        <w:spacing w:after="60" w:line="360"/>
        <w:ind w:firstLine="850"/>
        <w:jc w:val="both"/>
      </w:pPr>
      <w:r>
        <w:t xml:space="preserve">No mesmo sentido, a jurisprudência dos tribunais estaduais julga improcedente a exoneração quando a alimentanda, embora maior, cursa ensino superior e não detém condições de se manter:</w:t>
      </w:r>
    </w:p>
    <w:p>
      <w:pPr>
        <w:pBdr>
          <w:top w:val="single" w:color="9AA0A6" w:sz="4" w:space="6"/>
        </w:pBdr>
        <w:spacing w:after="0" w:before="16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EXONERAÇÃO DE ALIMENTOS- MAIORIDADE- CURSO SUPERIOR- MEDICINA- PEDIDO RECONVENÇÃO- MAJORAÇÃO - </w:t>
      </w:r>
      <w:r>
        <w:rPr>
          <w:i/>
          <w:iCs/>
          <w:sz w:val="18"/>
          <w:szCs w:val="18"/>
          <w:b/>
          <w:bCs/>
          <w:u w:val="single"/>
          <w:shd w:fill="CFE2F3" w:color="auto" w:val="clear"/>
        </w:rPr>
        <w:t xml:space="preserve">Considerando que a alimentanda, malgrado tenha atingido a maioridade, está cursando ensino superior e não detém condições de se manter- exoneração- improcedente.</w:t>
      </w:r>
      <w:r>
        <w:rPr>
          <w:i/>
          <w:iCs/>
          <w:sz w:val="18"/>
          <w:szCs w:val="18"/>
        </w:rPr>
        <w:t xml:space="preserve"> Outrossim, comprovado o aumento da necessidade em função das despesas decorrentes do curso superior de medicina e constatado que o alimentante possui condições de arcar com os alimentos cabe o acolhimento do pedido de majoração da prestação alimentícia- sentença mantida na íntegra.</w:t>
      </w:r>
    </w:p>
    <w:p>
      <w:pPr>
        <w:pBdr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(TJ-MG - AC: 50052819220218130480, Relator.: Des.(a) Élito Batista de Almeida (JD Convocado), Data de Julgamento: 02/06/2023, Câmara Justiça 4.0 - Especiali, Data de Publicação: 07/06/2023) (grifo nosso)</w:t>
      </w:r>
    </w:p>
    <w:p>
      <w:pPr>
        <w:spacing w:after="60" w:line="360"/>
        <w:ind w:firstLine="850"/>
        <w:jc w:val="both"/>
      </w:pPr>
      <w:r>
        <w:t xml:space="preserve">É exatamente o caso dos autos: a requerida, recém-ingressa na maioridade, está matriculada em curso de formação e não possui renda própria, de modo que a exoneração não se sustenta.</w:t>
      </w:r>
    </w:p>
    <w:p>
      <w:pPr>
        <w:spacing w:after="60" w:line="360"/>
        <w:ind w:firstLine="850"/>
        <w:jc w:val="both"/>
      </w:pPr>
      <w:r>
        <w:t xml:space="preserve">O precedente invocado pelo próprio Autor (REsp nº 1.218.510/SP, Rel. Min. Nancy Andrighi, 3ª Turma, j. 27/09/2011) parte justamente dessa premissa: a presunção de autossuficiência surge com a </w:t>
      </w:r>
      <w:r>
        <w:rPr>
          <w:b/>
          <w:bCs/>
          <w:u w:val="single"/>
          <w:shd w:fill="CFE2F3" w:color="auto" w:val="clear"/>
        </w:rPr>
        <w:t xml:space="preserve">conclusão</w:t>
      </w:r>
      <w:r>
        <w:t xml:space="preserve"> do curso superior, e não durante sua realização. Do mesmo modo, o acórdão do TJPI transcrito na inicial (Agravo de Instrumento nº 0761686-37.2024.8.18.0000) trata de alimentando </w:t>
      </w:r>
      <w:r>
        <w:rPr>
          <w:b/>
          <w:bCs/>
          <w:u w:val="single"/>
          <w:shd w:fill="CFE2F3" w:color="auto" w:val="clear"/>
        </w:rPr>
        <w:t xml:space="preserve">com 25 anos, já graduado</w:t>
      </w:r>
      <w:r>
        <w:t xml:space="preserve">, que admitiu utilizar os valores para poupança, situação em tudo distinta da presente, em que a requerida tem 19 anos, está matriculada e não possui renda.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b.	O ônus da prova é do Autor, que dele não se desincumbiu:</w:t>
      </w:r>
    </w:p>
    <w:p>
      <w:pPr>
        <w:spacing w:after="60" w:line="360"/>
        <w:ind w:firstLine="850"/>
        <w:jc w:val="both"/>
      </w:pPr>
      <w:r>
        <w:t xml:space="preserve">A exoneração pressupõe a demonstração de </w:t>
      </w:r>
      <w:r>
        <w:rPr>
          <w:b/>
          <w:bCs/>
          <w:u w:val="single"/>
          <w:shd w:fill="CFE2F3" w:color="auto" w:val="clear"/>
        </w:rPr>
        <w:t xml:space="preserve">mudança na situação financeira</w:t>
      </w:r>
      <w:r>
        <w:t xml:space="preserve"> de quem supre ou de quem recebe os alimentos (art. 1.699 do Código Civil), cabendo ao Autor a prova do fato constitutivo de seu direito (art. 373, I, do CPC).</w:t>
      </w:r>
    </w:p>
    <w:p>
      <w:pPr>
        <w:spacing w:after="60" w:line="360"/>
        <w:ind w:firstLine="850"/>
        <w:jc w:val="both"/>
      </w:pPr>
      <w:r>
        <w:t xml:space="preserve">O Autor não comprovou qualquer redução de sua capacidade contributiva, nem qualquer fonte de renda da requerida. Limitou-se à maioridade, que, por si só, não é causa de exoneração, e a uma alegação de ausência de matrícula que se revela falsa diante do comprovante anexo.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c.	O binômio necessidade-possibilidade permanece inalterado:</w:t>
      </w:r>
    </w:p>
    <w:p>
      <w:pPr>
        <w:spacing w:after="60" w:line="360"/>
        <w:ind w:firstLine="850"/>
        <w:jc w:val="both"/>
      </w:pPr>
      <w:r>
        <w:t xml:space="preserve">De um lado, a </w:t>
      </w:r>
      <w:r>
        <w:rPr>
          <w:b/>
          <w:bCs/>
          <w:u w:val="single"/>
          <w:shd w:fill="CFE2F3" w:color="auto" w:val="clear"/>
        </w:rPr>
        <w:t xml:space="preserve">necessidade</w:t>
      </w:r>
      <w:r>
        <w:t xml:space="preserve"> da requerida é evidente: estudante de 19 anos, matriculada em curso de formação, sem emprego e sem renda própria, como reconhece o próprio Autor. De outro, a </w:t>
      </w:r>
      <w:r>
        <w:rPr>
          <w:b/>
          <w:bCs/>
          <w:u w:val="single"/>
          <w:shd w:fill="CFE2F3" w:color="auto" w:val="clear"/>
        </w:rPr>
        <w:t xml:space="preserve">possibilidade</w:t>
      </w:r>
      <w:r>
        <w:t xml:space="preserve"> do Autor é incontestável: servidor público, com remuneração regular e patrimônio que inclui sistema de geração de energia, obrigado a pensão de apenas 15% do salário mínimo.</w:t>
      </w:r>
    </w:p>
    <w:p>
      <w:pPr>
        <w:spacing w:after="60" w:line="360"/>
        <w:ind w:firstLine="850"/>
        <w:jc w:val="both"/>
      </w:pPr>
      <w:r>
        <w:t xml:space="preserve">Mantidos os pressupostos que justificaram a fixação dos alimentos, impõe-se a improcedência do pedido.</w:t>
      </w:r>
    </w:p>
    <w:p>
      <w:pPr>
        <w:spacing w:after="0"/>
      </w:pP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 xml:space="preserve">	Dos pedidos.</w:t>
      </w:r>
    </w:p>
    <w:p>
      <w:pPr>
        <w:spacing w:after="60" w:line="360"/>
        <w:ind w:firstLine="850"/>
        <w:jc w:val="both"/>
      </w:pPr>
      <w:r>
        <w:t xml:space="preserve">Diante do exposto, requer-se: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A.	</w:t>
      </w:r>
      <w:r>
        <w:t xml:space="preserve">o reconhecimento da </w:t>
      </w:r>
      <w:r>
        <w:rPr>
          <w:b/>
          <w:bCs/>
          <w:u w:val="single"/>
          <w:shd w:fill="CFE2F3" w:color="auto" w:val="clear"/>
        </w:rPr>
        <w:t xml:space="preserve">tempestividade</w:t>
      </w:r>
      <w:r>
        <w:t xml:space="preserve"> e o recebimento da presente contestação;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B.	</w:t>
      </w:r>
      <w:r>
        <w:t xml:space="preserve">a concessão à requerida dos benefícios da </w:t>
      </w:r>
      <w:r>
        <w:rPr>
          <w:b/>
          <w:bCs/>
          <w:u w:val="single"/>
          <w:shd w:fill="CFE2F3" w:color="auto" w:val="clear"/>
        </w:rPr>
        <w:t xml:space="preserve">gratuidade da justiça</w:t>
      </w:r>
      <w:r>
        <w:t xml:space="preserve"> (arts. 98 e 99, § 3º, do CPC);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C.	</w:t>
      </w:r>
      <w:r>
        <w:t xml:space="preserve">o acolhimento da </w:t>
      </w:r>
      <w:r>
        <w:rPr>
          <w:b/>
          <w:bCs/>
          <w:u w:val="single"/>
          <w:shd w:fill="CFE2F3" w:color="auto" w:val="clear"/>
        </w:rPr>
        <w:t xml:space="preserve">impugnação à gratuidade</w:t>
      </w:r>
      <w:r>
        <w:t xml:space="preserve"> concedida ao Autor, com a revogação do benefício ou, ao menos, sua intimação para juntar os três últimos contracheques e a última declaração de imposto de renda (art. 100 do CPC);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D.	</w:t>
      </w:r>
      <w:r>
        <w:t xml:space="preserve">no mérito, a </w:t>
      </w:r>
      <w:r>
        <w:rPr>
          <w:b/>
          <w:bCs/>
          <w:u w:val="single"/>
          <w:shd w:fill="CFE2F3" w:color="auto" w:val="clear"/>
        </w:rPr>
        <w:t xml:space="preserve">total improcedência</w:t>
      </w:r>
      <w:r>
        <w:t xml:space="preserve"> do pedido de exoneração, mantendo-se integralmente a obrigação alimentar no patamar de 15% do salário mínimo;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E.	</w:t>
      </w:r>
      <w:r>
        <w:t xml:space="preserve">subsidiariamente, caso se entenda pela fixação de termo final, que os alimentos sejam mantidos </w:t>
      </w:r>
      <w:r>
        <w:rPr>
          <w:b/>
          <w:bCs/>
          <w:u w:val="single"/>
          <w:shd w:fill="CFE2F3" w:color="auto" w:val="clear"/>
        </w:rPr>
        <w:t xml:space="preserve">até a conclusão do curso</w:t>
      </w:r>
      <w:r>
        <w:t xml:space="preserve"> em que a requerida está matriculada ou até que complete 24 anos de idade, o que ocorrer primeiro;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F.	</w:t>
      </w:r>
      <w:r>
        <w:t xml:space="preserve">a condenação do Autor ao pagamento das custas processuais e dos honorários advocatícios, nos termos do art. 85, § 2º, do CPC, observado o art. 98, § 3º, do CPC, se mantida a gratuidade em seu favor.</w:t>
      </w:r>
    </w:p>
    <w:p>
      <w:pPr>
        <w:spacing w:after="0"/>
      </w:pPr>
    </w:p>
    <w:p>
      <w:pPr>
        <w:spacing w:after="60" w:line="360"/>
        <w:ind w:firstLine="850"/>
        <w:jc w:val="both"/>
      </w:pPr>
      <w:r>
        <w:t xml:space="preserve">Protesta a requerida pela produção de todos os meios de prova admitidos em direito, em especial a prova documental acostada a esta contestação, o depoimento pessoal do Autor, a prova testemunhal, cujo rol será oportunamente apresentado, e a expedição de ofício ao órgão empregador do Autor para informar seus rendimentos.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t xml:space="preserve">Rol de documentos:</w:t>
      </w:r>
    </w:p>
    <w:p>
      <w:pPr>
        <w:spacing w:after="0" w:line="300"/>
        <w:ind w:left="850"/>
      </w:pPr>
      <w:r>
        <w:rPr>
          <w:b/>
          <w:bCs/>
          <w:sz w:val="22"/>
          <w:szCs w:val="22"/>
          <w:shd w:fill="FFF200" w:color="auto" w:val="clear"/>
        </w:rPr>
        <w:t xml:space="preserve">[Doc. 01 – Procuração (ID 105177990);]</w:t>
      </w:r>
    </w:p>
    <w:p>
      <w:pPr>
        <w:spacing w:after="0" w:line="300"/>
        <w:ind w:left="850"/>
      </w:pPr>
      <w:r>
        <w:rPr>
          <w:b/>
          <w:bCs/>
          <w:sz w:val="22"/>
          <w:szCs w:val="22"/>
          <w:shd w:fill="FFF200" w:color="auto" w:val="clear"/>
        </w:rPr>
        <w:t xml:space="preserve">[Doc. 02 – Comprovação do feriado municipal de 29/09/2026 (Lei Municipal nº 775/2013 / calendário do TJPI);]</w:t>
      </w:r>
    </w:p>
    <w:p>
      <w:pPr>
        <w:spacing w:after="0" w:line="300"/>
        <w:ind w:left="850"/>
      </w:pPr>
      <w:r>
        <w:rPr>
          <w:b/>
          <w:bCs/>
          <w:sz w:val="22"/>
          <w:szCs w:val="22"/>
          <w:shd w:fill="FFF200" w:color="auto" w:val="clear"/>
        </w:rPr>
        <w:t xml:space="preserve">[Doc. 03 – Comprovante de matrícula / declaração de vínculo da instituição de ensino;]</w:t>
      </w:r>
    </w:p>
    <w:p>
      <w:pPr>
        <w:spacing w:after="0" w:line="300"/>
        <w:ind w:left="850"/>
      </w:pPr>
      <w:r>
        <w:rPr>
          <w:b/>
          <w:bCs/>
          <w:sz w:val="22"/>
          <w:szCs w:val="22"/>
          <w:shd w:fill="FFF200" w:color="auto" w:val="clear"/>
        </w:rPr>
        <w:t xml:space="preserve">[Doc. 04 – Declaração de hipossuficiência da requerida;]</w:t>
      </w:r>
    </w:p>
    <w:p>
      <w:pPr>
        <w:spacing w:after="0" w:line="300"/>
        <w:ind w:left="850"/>
      </w:pPr>
      <w:r>
        <w:rPr>
          <w:b/>
          <w:bCs/>
          <w:sz w:val="22"/>
          <w:szCs w:val="22"/>
          <w:shd w:fill="FFF200" w:color="auto" w:val="clear"/>
        </w:rPr>
        <w:t xml:space="preserve">[Doc. 05 – Comprovantes de despesas (transporte, material, mensalidade, se houver).]</w:t>
      </w:r>
    </w:p>
    <w:p>
      <w:pPr>
        <w:spacing w:after="0"/>
      </w:pPr>
    </w:p>
    <w:p>
      <w:pPr>
        <w:spacing w:after="0" w:line="360"/>
        <w:jc w:val="center"/>
      </w:pPr>
      <w:r>
        <w:t xml:space="preserve">Nestes termos,</w:t>
      </w:r>
    </w:p>
    <w:p>
      <w:pPr>
        <w:spacing w:after="0" w:line="360"/>
        <w:jc w:val="center"/>
      </w:pPr>
      <w:r>
        <w:t xml:space="preserve">Pede deferimento.</w:t>
      </w:r>
    </w:p>
    <w:p>
      <w:pPr>
        <w:spacing w:after="0"/>
      </w:pPr>
    </w:p>
    <w:p>
      <w:pPr>
        <w:spacing w:after="0" w:line="360"/>
        <w:jc w:val="center"/>
      </w:pPr>
      <w:r>
        <w:t xml:space="preserve">Miguel Alves-PI, datado eletronicamente.</w:t>
      </w:r>
    </w:p>
    <w:p>
      <w:pPr>
        <w:spacing w:after="0"/>
      </w:pPr>
    </w:p>
    <w:p>
      <w:pPr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