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C9A2BF" w14:textId="77777777" w:rsidR="00520367" w:rsidRPr="00E814BB" w:rsidRDefault="005E51F7" w:rsidP="009737A9">
      <w:pPr>
        <w:spacing w:before="0" w:after="0" w:line="276" w:lineRule="auto"/>
        <w:ind w:firstLine="567"/>
        <w:jc w:val="both"/>
        <w:rPr>
          <w:rFonts w:ascii="Arial" w:eastAsia="Lora" w:hAnsi="Arial" w:cs="Arial"/>
          <w:b/>
          <w:bCs/>
        </w:rPr>
      </w:pPr>
      <w:r>
        <w:rPr>
          <w:rFonts w:ascii="Arial" w:eastAsia="Lora" w:hAnsi="Arial" w:cs="Arial"/>
          <w:b/>
          <w:bCs/>
        </w:rPr>
        <w:t>EXCELENTÍSSIMO SENHOR DOUTOR JUIZ DE DIREITO DA VARA ÚNICA DA COMARCA DE MIGUEL ALVES-PI</w:t>
      </w:r>
    </w:p>
    <w:p w14:paraId="297555A0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</w:p>
    <w:p w14:paraId="1562A59B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</w:p>
    <w:p w14:paraId="0477F3EB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</w:p>
    <w:p w14:paraId="18085B00" w14:textId="1B2FBAF1" w:rsid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DANIELA BRAGA PEREIRA</w:t>
      </w:r>
      <w:r>
        <w:rPr>
          <w:rFonts w:ascii="Arial" w:hAnsi="Arial" w:cs="Arial"/>
        </w:rPr>
        <w:t xml:space="preserve">, inscrita no CPF nº </w:t>
      </w:r>
      <w:r>
        <w:rPr>
          <w:rStyle w:val="Forte"/>
          <w:rFonts w:ascii="Arial" w:hAnsi="Arial" w:cs="Arial"/>
        </w:rPr>
        <w:t>077.327.393-02</w:t>
      </w:r>
      <w:r>
        <w:rPr>
          <w:rFonts w:ascii="Arial" w:hAnsi="Arial" w:cs="Arial"/>
        </w:rPr>
        <w:t xml:space="preserve">, residente e domiciliada na </w:t>
      </w:r>
      <w:r>
        <w:rPr>
          <w:rStyle w:val="Forte"/>
          <w:rFonts w:ascii="Arial" w:hAnsi="Arial" w:cs="Arial"/>
        </w:rPr>
        <w:t>Rua Estreito, nº 207, Bairro Matadouro, CEP 64130-000, Miguel Alves/PI</w:t>
      </w:r>
      <w:r>
        <w:rPr>
          <w:rFonts w:ascii="Arial" w:hAnsi="Arial" w:cs="Arial"/>
        </w:rPr>
        <w:t xml:space="preserve">, telefone </w:t>
      </w:r>
      <w:r>
        <w:rPr>
          <w:rStyle w:val="Forte"/>
          <w:rFonts w:ascii="Arial" w:hAnsi="Arial" w:cs="Arial"/>
        </w:rPr>
        <w:t>(86) 99423-0280</w:t>
      </w:r>
      <w:r>
        <w:rPr>
          <w:rFonts w:ascii="Arial" w:eastAsia="Lora Medium" w:hAnsi="Arial" w:cs="Arial"/>
        </w:rPr>
        <w:t xml:space="preserve">, por intermédio de seu advogado, constituído mediante procuração em anexo, cujo endereço físico está situado na Rua Rio Grande do Sul, nº 1641, Bairro São Miguel, Miguel Alves-PI, CEP nº: 64.130-000 e eletrônico: </w:t>
      </w:r>
      <w:r>
        <w:rPr>
          <w:rFonts w:ascii="Arial" w:eastAsia="Lora Medium" w:hAnsi="Arial" w:cs="Arial"/>
          <w:i/>
          <w:iCs/>
        </w:rPr>
        <w:t>paduanetojus@gmail.com</w:t>
      </w:r>
      <w:r>
        <w:rPr>
          <w:rFonts w:ascii="Arial" w:eastAsia="Lora Medium" w:hAnsi="Arial" w:cs="Arial"/>
        </w:rPr>
        <w:t xml:space="preserve">, </w:t>
      </w:r>
      <w:r>
        <w:rPr>
          <w:rFonts w:ascii="Arial" w:hAnsi="Arial" w:cs="Arial"/>
        </w:rPr>
        <w:t xml:space="preserve">vem, respeitosamente, à presença de Vossa Excelência, com fundamento nos arts. 5º, V e X, da Constituição Federal, arts. 186 e 927 do Código Civil, e, especialmente, nos arts. 4º, I, 6º, III, IV, VI e VIII, 7º, parágrafo único, 18 e demais dispositivos aplicáveis do Código de Defesa do Consumidor, propor a presente</w:t>
      </w:r>
    </w:p>
    <w:p w14:paraId="11236940" w14:textId="77777777" w:rsidR="009737A9" w:rsidRPr="00E814BB" w:rsidRDefault="009737A9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</w:p>
    <w:p w14:paraId="1397BDC2" w14:textId="16896A7C" w:rsidR="00E814BB" w:rsidRDefault="00E814BB" w:rsidP="00A264EA">
      <w:pPr>
        <w:pStyle w:val="Ttulo1"/>
        <w:spacing w:before="0" w:line="276" w:lineRule="auto"/>
        <w:ind w:firstLine="567"/>
        <w:jc w:val="center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  <w:color w:val="auto"/>
          <w:sz w:val="24"/>
          <w:szCs w:val="24"/>
        </w:rPr>
        <w:t>AÇÃO DE RESOLUÇÃO CONTRATUAL C/C RESTITUIÇÃO DE QUANTIA PAGA, INDENIZAÇÃO POR DANOS MATERIAIS E MORAIS</w:t>
      </w:r>
    </w:p>
    <w:p w14:paraId="30C6CD4C" w14:textId="77777777" w:rsidR="009737A9" w:rsidRPr="009737A9" w:rsidRDefault="009737A9" w:rsidP="009737A9"/>
    <w:p w14:paraId="1A42418E" w14:textId="52F9FE6C" w:rsidR="00E814BB" w:rsidRPr="009808FB" w:rsidRDefault="00E814BB" w:rsidP="009808FB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em face de BUD COMÉRCIO DE ELETRODOMÉSTICOS LTDA</w:t>
      </w:r>
      <w:r>
        <w:rPr>
          <w:rFonts w:ascii="Arial" w:hAnsi="Arial" w:cs="Arial"/>
        </w:rPr>
        <w:t xml:space="preserve">, pessoa jurídica de direito privado, inscrita no CNPJ sob nº </w:t>
      </w:r>
      <w:r>
        <w:rPr>
          <w:rStyle w:val="Forte"/>
          <w:rFonts w:ascii="Arial" w:hAnsi="Arial" w:cs="Arial"/>
        </w:rPr>
        <w:t>62.058.318/0012-33</w:t>
      </w:r>
      <w:r>
        <w:rPr>
          <w:rFonts w:ascii="Arial" w:hAnsi="Arial" w:cs="Arial"/>
        </w:rPr>
        <w:t>, com endereço na Rua Manoel Cesar de Melo, s/n, Condomínio CBI-LOG, Galpão Sul, Módulos 4, 5 e 6, Distrito Industrial, Alhandra/PB, CEP 58320-000, endereço que consta da documentação fiscal; e</w:t>
      </w:r>
    </w:p>
    <w:p w14:paraId="0A83E139" w14:textId="105FAAD3" w:rsidR="009808FB" w:rsidRPr="00E814BB" w:rsidRDefault="009808FB" w:rsidP="009808FB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WHIRLPOOL S.A., Unidade de eletrodomésticos, </w:t>
      </w:r>
      <w:r>
        <w:rPr>
          <w:rFonts w:ascii="Arial" w:hAnsi="Arial" w:cs="Arial"/>
        </w:rPr>
        <w:t xml:space="preserve">pessoa jurídica de direito privado, inscrita no CNPJ sob nº </w:t>
      </w:r>
      <w:r>
        <w:rPr>
          <w:rStyle w:val="Forte"/>
          <w:rFonts w:ascii="Arial" w:hAnsi="Arial" w:cs="Arial"/>
        </w:rPr>
        <w:t>59.105.999/0028-04</w:t>
      </w:r>
      <w:r>
        <w:rPr>
          <w:rFonts w:ascii="Arial" w:hAnsi="Arial" w:cs="Arial"/>
        </w:rPr>
        <w:t xml:space="preserve">, com endereço na Rua Olympia Semeraro, Nº 675, Jardim Santa Emília, São Paulo/SP, CEP 04183-090, fabricante dos produtos da marca </w:t>
      </w:r>
      <w:r>
        <w:rPr>
          <w:rStyle w:val="Forte"/>
          <w:rFonts w:ascii="Arial" w:hAnsi="Arial" w:cs="Arial"/>
        </w:rPr>
        <w:t>Consul</w:t>
      </w:r>
      <w:r>
        <w:rPr>
          <w:rFonts w:ascii="Arial" w:hAnsi="Arial" w:cs="Arial"/>
        </w:rPr>
        <w:t>, pelos fatos e fundamentos jurídicos a seguir expostos.</w:t>
      </w:r>
    </w:p>
    <w:p w14:paraId="5C609936" w14:textId="4C5C4304" w:rsidR="00520367" w:rsidRPr="00E814BB" w:rsidRDefault="00520367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</w:p>
    <w:tbl>
      <w:tblPr>
        <w:tblStyle w:val="a6"/>
        <w:tblW w:w="105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5"/>
      </w:tblGrid>
      <w:tr w:rsidR="00520367" w:rsidRPr="00E814BB" w14:paraId="0FDF4A90" w14:textId="77777777">
        <w:tc>
          <w:tcPr>
            <w:tcW w:w="10515" w:type="dxa"/>
            <w:tcBorders>
              <w:top w:val="single" w:sz="8" w:space="0" w:color="123BB8"/>
              <w:left w:val="single" w:sz="8" w:space="0" w:color="123BB8"/>
              <w:bottom w:val="single" w:sz="8" w:space="0" w:color="123BB8"/>
              <w:right w:val="single" w:sz="8" w:space="0" w:color="123BB8"/>
            </w:tcBorders>
            <w:shd w:val="clear" w:color="auto" w:fill="123BB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2979E" w14:textId="77777777" w:rsidR="00520367" w:rsidRPr="00E814BB" w:rsidRDefault="005E51F7" w:rsidP="00316F81">
            <w:pPr>
              <w:widowControl w:val="0"/>
              <w:spacing w:before="0" w:after="0" w:line="276" w:lineRule="auto"/>
              <w:ind w:right="1323" w:firstLine="567"/>
              <w:jc w:val="both"/>
              <w:rPr>
                <w:rFonts w:ascii="Arial" w:eastAsia="Lora" w:hAnsi="Arial" w:cs="Arial"/>
                <w:b/>
                <w:bCs/>
                <w:i/>
                <w:iCs/>
                <w:color w:val="FFFFFF"/>
                <w:shd w:val="clear" w:color="auto" w:fill="123BB8"/>
              </w:rPr>
            </w:pPr>
            <w:r>
              <w:rPr>
                <w:rFonts w:ascii="Arial" w:eastAsia="Lora" w:hAnsi="Arial" w:cs="Arial"/>
                <w:b/>
                <w:bCs/>
                <w:i/>
                <w:iCs/>
                <w:color w:val="FFFFFF"/>
              </w:rPr>
              <w:t>PRELIMINARES</w:t>
            </w:r>
          </w:p>
        </w:tc>
      </w:tr>
    </w:tbl>
    <w:p w14:paraId="043C38B4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</w:p>
    <w:p w14:paraId="15580DD3" w14:textId="77777777" w:rsidR="00520367" w:rsidRPr="00E814BB" w:rsidRDefault="005E51F7" w:rsidP="004A3A2E">
      <w:pPr>
        <w:spacing w:before="0" w:after="0" w:line="276" w:lineRule="auto"/>
        <w:jc w:val="both"/>
        <w:rPr>
          <w:rFonts w:ascii="Arial" w:eastAsia="Lora" w:hAnsi="Arial" w:cs="Arial"/>
          <w:b/>
          <w:bCs/>
          <w:i/>
          <w:iCs/>
        </w:rPr>
      </w:pPr>
      <w:r>
        <w:rPr>
          <w:rFonts w:ascii="Arial" w:eastAsia="Lora" w:hAnsi="Arial" w:cs="Arial"/>
          <w:b/>
          <w:bCs/>
          <w:i/>
          <w:iCs/>
        </w:rPr>
        <w:t xml:space="preserve"> Da justiça gratuita:</w:t>
      </w:r>
    </w:p>
    <w:p w14:paraId="6E170ADD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  <w:i/>
          <w:iCs/>
        </w:rPr>
      </w:pPr>
    </w:p>
    <w:p w:rsidR="00520367" w:rsidRPr="00E814BB" w:rsidRDefault="005E51F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  <w:i/>
          <w:iCs/>
        </w:rPr>
      </w:pPr>
      <w:r>
        <w:rPr>
          <w:rFonts w:ascii="Arial" w:hAnsi="Arial" w:cs="Arial"/>
        </w:rPr>
        <w:t xml:space="preserve">A Autora não possui condições de arcar com as custas e despesas processuais sem prejuízo do próprio sustento e de sua família, razão pela qual requer, desde já, os benefícios da gratuidade da justiça, nos termos do art. 5º, LXXIV, da Constituição Federal e dos arts. 98 e 99 do Código de Processo Civil, </w:t>
      </w:r>
      <w:r>
        <w:rPr>
          <w:rStyle w:val="Forte"/>
          <w:rFonts w:ascii="Arial" w:hAnsi="Arial" w:cs="Arial"/>
        </w:rPr>
        <w:t xml:space="preserve">conforme declaração de hipossuficiência e comprovante de renda em anexo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[Doc. 02 – declaração de hipossuficiência e prova de renda: CadÚnico, CTPS, extrato bancário ou declaração de isenção do IR]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520367" w:rsidRPr="00E814BB" w:rsidRDefault="005E51F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  <w:i/>
          <w:iCs/>
        </w:rPr>
      </w:pPr>
      <w:r>
        <w:rPr>
          <w:rFonts w:ascii="Arial" w:hAnsi="Arial" w:cs="Arial"/>
        </w:rPr>
        <w:t xml:space="preserve">Embora o acesso aos Juizados Especiais independa, em primeiro grau, do pagamento de custas (art. 54 da Lei nº 9.099/1995), o pedido é formulado desde logo em razão do preparo exigido para eventual recurso, que compreende todas as despesas processuais, inclusive as dispensadas em primeiro grau (art. 54, parágrafo único, da mesma lei).</w:t>
      </w:r>
    </w:p>
    <w:p w14:paraId="39CC3448" w14:textId="77777777" w:rsidR="00520367" w:rsidRPr="00E814BB" w:rsidRDefault="00520367" w:rsidP="00316F81">
      <w:pPr>
        <w:spacing w:before="0" w:after="0" w:line="276" w:lineRule="auto"/>
        <w:ind w:left="3401" w:firstLine="567"/>
        <w:jc w:val="both"/>
        <w:rPr>
          <w:rFonts w:ascii="Arial" w:eastAsia="Lora Medium" w:hAnsi="Arial" w:cs="Arial"/>
          <w:i/>
          <w:iCs/>
        </w:rPr>
      </w:pPr>
    </w:p>
    <w:p w14:paraId="69FE7257" w14:textId="77777777" w:rsidR="00520367" w:rsidRPr="00E814BB" w:rsidRDefault="005E51F7" w:rsidP="004A3A2E">
      <w:pPr>
        <w:spacing w:before="0" w:after="0" w:line="276" w:lineRule="auto"/>
        <w:jc w:val="both"/>
        <w:rPr>
          <w:rFonts w:ascii="Arial" w:eastAsia="Lora" w:hAnsi="Arial" w:cs="Arial"/>
          <w:b/>
          <w:bCs/>
          <w:i/>
          <w:iCs/>
        </w:rPr>
      </w:pPr>
      <w:r>
        <w:rPr>
          <w:rFonts w:ascii="Arial" w:eastAsia="Lora" w:hAnsi="Arial" w:cs="Arial"/>
          <w:b/>
          <w:bCs/>
          <w:i/>
          <w:iCs/>
        </w:rPr>
        <w:t xml:space="preserve">Da audiência de conciliação:</w:t>
      </w:r>
    </w:p>
    <w:p w14:paraId="617558AF" w14:textId="77777777" w:rsidR="00520367" w:rsidRPr="00E814BB" w:rsidRDefault="00520367" w:rsidP="00316F81">
      <w:pPr>
        <w:spacing w:before="0" w:after="0" w:line="276" w:lineRule="auto"/>
        <w:ind w:left="720" w:firstLine="567"/>
        <w:jc w:val="both"/>
        <w:rPr>
          <w:rFonts w:ascii="Arial" w:eastAsia="Lora" w:hAnsi="Arial" w:cs="Arial"/>
          <w:b/>
          <w:bCs/>
          <w:i/>
          <w:iCs/>
        </w:rPr>
      </w:pPr>
    </w:p>
    <w:p w:rsidR="00520367" w:rsidRDefault="005E51F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  <w:r>
        <w:rPr>
          <w:rFonts w:ascii="Arial" w:hAnsi="Arial" w:cs="Arial"/>
        </w:rPr>
        <w:t xml:space="preserve">A parte autora manifesta interesse na realização de audiência de conciliação, nos termos do art. 319, VII, do Código de Processo Civil e do art. 21 da Lei nº 9.099/1995.</w:t>
      </w:r>
    </w:p>
    <w:p w14:paraId="63882BCE" w14:textId="77777777" w:rsidR="004A3A2E" w:rsidRPr="00E814BB" w:rsidRDefault="004A3A2E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</w:p>
    <w:p w14:paraId="7DCC933D" w14:textId="56318B89" w:rsidR="00E814BB" w:rsidRPr="00E814BB" w:rsidRDefault="00E814BB" w:rsidP="004A3A2E">
      <w:pPr>
        <w:pStyle w:val="NormalWeb"/>
        <w:spacing w:before="0" w:beforeAutospacing="0" w:after="0" w:afterAutospacing="0"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Da Competência</w:t>
      </w:r>
      <w:r>
        <w:rPr>
          <w:rFonts w:ascii="Arial" w:hAnsi="Arial" w:cs="Arial"/>
        </w:rPr>
        <w:t xml:space="preserve"> </w:t>
      </w:r>
    </w:p>
    <w:p w14:paraId="201B49BD" w14:textId="6619CC1C" w:rsidR="00E814BB" w:rsidRPr="009808FB" w:rsidRDefault="00E814BB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presente demanda decorre de relação de consumo e tem por objeto a reparação dos danos decorrentes de vício de produto adquirido pela Autora na condição de destinatária final. Nos termos do art. 101, I, do Código de Defesa do Consumidor, a ação de responsabilidade civil do fornecedor pode ser proposta no </w:t>
      </w:r>
      <w:r>
        <w:rPr>
          <w:rStyle w:val="Forte"/>
          <w:rFonts w:ascii="Arial" w:hAnsi="Arial" w:cs="Arial"/>
        </w:rPr>
        <w:t>domicílio do consumidor</w:t>
      </w:r>
      <w:r>
        <w:rPr>
          <w:rFonts w:ascii="Arial" w:hAnsi="Arial" w:cs="Arial"/>
        </w:rPr>
        <w:t xml:space="preserve">. </w:t>
      </w:r>
    </w:p>
    <w:p w14:paraId="51E888AA" w14:textId="77777777" w:rsidR="00E814BB" w:rsidRPr="009808FB" w:rsidRDefault="00E814BB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Assim, considerando que a Autora reside em </w:t>
      </w:r>
      <w:r>
        <w:rPr>
          <w:rStyle w:val="Forte"/>
          <w:rFonts w:ascii="Arial" w:hAnsi="Arial" w:cs="Arial"/>
        </w:rPr>
        <w:t>Miguel Alves/PI</w:t>
      </w:r>
      <w:r>
        <w:rPr>
          <w:rFonts w:ascii="Arial" w:hAnsi="Arial" w:cs="Arial"/>
        </w:rPr>
        <w:t>, é competente o Juízo da Comarca de Miguel Alves para processamento e julgamento da presente demanda.</w:t>
      </w:r>
    </w:p>
    <w:p w14:paraId="24D6BD76" w14:textId="4E1E62AE" w:rsidR="00E814BB" w:rsidRPr="00E814BB" w:rsidRDefault="00E814BB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 âmbito do Tribunal de Justiça do Estado do Piauí, a Vara Única da Comarca de Miguel Alves acumula competência para processamento de demandas submetidas ao procedimento dos Juizados Especiais, conforme registros oficiais do próprio Tribunal. </w:t>
      </w:r>
    </w:p>
    <w:p w14:paraId="7DA5CD50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  <w:highlight w:val="white"/>
        </w:rPr>
      </w:pPr>
    </w:p>
    <w:tbl>
      <w:tblPr>
        <w:tblStyle w:val="a6"/>
        <w:tblW w:w="105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5"/>
      </w:tblGrid>
      <w:tr w:rsidR="00520367" w:rsidRPr="00E814BB" w14:paraId="0FDF4A90" w14:textId="77777777">
        <w:tc>
          <w:tcPr>
            <w:tcW w:w="10515" w:type="dxa"/>
            <w:tcBorders>
              <w:top w:val="single" w:sz="8" w:space="0" w:color="123BB8"/>
              <w:left w:val="single" w:sz="8" w:space="0" w:color="123BB8"/>
              <w:bottom w:val="single" w:sz="8" w:space="0" w:color="123BB8"/>
              <w:right w:val="single" w:sz="8" w:space="0" w:color="123BB8"/>
            </w:tcBorders>
            <w:shd w:val="clear" w:color="auto" w:fill="123BB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2979E" w14:textId="77777777" w:rsidR="00520367" w:rsidRPr="00E814BB" w:rsidRDefault="005E51F7" w:rsidP="00316F81">
            <w:pPr>
              <w:widowControl w:val="0"/>
              <w:spacing w:before="0" w:after="0" w:line="276" w:lineRule="auto"/>
              <w:ind w:right="1323" w:firstLine="567"/>
              <w:jc w:val="both"/>
              <w:rPr>
                <w:rFonts w:ascii="Arial" w:eastAsia="Lora" w:hAnsi="Arial" w:cs="Arial"/>
                <w:b/>
                <w:bCs/>
                <w:i/>
                <w:iCs/>
                <w:color w:val="FFFFFF"/>
                <w:shd w:val="clear" w:color="auto" w:fill="123BB8"/>
              </w:rPr>
            </w:pPr>
            <w:r>
              <w:rPr>
                <w:rFonts w:ascii="Arial" w:eastAsia="Lora" w:hAnsi="Arial" w:cs="Arial"/>
                <w:b/>
                <w:bCs/>
                <w:i/>
                <w:iCs/>
                <w:color w:val="FFFFFF"/>
              </w:rPr>
              <w:t>DOS FATOS</w:t>
            </w:r>
          </w:p>
        </w:tc>
      </w:tr>
    </w:tbl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03 de junho de 2025, a Autora adquiriu, por meio do site magazineluiza.com.br (pedido nº 1441970456788957), um refrigerador doméstico 2 portas, 386 L, 220V, marca Consul, modelo CRM44AKBNA, </w:t>
      </w:r>
      <w:r>
        <w:rPr>
          <w:rStyle w:val="Forte"/>
          <w:rFonts w:ascii="Arial" w:hAnsi="Arial" w:cs="Arial"/>
        </w:rPr>
        <w:t xml:space="preserve">vendido e entregue pela loja Consul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[Doc. 03 – e-mail de confirmação do pedido]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Nota Fiscal Eletrônica nº 000.496.852 foi emitida pela 1ª Ré, BUD Comércio de Eletrodomésticos Ltda., em 06 de junho de 2025, no valor total de </w:t>
      </w:r>
      <w:r>
        <w:rPr>
          <w:rStyle w:val="Forte"/>
          <w:rFonts w:ascii="Arial" w:hAnsi="Arial" w:cs="Arial"/>
        </w:rPr>
        <w:t xml:space="preserve">R$ 3.438,90</w:t>
      </w:r>
      <w:r>
        <w:rPr>
          <w:rFonts w:ascii="Arial" w:hAnsi="Arial" w:cs="Arial"/>
        </w:rPr>
        <w:t xml:space="preserve"> (R$ 3.329,00 do produto e R$ 109,90 de frete), chave de acesso 2525 0662 0583 1800 1233 5500 1000 4968 5219 8186 8756 </w:t>
      </w:r>
      <w:r>
        <w:rPr>
          <w:rFonts w:ascii="Arial" w:hAnsi="Arial" w:cs="Arial"/>
          <w:b/>
          <w:bCs/>
          <w:shd w:val="clear" w:color="auto" w:fill="FFF200"/>
        </w:rPr>
        <w:t xml:space="preserve">[Doc. 04 – NF-e nº 000.496.852]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Após a entrega, o refrigerador apresentou defeito </w:t>
      </w:r>
      <w:r>
        <w:rPr>
          <w:rFonts w:ascii="Arial" w:hAnsi="Arial" w:cs="Arial"/>
          <w:b/>
          <w:bCs/>
          <w:shd w:val="clear" w:color="auto" w:fill="FFF200"/>
        </w:rPr>
        <w:t xml:space="preserve">[descrever o defeito e a data em que surgiu – confirmar com a cliente]</w:t>
      </w:r>
      <w:r>
        <w:rPr>
          <w:rFonts w:ascii="Arial" w:hAnsi="Arial" w:cs="Arial"/>
        </w:rPr>
        <w:t xml:space="preserve">, o que impediu a Autora de utilizá-lo normalmente. A consumidora acionou a fornecedora e solicitou a substituição do produto </w:t>
      </w:r>
      <w:r>
        <w:rPr>
          <w:rFonts w:ascii="Arial" w:hAnsi="Arial" w:cs="Arial"/>
          <w:b/>
          <w:bCs/>
          <w:shd w:val="clear" w:color="auto" w:fill="FFF200"/>
        </w:rPr>
        <w:t xml:space="preserve">[informar data e protocolo do chamado, se houver]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primeira substituição ocorreu em </w:t>
      </w:r>
      <w:r>
        <w:rPr>
          <w:rFonts w:ascii="Arial" w:hAnsi="Arial" w:cs="Arial"/>
          <w:b/>
          <w:bCs/>
          <w:shd w:val="clear" w:color="auto" w:fill="FFF200"/>
        </w:rPr>
        <w:t xml:space="preserve">[data]</w:t>
      </w:r>
      <w:r>
        <w:rPr>
          <w:rFonts w:ascii="Arial" w:hAnsi="Arial" w:cs="Arial"/>
        </w:rPr>
        <w:t xml:space="preserve">. O aparelho entregue, contudo, não era novo: apresentava amassados e deformações na chapa da porta, ruptura da borda junto à dobradiça e resíduos de cola e vedante aplicados nas junções, características de equipamento recuperado, conforme as fotografias abaixo </w:t>
      </w:r>
      <w:r>
        <w:rPr>
          <w:rFonts w:ascii="Arial" w:hAnsi="Arial" w:cs="Arial"/>
          <w:b/>
          <w:bCs/>
          <w:shd w:val="clear" w:color="auto" w:fill="FFF200"/>
        </w:rPr>
        <w:t xml:space="preserve">[Doc. 05 – arquivos originais das fotografias]</w:t>
      </w:r>
      <w:r>
        <w:rPr>
          <w:rFonts w:ascii="Arial" w:hAnsi="Arial" w:cs="Arial"/>
        </w:rPr>
        <w:t xml:space="preserve">: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876140" w14:paraId="41265403" w14:textId="77777777" w:rsidTr="009808FB">
        <w:tc>
          <w:tcPr>
            <w:tcW w:w="4528" w:type="dxa"/>
          </w:tcPr>
          <w:p w14:paraId="4573010A" w14:textId="185D7753" w:rsidR="009808FB" w:rsidRDefault="009808FB" w:rsidP="009808FB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lastRenderedPageBreak/>
              <w:drawing>
                <wp:inline distT="0" distB="0" distL="0" distR="0" wp14:anchorId="54B77C00" wp14:editId="66DEC668">
                  <wp:extent cx="2781300" cy="3286125"/>
                  <wp:effectExtent l="0" t="0" r="0" b="9525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9193" cy="3295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28" w:type="dxa"/>
          </w:tcPr>
          <w:p w14:paraId="67FBC7A1" w14:textId="3FF50136" w:rsidR="009808FB" w:rsidRDefault="009808FB" w:rsidP="009808FB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353C41B8" wp14:editId="31F43722">
                  <wp:extent cx="2724150" cy="3314700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837" cy="3335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6140" w14:paraId="1CBF9E0F" w14:textId="77777777" w:rsidTr="009808FB">
        <w:tc>
          <w:tcPr>
            <w:tcW w:w="4528" w:type="dxa"/>
          </w:tcPr>
          <w:p w14:paraId="7671DFD6" w14:textId="39889F1E" w:rsidR="009808FB" w:rsidRDefault="00876140" w:rsidP="009808FB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494D0A47" wp14:editId="50612C74">
                  <wp:extent cx="2838450" cy="3996055"/>
                  <wp:effectExtent l="0" t="0" r="0" b="4445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1460" cy="401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28" w:type="dxa"/>
          </w:tcPr>
          <w:p w14:paraId="09A51267" w14:textId="229FE85D" w:rsidR="009808FB" w:rsidRDefault="00876140" w:rsidP="009808FB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6BA1F1A1" wp14:editId="1745515C">
                  <wp:extent cx="2838450" cy="3975735"/>
                  <wp:effectExtent l="0" t="0" r="0" b="5715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5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5317" cy="39853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Tais condições são incompatíveis com produto novo e com a exigência legal de substituição por outro da mesma espécie </w:t>
      </w:r>
      <w:r>
        <w:rPr>
          <w:rStyle w:val="Forte"/>
          <w:rFonts w:ascii="Arial" w:hAnsi="Arial" w:cs="Arial"/>
        </w:rPr>
        <w:t xml:space="preserve">“em perfeitas condições de uso”</w:t>
      </w:r>
      <w:r>
        <w:rPr>
          <w:rFonts w:ascii="Arial" w:hAnsi="Arial" w:cs="Arial"/>
        </w:rPr>
        <w:t xml:space="preserve"> (art. 18, §1º, I, do CDC). Diante disso, a Autora voltou a reclamar junto à fornecedora e, sem solução, registrou reclamação no PROCON/ALEPI em novembro de 2025 (atendimento nº 25.11.0023.001.00431-3) </w:t>
      </w:r>
      <w:r>
        <w:rPr>
          <w:rFonts w:ascii="Arial" w:hAnsi="Arial" w:cs="Arial"/>
          <w:b/>
          <w:bCs/>
          <w:shd w:val="clear" w:color="auto" w:fill="FFF200"/>
        </w:rPr>
        <w:t xml:space="preserve">[Doc. 06 – notificação do PROCON]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11 de dezembro de 2025, a 2ª Ré realizou nova troca, na modalidade “coleta simultânea”: recolheu o aparelho da Autora e entregou outra unidade do mesmo modelo. A operação está documentada na NF-e nº 000.263.479, emitida pela Whirlpool S.A. (CNPJ 59.105.999/0039-59), que registra o recolhimento do refrigerador CRM44AKBNA com o motivo expresso </w:t>
      </w:r>
      <w:r>
        <w:rPr>
          <w:rStyle w:val="Forte"/>
          <w:rFonts w:ascii="Arial" w:hAnsi="Arial" w:cs="Arial"/>
        </w:rPr>
        <w:t xml:space="preserve">“DEV-Troca em Garantia”</w:t>
      </w:r>
      <w:r>
        <w:rPr>
          <w:rFonts w:ascii="Arial" w:hAnsi="Arial" w:cs="Arial"/>
        </w:rPr>
        <w:t xml:space="preserve"> e faz referência à nota de entrega do novo produto, NF nº 005064874-1 </w:t>
      </w:r>
      <w:r>
        <w:rPr>
          <w:rFonts w:ascii="Arial" w:hAnsi="Arial" w:cs="Arial"/>
          <w:b/>
          <w:bCs/>
          <w:shd w:val="clear" w:color="auto" w:fill="FFF200"/>
        </w:rPr>
        <w:t xml:space="preserve">[Doc. 07 – NF-e nº 000.263.479 e NF nº 005064874-1 (pendente com a cliente)]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própria fabricante, portanto, reconheceu documentalmente que o produto apresentava vício coberto pela garantia.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novo aparelho também apresentou problemas </w:t>
      </w:r>
      <w:r>
        <w:rPr>
          <w:rFonts w:ascii="Arial" w:hAnsi="Arial" w:cs="Arial"/>
          <w:b/>
          <w:bCs/>
          <w:shd w:val="clear" w:color="auto" w:fill="FFF200"/>
        </w:rPr>
        <w:t xml:space="preserve">[descrever o defeito e a data – confirmar com a cliente]</w:t>
      </w:r>
      <w:r>
        <w:rPr>
          <w:rFonts w:ascii="Arial" w:hAnsi="Arial" w:cs="Arial"/>
        </w:rPr>
        <w:t xml:space="preserve">. Na audiência realizada no PROCON/ALEPI em 03 de março de 2026, a 2ª Ré propôs, e a Autora aceitou, a troca do produto pelo modelo superior </w:t>
      </w:r>
      <w:r>
        <w:rPr>
          <w:rStyle w:val="Forte"/>
          <w:rFonts w:ascii="Arial" w:hAnsi="Arial" w:cs="Arial"/>
        </w:rPr>
        <w:t xml:space="preserve">Geladeira Frost Free 412 Litros Inox Consul, modelo CRM50MK</w:t>
      </w:r>
      <w:r>
        <w:rPr>
          <w:rFonts w:ascii="Arial" w:hAnsi="Arial" w:cs="Arial"/>
        </w:rPr>
        <w:t xml:space="preserve">, a ser entregue em até 30 dias úteis, com recolhimento do aparelho anterior </w:t>
      </w:r>
      <w:r>
        <w:rPr>
          <w:rFonts w:ascii="Arial" w:hAnsi="Arial" w:cs="Arial"/>
          <w:b/>
          <w:bCs/>
          <w:shd w:val="clear" w:color="auto" w:fill="FFF200"/>
        </w:rPr>
        <w:t xml:space="preserve">[Doc. 08 – Termo de Compromisso e Responsabilidade]</w:t>
      </w:r>
      <w:r>
        <w:rPr>
          <w:rFonts w:ascii="Arial" w:hAnsi="Arial" w:cs="Arial"/>
        </w:rPr>
        <w:t xml:space="preserve">. O termo limitou-se a essa obrigação de troca e não conferiu quitação a qualquer das partes.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refrigerador CRM50MK foi entregue em </w:t>
      </w:r>
      <w:r>
        <w:rPr>
          <w:rFonts w:ascii="Arial" w:hAnsi="Arial" w:cs="Arial"/>
          <w:b/>
          <w:bCs/>
          <w:shd w:val="clear" w:color="auto" w:fill="FFF200"/>
        </w:rPr>
        <w:t xml:space="preserve">[data – Doc. 09, NF de entrega]</w:t>
      </w:r>
      <w:r>
        <w:rPr>
          <w:rFonts w:ascii="Arial" w:hAnsi="Arial" w:cs="Arial"/>
        </w:rPr>
        <w:t xml:space="preserve">. Em </w:t>
      </w:r>
      <w:r>
        <w:rPr>
          <w:rFonts w:ascii="Arial" w:hAnsi="Arial" w:cs="Arial"/>
          <w:b/>
          <w:bCs/>
          <w:shd w:val="clear" w:color="auto" w:fill="FFF200"/>
        </w:rPr>
        <w:t xml:space="preserve">[data]</w:t>
      </w:r>
      <w:r>
        <w:rPr>
          <w:rFonts w:ascii="Arial" w:hAnsi="Arial" w:cs="Arial"/>
        </w:rPr>
        <w:t xml:space="preserve">, também ele passou a apresentar defeito </w:t>
      </w:r>
      <w:r>
        <w:rPr>
          <w:rFonts w:ascii="Arial" w:hAnsi="Arial" w:cs="Arial"/>
          <w:b/>
          <w:bCs/>
          <w:shd w:val="clear" w:color="auto" w:fill="FFF200"/>
        </w:rPr>
        <w:t xml:space="preserve">[descrever o defeito]</w:t>
      </w:r>
      <w:r>
        <w:rPr>
          <w:rFonts w:ascii="Arial" w:hAnsi="Arial" w:cs="Arial"/>
        </w:rPr>
        <w:t xml:space="preserve">. A Autora acionou o atendimento oficial da Consul, que encaminhou o caso à assistência técnica autorizada Jainara da Rocha Saraiva </w:t>
      </w:r>
      <w:r>
        <w:rPr>
          <w:rFonts w:ascii="Arial" w:hAnsi="Arial" w:cs="Arial"/>
          <w:b/>
          <w:bCs/>
          <w:shd w:val="clear" w:color="auto" w:fill="FFF200"/>
        </w:rPr>
        <w:t xml:space="preserve">[Doc. 10 – conversa com o atendimento Consul]</w:t>
      </w:r>
      <w:r>
        <w:rPr>
          <w:rFonts w:ascii="Arial" w:hAnsi="Arial" w:cs="Arial"/>
        </w:rPr>
        <w:t xml:space="preserve">. </w:t>
      </w:r>
      <w:r>
        <w:rPr>
          <w:rFonts w:ascii="Arial" w:hAnsi="Arial" w:cs="Arial"/>
          <w:b/>
          <w:bCs/>
          <w:shd w:val="clear" w:color="auto" w:fill="FFF200"/>
        </w:rPr>
        <w:t xml:space="preserve">[Descrever o desfecho: se a visita foi agendada ou realizada, se houve ordem de serviço e qual o resultado – confirmar com a cliente]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Atualmente, a Autora está privada de refrigerador em funcionamento e utiliza a geladeira de sua mãe para as necessidades domésticas básicas, enquanto o CRM50MK permanece sem uso em sua residência </w:t>
      </w:r>
      <w:r>
        <w:rPr>
          <w:rFonts w:ascii="Arial" w:hAnsi="Arial" w:cs="Arial"/>
          <w:b/>
          <w:bCs/>
          <w:shd w:val="clear" w:color="auto" w:fill="FFF200"/>
        </w:rPr>
        <w:t xml:space="preserve">[Doc. 11 – fotos e vídeos do defeito atual]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situação pode ser sintetizada da seguinte forma: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14:paraId="584F560D" w14:textId="662F6D8B" w:rsidR="00D93385" w:rsidRDefault="00D93385" w:rsidP="003000FE">
      <w:pPr>
        <w:pStyle w:val="NormalWeb"/>
        <w:spacing w:before="0" w:beforeAutospacing="0" w:after="0" w:afterAutospacing="0" w:line="276" w:lineRule="auto"/>
        <w:ind w:firstLine="567"/>
        <w:jc w:val="center"/>
        <w:rPr>
          <w:rStyle w:val="Forte"/>
          <w:rFonts w:ascii="Arial" w:hAnsi="Arial" w:cs="Arial"/>
          <w:sz w:val="20"/>
          <w:szCs w:val="20"/>
        </w:rPr>
      </w:pPr>
      <w:r>
        <w:rPr>
          <w:rStyle w:val="Forte"/>
          <w:rFonts w:ascii="Arial" w:hAnsi="Arial" w:cs="Arial"/>
          <w:sz w:val="20"/>
          <w:szCs w:val="20"/>
        </w:rPr>
        <w:t xml:space="preserve">COMPRA DO PRODUTO NOVO (06/06/2025)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PRIMEIRO DEFEITO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1ª TROCA – APARELHO RECUPERADO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RECLAMAÇÃO NO PROCON (NOV/2025)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2ª TROCA EM GARANTIA (11/12/2025)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NOVO DEFEITO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ACORDO NO PROCON – 3ª TROCA (03/03/2026)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DEFEITO NO CRM50MK – PRODUTO SEM USO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Esgotadas as tentativas de solução administrativa, inclusive perante o PROCON, não restou à consumidora alternativa senão buscar a tutela jurisdicional.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tbl>
      <w:tblPr>
        <w:tblStyle w:val="a7"/>
        <w:tblW w:w="105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5"/>
      </w:tblGrid>
      <w:tr w:rsidR="00520367" w:rsidRPr="00E814BB" w14:paraId="2B81FD8D" w14:textId="77777777">
        <w:trPr>
          <w:trHeight w:val="572"/>
        </w:trPr>
        <w:tc>
          <w:tcPr>
            <w:tcW w:w="10515" w:type="dxa"/>
            <w:tcBorders>
              <w:top w:val="single" w:sz="8" w:space="0" w:color="123BB8"/>
              <w:left w:val="single" w:sz="8" w:space="0" w:color="123BB8"/>
              <w:bottom w:val="single" w:sz="8" w:space="0" w:color="123BB8"/>
              <w:right w:val="single" w:sz="8" w:space="0" w:color="123BB8"/>
            </w:tcBorders>
            <w:shd w:val="clear" w:color="auto" w:fill="123BB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77FD" w14:textId="77777777" w:rsidR="00520367" w:rsidRPr="00E814BB" w:rsidRDefault="005E51F7" w:rsidP="00316F81">
            <w:pPr>
              <w:widowControl w:val="0"/>
              <w:spacing w:before="0" w:after="0" w:line="276" w:lineRule="auto"/>
              <w:ind w:firstLine="567"/>
              <w:jc w:val="both"/>
              <w:rPr>
                <w:rFonts w:ascii="Arial" w:eastAsia="Lora" w:hAnsi="Arial" w:cs="Arial"/>
                <w:b/>
                <w:bCs/>
                <w:i/>
                <w:iCs/>
                <w:color w:val="FFFFFF"/>
                <w:shd w:val="clear" w:color="auto" w:fill="123BB8"/>
              </w:rPr>
            </w:pPr>
            <w:r>
              <w:rPr>
                <w:rFonts w:ascii="Arial" w:eastAsia="Lora" w:hAnsi="Arial" w:cs="Arial"/>
                <w:b/>
                <w:bCs/>
                <w:i/>
                <w:iCs/>
                <w:color w:val="FFFFFF"/>
                <w:shd w:val="clear" w:color="auto" w:fill="123BB8"/>
              </w:rPr>
              <w:t>MÉRITO</w:t>
            </w:r>
          </w:p>
        </w:tc>
      </w:tr>
    </w:tbl>
    <w:p w14:paraId="34E8DF7E" w14:textId="77777777" w:rsidR="00520367" w:rsidRPr="00E814BB" w:rsidRDefault="005E51F7" w:rsidP="00316F81">
      <w:pPr>
        <w:spacing w:before="0" w:after="0" w:line="276" w:lineRule="auto"/>
        <w:ind w:firstLine="567"/>
        <w:jc w:val="both"/>
        <w:rPr>
          <w:rFonts w:ascii="Arial" w:eastAsia="Lora" w:hAnsi="Arial" w:cs="Arial"/>
          <w:b/>
          <w:bCs/>
          <w:i/>
          <w:iCs/>
        </w:rPr>
      </w:pPr>
      <w:r>
        <w:rPr>
          <w:rFonts w:ascii="Arial" w:eastAsia="Lora" w:hAnsi="Arial" w:cs="Arial"/>
          <w:b/>
          <w:bCs/>
        </w:rPr>
        <w:t xml:space="preserve"> </w:t>
      </w: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I) DA RELAÇÃO DE CONSUMO E DA RESPONSABILIDADE SOLIDÁRIA DAS RÉS</w:t>
      </w:r>
    </w:p>
    <w:p w14:paraId="7254DC66" w14:textId="77777777" w:rsidR="004A3A2E" w:rsidRPr="004A3A2E" w:rsidRDefault="004A3A2E" w:rsidP="004A3A2E"/>
    <w:p w14:paraId="4BA1B228" w14:textId="3753EA4F"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relação jurídica estabelecida entre as partes é inequivocamente de consumo. A Autora adquiriu, como destinatária final, um refrigerador doméstico, enquanto as Rés integram a cadeia de fornecimento do produto, sendo a primeira responsável pela comercialização e a segunda fabricante do eletrodoméstico da marca Consul.</w:t>
      </w:r>
    </w:p>
    <w:p w14:paraId="153C7F9A" w14:textId="2950AD12"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art. 18 do Código de Defesa do Consumidor estabelece expressamente a </w:t>
      </w:r>
      <w:r>
        <w:rPr>
          <w:rStyle w:val="Forte"/>
          <w:rFonts w:ascii="Arial" w:hAnsi="Arial" w:cs="Arial"/>
        </w:rPr>
        <w:t>responsabilidade solidária dos fornecedores</w:t>
      </w:r>
      <w:r>
        <w:rPr>
          <w:rFonts w:ascii="Arial" w:hAnsi="Arial" w:cs="Arial"/>
        </w:rPr>
        <w:t xml:space="preserve"> pelos vícios de qualidade que tornem o produto impróprio ou inadequado ao consumo ou diminuam seu valor. </w:t>
      </w:r>
    </w:p>
    <w:p w14:paraId="4CF7ECF8" w14:textId="77777777"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 solidariedade decorre da própria estrutura da relação de consumo, não sendo admissível que comerciante e fabricante transfiram entre si a responsabilidade pela solução de um vício apresentado pelo produto colocado no mercado.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 caso concreto, a responsabilidade da fabricante é ainda mais evidente: a venda foi realizada pela loja Consul, e a própria Whirlpool S.A. conduziu a troca em garantia (NF-e nº 000.263.479) e firmou o acordo perante o PROCON.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II) DO ACORDO FIRMADO NO PROCON E DO VÍCIO SUPERVENIENTE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Termo de Compromisso firmado em 03 de março de 2026 não impede a presente demanda. Seu objeto restringiu-se à troca do produto pelo modelo CRM50MK, sem renúncia de direitos e sem quitação geral quanto aos fatos anteriores.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transação interpreta-se restritivamente (art. 843 do Código Civil). Cumprida a obrigação de entrega, o novo refrigerador passou a estar coberto pela mesma garantia legal, e o defeito que nele surgiu constitui </w:t>
      </w:r>
      <w:r>
        <w:rPr>
          <w:rStyle w:val="Forte"/>
          <w:rFonts w:ascii="Arial" w:hAnsi="Arial" w:cs="Arial"/>
        </w:rPr>
        <w:t xml:space="preserve">vício novo, posterior ao acordo</w:t>
      </w:r>
      <w:r>
        <w:rPr>
          <w:rFonts w:ascii="Arial" w:hAnsi="Arial" w:cs="Arial"/>
        </w:rPr>
        <w:t xml:space="preserve">, não abrangido pela transação.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histórico anterior, por sua vez, não é rediscutido como obrigação autônoma. Ele demonstra a reiteração do vício e o tempo despendido pela consumidora, elementos relevantes para a escolha da restituição (art. 18, §§1º e 3º, do CDC) e para a configuração do dano moral.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III) DO VÍCIO REITERADO DO PRODUTO E DO DESCUMPRIMENTO DO ART. 18 DO CDC</w:t>
      </w:r>
    </w:p>
    <w:p w14:paraId="763BFC97" w14:textId="77777777" w:rsidR="00D93385" w:rsidRPr="00E814BB" w:rsidRDefault="00D93385" w:rsidP="00193709">
      <w:pPr>
        <w:pStyle w:val="NormalWeb"/>
        <w:spacing w:before="24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 caso não se resume a um defeito pontual apresentado por um produto recém-adquirido.</w:t>
      </w:r>
    </w:p>
    <w:p w14:paraId="76561873" w14:textId="77777777" w:rsidR="00D93385" w:rsidRPr="00E814BB" w:rsidRDefault="00D93385" w:rsidP="00193709">
      <w:pPr>
        <w:pStyle w:val="NormalWeb"/>
        <w:spacing w:before="24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que existe é uma </w:t>
      </w:r>
      <w:r>
        <w:rPr>
          <w:rStyle w:val="Forte"/>
          <w:rFonts w:ascii="Arial" w:hAnsi="Arial" w:cs="Arial"/>
        </w:rPr>
        <w:t>sucessão de vícios e substituições</w:t>
      </w:r>
      <w:r>
        <w:rPr>
          <w:rFonts w:ascii="Arial" w:hAnsi="Arial" w:cs="Arial"/>
        </w:rPr>
        <w:t>, sem que a consumidora tenha conseguido obter um produto adequado e funcional.</w:t>
      </w:r>
    </w:p>
    <w:p w14:paraId="5FF4EDAF" w14:textId="77777777" w:rsidR="00D93385" w:rsidRPr="00E814BB" w:rsidRDefault="00D93385" w:rsidP="00193709">
      <w:pPr>
        <w:pStyle w:val="NormalWeb"/>
        <w:spacing w:before="24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 art. 18 do CDC estabelece:</w:t>
      </w:r>
    </w:p>
    <w:p w14:paraId="524F40CB" w14:textId="77777777" w:rsidR="00D93385" w:rsidRPr="00193709" w:rsidRDefault="00D93385" w:rsidP="00AC4279">
      <w:pPr>
        <w:pStyle w:val="NormalWeb"/>
        <w:spacing w:before="0" w:beforeAutospacing="0" w:after="0" w:afterAutospacing="0" w:line="276" w:lineRule="auto"/>
        <w:ind w:left="3261" w:firstLine="283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>“Os fornecedores de produtos de consumo duráveis ou não duráveis respondem solidariamente pelos vícios de qualidade ou quantidade que os tornem impróprios ou inadequados ao consumo a que se destinam ou lhes diminuam o valor (...)”.</w:t>
      </w:r>
    </w:p>
    <w:p w14:paraId="45758D01" w14:textId="77777777" w:rsidR="00D93385" w:rsidRPr="00193709" w:rsidRDefault="00D93385" w:rsidP="00AC4279">
      <w:pPr>
        <w:pStyle w:val="NormalWeb"/>
        <w:spacing w:before="0" w:beforeAutospacing="0" w:after="0" w:afterAutospacing="0" w:line="276" w:lineRule="auto"/>
        <w:ind w:left="3261" w:firstLine="283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>E estabelece, em seu §1º, que, não sendo o vício sanado no prazo máximo de 30 dias, o consumidor poderá escolher entre:</w:t>
      </w:r>
    </w:p>
    <w:p w14:paraId="49AF305C" w14:textId="22FD8C6B" w:rsidR="00D93385" w:rsidRPr="00193709" w:rsidRDefault="00D93385" w:rsidP="00AC4279">
      <w:pPr>
        <w:pStyle w:val="PargrafodaLista"/>
        <w:numPr>
          <w:ilvl w:val="0"/>
          <w:numId w:val="4"/>
        </w:numPr>
        <w:tabs>
          <w:tab w:val="clear" w:pos="720"/>
        </w:tabs>
        <w:spacing w:before="0" w:after="0" w:line="276" w:lineRule="auto"/>
        <w:ind w:firstLine="2824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a substituição do produto;</w:t>
      </w:r>
    </w:p>
    <w:p w14:paraId="60DF20D2" w14:textId="77777777" w:rsidR="00D93385" w:rsidRPr="00193709" w:rsidRDefault="00D93385" w:rsidP="00AC4279">
      <w:pPr>
        <w:numPr>
          <w:ilvl w:val="0"/>
          <w:numId w:val="4"/>
        </w:numPr>
        <w:spacing w:before="0" w:after="0" w:line="276" w:lineRule="auto"/>
        <w:ind w:left="3261" w:firstLine="283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a restituição imediata da quantia paga, monetariamente atualizada;</w:t>
      </w:r>
    </w:p>
    <w:p w14:paraId="6AFB0B9A" w14:textId="49507DCA" w:rsidR="00D93385" w:rsidRPr="00193709" w:rsidRDefault="00D93385" w:rsidP="00AC4279">
      <w:pPr>
        <w:numPr>
          <w:ilvl w:val="0"/>
          <w:numId w:val="4"/>
        </w:numPr>
        <w:spacing w:before="0" w:after="0" w:line="276" w:lineRule="auto"/>
        <w:ind w:left="3261" w:firstLine="283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ou o abatimento proporcional do preço. </w:t>
      </w:r>
    </w:p>
    <w:p w14:paraId="2FF68467" w14:textId="77777777" w:rsidR="00AC4279" w:rsidRPr="00AC4279" w:rsidRDefault="00AC4279" w:rsidP="00AC4279">
      <w:pPr>
        <w:spacing w:before="0" w:after="0" w:line="276" w:lineRule="auto"/>
        <w:ind w:left="3544"/>
        <w:jc w:val="both"/>
        <w:rPr>
          <w:rFonts w:ascii="Arial" w:hAnsi="Arial" w:cs="Arial"/>
          <w:sz w:val="22"/>
          <w:szCs w:val="22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situação é ainda mais grave porque a primeira substituição sequer atendeu à lei: o aparelho entregue era recuperado, com amassados, ruptura da borda da porta e remendos com cola, quando o art. 18, §1º, I, do CDC exige a substituição “por outro da mesma espécie, em perfeitas condições de uso”. As trocas seguintes, documentadas pela NF-e nº 000.263.479 e pelo termo do PROCON, também não solucionaram o problema.</w:t>
      </w:r>
    </w:p>
    <w:p w14:paraId="5AC2A8C2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Não se mostra razoável exigir que a consumidora continue indefinidamente submetida a novas trocas, reparos e procedimentos administrativos para obter aquilo que já deveria ter recebido desde a primeira entrega: </w:t>
      </w:r>
      <w:r>
        <w:rPr>
          <w:rStyle w:val="Forte"/>
          <w:rFonts w:ascii="Arial" w:hAnsi="Arial" w:cs="Arial"/>
        </w:rPr>
        <w:t>um refrigerador em perfeitas condições de funcionamento</w:t>
      </w:r>
      <w:r>
        <w:rPr>
          <w:rFonts w:ascii="Arial" w:hAnsi="Arial" w:cs="Arial"/>
        </w:rPr>
        <w:t>.</w:t>
      </w:r>
    </w:p>
    <w:p w14:paraId="78D102EC" w14:textId="74B4FE58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jurisprudência do TJPI reconhece que, não solucionado o vício no prazo legal, o consumidor pode optar pela restituição do valor pago, substituição do produto ou abatimento proporcional. (</w:t>
      </w:r>
      <w:r>
        <w:rPr>
          <w:rFonts w:ascii="Arial" w:hAnsi="Arial" w:cs="Arial"/>
          <w:shd w:val="clear" w:color="auto" w:fill="FFFFFF"/>
        </w:rPr>
        <w:t>TJPI - APELAÇÃO CÍVEL 0012725-31.2011.8.18.0140 - Relator: OTON MARIO JOSE LUSTOSA TORRES - 4ª Câmara Especializada Cível - Data 27/11/2022).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[conferir no site do TJPI: a data de 27/11/2022 é incomum para processo de 2011]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Mais recentemente, o TJPI reconheceu, em caso envolvendo vício de produto, a possibilidade de restituição do valor e de dano moral quando presentes circunstâncias que ultrapassem o mero inadimplemento (TJPI – APELAÇÃO CÍVEL 0800277-66.2020.8.18.0046 – Relator: HAROLDO OLIVEIRA REHEM – 1ª Câmara Especializada Cível – Data 21/11/2023) </w:t>
      </w:r>
      <w:r>
        <w:rPr>
          <w:rFonts w:ascii="Arial" w:hAnsi="Arial" w:cs="Arial"/>
          <w:b/>
          <w:bCs/>
          <w:shd w:val="clear" w:color="auto" w:fill="FFF200"/>
        </w:rPr>
        <w:t xml:space="preserve">[conferir órgão julgador no site do TJPI: a minuta citava “3ª Turma Recursal”]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IV) DA ESSENCIALIDADE DO BEM E DA INADEQUAÇÃO DE NOVAS TENTATIVAS DE REPARO OU SUBSTITUIÇÃO</w:t>
      </w:r>
    </w:p>
    <w:p w14:paraId="7378E6F3" w14:textId="0397EE49" w:rsidR="00D93385" w:rsidRPr="00E814BB" w:rsidRDefault="00430BC0" w:rsidP="00193709">
      <w:pPr>
        <w:pStyle w:val="NormalWeb"/>
        <w:spacing w:before="48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Uma geladeira não constitui mero objeto de conveniência. Sua finalidade está diretamente relacionada à </w:t>
      </w:r>
      <w:r>
        <w:rPr>
          <w:rStyle w:val="Forte"/>
          <w:rFonts w:ascii="Arial" w:hAnsi="Arial" w:cs="Arial"/>
        </w:rPr>
        <w:t>conservação de alimentos</w:t>
      </w:r>
      <w:r>
        <w:rPr>
          <w:rFonts w:ascii="Arial" w:hAnsi="Arial" w:cs="Arial"/>
        </w:rPr>
        <w:t>, sendo utilizada diariamente no ambiente doméstico.</w:t>
      </w:r>
    </w:p>
    <w:p w14:paraId="0040E9A6" w14:textId="769D199E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próprio </w:t>
      </w:r>
      <w:r>
        <w:rPr>
          <w:rFonts w:ascii="Arial" w:hAnsi="Arial" w:cs="Arial"/>
          <w:b/>
          <w:bCs/>
        </w:rPr>
        <w:t>art. 18, §3º, do CDC</w:t>
      </w:r>
      <w:r>
        <w:rPr>
          <w:rFonts w:ascii="Arial" w:hAnsi="Arial" w:cs="Arial"/>
        </w:rPr>
        <w:t xml:space="preserve"> prevê que o consumidor pode fazer uso imediato das alternativas previstas no §1º quando, em razão da extensão do vício, a substituição das partes puder comprometer as características do produto, diminuir seu valor ou </w:t>
      </w:r>
      <w:r>
        <w:rPr>
          <w:rStyle w:val="Forte"/>
          <w:rFonts w:ascii="Arial" w:hAnsi="Arial" w:cs="Arial"/>
        </w:rPr>
        <w:t>quando se tratar de produto essencial</w:t>
      </w:r>
      <w:r>
        <w:rPr>
          <w:rFonts w:ascii="Arial" w:hAnsi="Arial" w:cs="Arial"/>
        </w:rPr>
        <w:t xml:space="preserve">. </w:t>
      </w:r>
    </w:p>
    <w:p w14:paraId="0C339E23" w14:textId="3E6954F8" w:rsidR="00D93385" w:rsidRPr="00E814BB" w:rsidRDefault="00D93385" w:rsidP="0054211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STJ decidiu recentemente que a essencialidade é conceito que deve ser </w:t>
      </w:r>
      <w:r>
        <w:rPr>
          <w:rStyle w:val="Forte"/>
          <w:rFonts w:ascii="Arial" w:hAnsi="Arial" w:cs="Arial"/>
        </w:rPr>
        <w:t>concretizado de acordo com as circunstâncias do caso</w:t>
      </w:r>
      <w:r>
        <w:rPr>
          <w:rFonts w:ascii="Arial" w:hAnsi="Arial" w:cs="Arial"/>
        </w:rPr>
        <w:t>, levando em consideração a indispensabilidade objetiva do bem, sua destinação concreta e o impacto causado pela privação do produto. No caso concreto, esses elementos estão presentes.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[inserir número do REsp, turma e data do julgamento, ou excluir a referência ao STJ]</w:t>
      </w:r>
    </w:p>
    <w:p w14:paraId="2AEEE148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Portanto, ainda que não se pretenda estabelecer uma regra abstrata de que toda e qualquer geladeira seja automaticamente considerada produto essencial, </w:t>
      </w:r>
      <w:r>
        <w:rPr>
          <w:rStyle w:val="Forte"/>
          <w:rFonts w:ascii="Arial" w:hAnsi="Arial" w:cs="Arial"/>
        </w:rPr>
        <w:t xml:space="preserve">as </w:t>
        <w:lastRenderedPageBreak/>
        <w:t>circunstâncias específicas desta demanda demonstram que a privação de um refrigerador funcional produz impacto concreto na vida cotidiana da consumidora</w:t>
      </w:r>
      <w:r>
        <w:rPr>
          <w:rFonts w:ascii="Arial" w:hAnsi="Arial" w:cs="Arial"/>
        </w:rPr>
        <w:t>.</w:t>
      </w:r>
    </w:p>
    <w:p w14:paraId="61418AF0" w14:textId="42EE20E0" w:rsidR="00D93385" w:rsidRPr="00E814BB" w:rsidRDefault="00D93385" w:rsidP="00997DF2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Mais importante ainda, aqui não se discute apenas a necessidade de aguardar uma primeira tentativa de reparo. A Autora </w:t>
      </w:r>
      <w:r>
        <w:rPr>
          <w:rStyle w:val="Forte"/>
          <w:rFonts w:ascii="Arial" w:hAnsi="Arial" w:cs="Arial"/>
        </w:rPr>
        <w:t>já passou por sucessivas tentativas de solução e substituições</w:t>
      </w:r>
      <w:r>
        <w:rPr>
          <w:rFonts w:ascii="Arial" w:hAnsi="Arial" w:cs="Arial"/>
        </w:rPr>
        <w:t>, inclusive uma formalmente documentada como troca em garantia.</w:t>
      </w:r>
    </w:p>
    <w:p w14:paraId="2A7C07E5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insistência em submetê-la a novos ciclos de reparo e substituição representaria, na prática, prolongar indefinidamente uma situação que já se mostrou inadequadamente solucionada.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Por isso, ainda que se entenda que a fornecedora não dispôs do prazo de 30 dias para sanar o vício do último aparelho, a Autora pode fazer uso imediato da restituição da quantia paga, nos termos do art. 18, §3º, do CDC.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V) DA INEXISTÊNCIA DE DECADÊNCIA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prazo de 90 dias para reclamar de vícios em produtos duráveis (art. 26, II, do CDC) não se consumou. O vício do último aparelho surgiu em </w:t>
      </w:r>
      <w:r>
        <w:rPr>
          <w:rFonts w:ascii="Arial" w:hAnsi="Arial" w:cs="Arial"/>
          <w:b/>
          <w:bCs/>
          <w:shd w:val="clear" w:color="auto" w:fill="FFF200"/>
        </w:rPr>
        <w:t xml:space="preserve">[data]</w:t>
      </w:r>
      <w:r>
        <w:rPr>
          <w:rFonts w:ascii="Arial" w:hAnsi="Arial" w:cs="Arial"/>
        </w:rPr>
        <w:t xml:space="preserve">, e a Autora o reclamou perante a fornecedora em </w:t>
      </w:r>
      <w:r>
        <w:rPr>
          <w:rFonts w:ascii="Arial" w:hAnsi="Arial" w:cs="Arial"/>
          <w:b/>
          <w:bCs/>
          <w:shd w:val="clear" w:color="auto" w:fill="FFF200"/>
        </w:rPr>
        <w:t xml:space="preserve">[data]</w:t>
      </w:r>
      <w:r>
        <w:rPr>
          <w:rFonts w:ascii="Arial" w:hAnsi="Arial" w:cs="Arial"/>
        </w:rPr>
        <w:t xml:space="preserve">, por meio do atendimento oficial da Consul </w:t>
      </w:r>
      <w:r>
        <w:rPr>
          <w:rFonts w:ascii="Arial" w:hAnsi="Arial" w:cs="Arial"/>
          <w:b/>
          <w:bCs/>
          <w:shd w:val="clear" w:color="auto" w:fill="FFF200"/>
        </w:rPr>
        <w:t xml:space="preserve">[Doc. 10]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reclamação comprovadamente formulada perante o fornecedor obsta a decadência até a resposta negativa correspondente, transmitida de forma inequívoca (art. 26, §2º, I, do CDC) </w:t>
      </w:r>
      <w:r>
        <w:rPr>
          <w:rFonts w:ascii="Arial" w:hAnsi="Arial" w:cs="Arial"/>
          <w:b/>
          <w:bCs/>
          <w:shd w:val="clear" w:color="auto" w:fill="FFF200"/>
        </w:rPr>
        <w:t xml:space="preserve">[confirmar com a cliente se houve resposta negativa da fornecedora e em que data]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VI) DA RESTITUIÇÃO INTEGRAL DO VALOR PAGO</w:t>
      </w:r>
    </w:p>
    <w:p w14:paraId="1EFAF006" w14:textId="77777777" w:rsidR="00997DF2" w:rsidRPr="00997DF2" w:rsidRDefault="00997DF2" w:rsidP="00997DF2"/>
    <w:p w14:paraId="429D7E56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Diante da persistência do vício e da sucessão de tentativas frustradas de solução, a Autora opta pela </w:t>
      </w:r>
      <w:r>
        <w:rPr>
          <w:rStyle w:val="Forte"/>
          <w:rFonts w:ascii="Arial" w:hAnsi="Arial" w:cs="Arial"/>
        </w:rPr>
        <w:t>restituição integral do valor pago</w:t>
      </w:r>
      <w:r>
        <w:rPr>
          <w:rFonts w:ascii="Arial" w:hAnsi="Arial" w:cs="Arial"/>
        </w:rPr>
        <w:t>, nos termos do art. 18, §1º, II, do CDC.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valor pago pela consumidora foi de </w:t>
      </w:r>
      <w:r>
        <w:rPr>
          <w:rStyle w:val="Forte"/>
          <w:rFonts w:ascii="Arial" w:hAnsi="Arial" w:cs="Arial"/>
        </w:rPr>
        <w:t xml:space="preserve">R$ 3.438,90</w:t>
      </w:r>
      <w:r>
        <w:rPr>
          <w:rFonts w:ascii="Arial" w:hAnsi="Arial" w:cs="Arial"/>
        </w:rPr>
        <w:t xml:space="preserve">, conforme NF-e nº 000.496.852 (chave de acesso 2525 0662 0583 1800 1233 5500 1000 4968 5219 8186 8756).</w:t>
      </w:r>
    </w:p>
    <w:p w14:paraId="5C8CDE22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restituição deve compreender o valor efetivamente desembolsado pela consumidora, devidamente atualizado, sem que lhe seja imposta qualquer redução decorrente do tempo de utilização do produto.</w:t>
      </w:r>
    </w:p>
    <w:p w14:paraId="2332ADB2" w14:textId="0D82D29B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STJ já decidiu que a restituição prevista no art. 18, §1º, II, do CDC deve compreender o valor da aquisição devidamente atualizado, </w:t>
      </w:r>
      <w:r>
        <w:rPr>
          <w:rStyle w:val="Forte"/>
          <w:rFonts w:ascii="Arial" w:hAnsi="Arial" w:cs="Arial"/>
        </w:rPr>
        <w:t>sem abatimento por eventual desvalorização decorrente do uso</w:t>
      </w:r>
      <w:r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[inserir número do REsp, turma e data do julgamento, ou excluir o parágrafo]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Assim, diante da opção da consumidora pela resolução da relação de consumo, deve ser determinada a restituição do valor pago, com o recolhimento do produto atualmente existente na residência da Autora, às expensas das Rés, em data previamente agendada com a consumidora.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VII) DOS DANOS MATERIAIS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Além da restituição do preço, a Autora suportou despesas diretamente decorrentes da sucessão de defeitos, que devem ser ressarcidas sem prejuízo da restituição (art. 18, §1º, II, do CDC – “sem prejuízo de eventuais perdas e danos”):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[listar cada gasto com valor e comprovante – ex.: deslocamento de Miguel Alves a Teresina para a audiência no PROCON em 03/03/2026; alimentos perdidos. Sem comprovantes, excluir este tópico e o pedido “h”, e ajustar o valor da causa]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Os valores comprovados somam R$ </w:t>
      </w:r>
      <w:r>
        <w:rPr>
          <w:rFonts w:ascii="Arial" w:hAnsi="Arial" w:cs="Arial"/>
          <w:b/>
          <w:bCs/>
          <w:shd w:val="clear" w:color="auto" w:fill="FFF200"/>
        </w:rPr>
        <w:t xml:space="preserve">[total]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[Doc. 12 – comprovantes das despesas]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VIII) DO DANO MORAL E DO DESVIO PRODUTIVO DO CONSUMIDOR</w:t>
      </w:r>
    </w:p>
    <w:p w14:paraId="68329C70" w14:textId="77777777" w:rsidR="00D93385" w:rsidRPr="00E814BB" w:rsidRDefault="00D93385" w:rsidP="00193709">
      <w:pPr>
        <w:pStyle w:val="NormalWeb"/>
        <w:spacing w:before="0" w:beforeAutospacing="0" w:after="24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É importante destacar que a pretensão indenizatória não se fundamenta simplesmente no fato de o produto ter apresentado defeito.</w:t>
      </w:r>
    </w:p>
    <w:p w14:paraId="78A8605B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Autora não pretende transformar todo e qualquer problema relacionado a um eletrodoméstico em dano moral automático.</w:t>
      </w:r>
    </w:p>
    <w:p w14:paraId="6E8583EF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que caracteriza a particularidade do presente caso é a </w:t>
      </w:r>
      <w:r>
        <w:rPr>
          <w:rStyle w:val="Forte"/>
          <w:rFonts w:ascii="Arial" w:hAnsi="Arial" w:cs="Arial"/>
        </w:rPr>
        <w:t>reiteração do problema e o prolongamento da tentativa de solução</w:t>
      </w:r>
      <w:r>
        <w:rPr>
          <w:rFonts w:ascii="Arial" w:hAnsi="Arial" w:cs="Arial"/>
        </w:rPr>
        <w:t>, apesar das sucessivas providências adotadas pela consumidora.</w:t>
      </w:r>
    </w:p>
    <w:p w14:paraId="132351DA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Autora: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adquiriu um produto novo;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recebeu o produto com defeito;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recebeu, na primeira troca, um aparelho recuperado, com remendos e amassados;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registrou reclamação no PROCON;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recebeu nova substituição, formalizada pela fabricante como troca em garantia;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voltou a enfrentar problemas;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participou de audiência no PROCON e aceitou nova troca;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recebeu o modelo CRM50MK, que também apresentou defeito;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e, mesmo após todas essas providências, permanece sem refrigerador em funcionamento.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14:paraId="4A412EAE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Não se trata, portanto, de um simples aborrecimento cotidiano.</w:t>
      </w:r>
    </w:p>
    <w:p w14:paraId="41A8A05A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consumidora foi obrigada a </w:t>
      </w:r>
      <w:r>
        <w:rPr>
          <w:rStyle w:val="Forte"/>
          <w:rFonts w:ascii="Arial" w:hAnsi="Arial" w:cs="Arial"/>
        </w:rPr>
        <w:t>desviar tempo de sua vida pessoal para solucionar problema criado pelos próprios fornecedores</w:t>
      </w:r>
      <w:r>
        <w:rPr>
          <w:rFonts w:ascii="Arial" w:hAnsi="Arial" w:cs="Arial"/>
        </w:rPr>
        <w:t xml:space="preserve">, realizando contatos, reclamações, acompanhamentos e deslocamentos que não deveriam existir se o </w:t>
        <w:lastRenderedPageBreak/>
        <w:t>produto tivesse sido adequadamente fornecido ou se o vício tivesse sido definitivamente solucionado.</w:t>
      </w:r>
    </w:p>
    <w:p w14:paraId="7D1C800C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Essa situação caracteriza o chamado </w:t>
      </w:r>
      <w:r>
        <w:rPr>
          <w:rStyle w:val="Forte"/>
          <w:rFonts w:ascii="Arial" w:hAnsi="Arial" w:cs="Arial"/>
        </w:rPr>
        <w:t>desvio produtivo do consumidor</w:t>
      </w:r>
      <w:r>
        <w:rPr>
          <w:rFonts w:ascii="Arial" w:hAnsi="Arial" w:cs="Arial"/>
        </w:rPr>
        <w:t>.</w:t>
      </w:r>
    </w:p>
    <w:p w14:paraId="49694704" w14:textId="165840E9" w:rsidR="00D93385" w:rsidRPr="008168B6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O próprio TJPI possui precedentes recentes reconhecendo essa construção em casos nos quais o consumidor foi submetido a sucessivas tentativas de solução administrativa sem resposta adequada do fornecedor. Em março de 2026, a 3ª Turma Recursal reconheceu dano moral em caso de vício oculto em aparelho de ar-condicionado, destacando expressamente a teoria do desvio produtivo do consumidor. </w:t>
      </w:r>
      <w:r>
        <w:rPr>
          <w:rFonts w:ascii="Arial" w:hAnsi="Arial" w:cs="Arial"/>
          <w:lang w:val="en"/>
        </w:rPr>
        <w:t>(</w:t>
      </w:r>
      <w:r>
        <w:rPr>
          <w:rFonts w:ascii="Arial" w:hAnsi="Arial" w:cs="Arial"/>
          <w:u w:val="single"/>
          <w:lang w:val="en"/>
        </w:rPr>
        <w:t xml:space="preserve">TJPI - RECURSO INOMINADO CÍVEL 0800693-79.2025.8.18.0136 - Relator: MARIA DO SOCORRO ROCHA CIPRIANO - 3ª Turma Recursal - Data 11/03/2026).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[conferir acórdão no site do TJPI]</w:t>
      </w:r>
    </w:p>
    <w:p w14:paraId="66D64BA1" w14:textId="0E61C1EB" w:rsidR="00D93385" w:rsidRPr="008168B6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Também há precedente recente do TJPI reconhecendo dano moral em situação de produto entregue com defeito e demora injustificada na solução do problema. </w:t>
      </w:r>
      <w:r>
        <w:rPr>
          <w:rFonts w:ascii="Arial" w:hAnsi="Arial" w:cs="Arial"/>
          <w:u w:val="single"/>
          <w:lang w:val="en"/>
        </w:rPr>
        <w:t xml:space="preserve">(TJPI - RECURSO INOMINADO CÍVEL 0801888-83.2022.8.18.0143 - Relator: REGINALDO PEREIRA LIMA DE ALENCAR - 3ª Turma Recursal - Data 02/08/2024)</w:t>
      </w:r>
      <w:r>
        <w:rPr>
          <w:rFonts w:ascii="Arial" w:hAnsi="Arial" w:cs="Arial"/>
          <w:u w:val="single"/>
        </w:rPr>
        <w:t>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[conferir acórdão no site do TJPI]</w:t>
      </w:r>
    </w:p>
    <w:p w14:paraId="46203DE6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No presente caso, a reiteração das substituições, a persistência do vício e a necessidade de utilização do PROCON demonstram que o tempo e os esforços da Autora foram indevidamente consumidos na tentativa de obter uma solução que deveria ter sido fornecida espontaneamente pelas Rés.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Dessa forma, requer a condenação solidária das Rés ao pagamento de indenização por danos morais em valor a ser arbitrado pelo Juízo, sugerindo-se, considerando a extensão concreta dos transtornos, o montante de </w:t>
      </w:r>
      <w:r>
        <w:rPr>
          <w:rStyle w:val="Forte"/>
          <w:rFonts w:ascii="Arial" w:hAnsi="Arial" w:cs="Arial"/>
        </w:rPr>
        <w:t xml:space="preserve">R$ 10.000,00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IX) DA INVERSÃO DO ÔNUS DA PROVA</w:t>
      </w:r>
    </w:p>
    <w:p w14:paraId="208739C9" w14:textId="77777777" w:rsidR="00D93385" w:rsidRPr="00E814BB" w:rsidRDefault="00D93385" w:rsidP="00193709">
      <w:pPr>
        <w:pStyle w:val="NormalWeb"/>
        <w:spacing w:before="48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 art. 6º, VIII, do CDC assegura ao consumidor a facilitação da defesa de seus direitos, inclusive mediante inversão do ônus da prova, quando presentes a verossimilhança das alegações ou a hipossuficiência do consumidor.</w:t>
      </w:r>
    </w:p>
    <w:p w14:paraId="7EC0A90F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No presente caso, ambos os requisitos estão presentes.</w:t>
      </w:r>
    </w:p>
    <w:p w14:paraId="4022AADF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verossimilhança decorre da própria documentação já existente, especialmente:</w:t>
      </w:r>
    </w:p>
    <w:p w:rsidR="00D93385" w:rsidRPr="00E814BB" w:rsidRDefault="00D93385" w:rsidP="00316F81">
      <w:pPr>
        <w:numPr>
          <w:ilvl w:val="0"/>
          <w:numId w:val="6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nota fiscal da aquisição;</w:t>
      </w:r>
    </w:p>
    <w:p w:rsidR="00D93385" w:rsidRPr="00E814BB" w:rsidRDefault="00D93385" w:rsidP="00316F81">
      <w:pPr>
        <w:numPr>
          <w:ilvl w:val="0"/>
          <w:numId w:val="6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nota fiscal de troca em garantia emitida pela fabricante;</w:t>
      </w:r>
    </w:p>
    <w:p w:rsidR="00D93385" w:rsidRPr="00E814BB" w:rsidRDefault="00D93385" w:rsidP="00316F81">
      <w:pPr>
        <w:numPr>
          <w:ilvl w:val="0"/>
          <w:numId w:val="6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notificação e Termo de Compromisso do PROCON;</w:t>
      </w:r>
    </w:p>
    <w:p w:rsidR="00D93385" w:rsidRPr="00E814BB" w:rsidRDefault="00D93385" w:rsidP="00316F81">
      <w:pPr>
        <w:numPr>
          <w:ilvl w:val="0"/>
          <w:numId w:val="6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fotografias do aparelho recuperado e do defeito atual;</w:t>
      </w:r>
    </w:p>
    <w:p w:rsidR="00D93385" w:rsidRPr="00E814BB" w:rsidRDefault="00D93385" w:rsidP="00316F81">
      <w:pPr>
        <w:numPr>
          <w:ilvl w:val="0"/>
          <w:numId w:val="6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registros do atendimento Consul e da assistência técnica autorizada.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14:paraId="720E1484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hipossuficiência também é evidente, sobretudo porque os registros internos relativos às trocas, atendimentos, diagnósticos técnicos, números de série, histórico de reclamações e procedimentos realizados permanecem sob domínio das fornecedoras.</w:t>
      </w:r>
    </w:p>
    <w:p w14:paraId="2135F947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As Rés possuem condições muito superiores de demonstrar:</w:t>
      </w:r>
    </w:p>
    <w:p w14:paraId="2EA8CCDF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a) os defeitos apresentados pelos equipamentos;</w:t>
      </w:r>
    </w:p>
    <w:p w14:paraId="1CC843B5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b) as datas dos atendimentos;</w:t>
      </w:r>
    </w:p>
    <w:p w14:paraId="49DA2F2D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c) as ordens de serviço;</w:t>
      </w:r>
    </w:p>
    <w:p w14:paraId="5250A292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d) os produtos efetivamente fornecidos em substituição;</w:t>
      </w:r>
    </w:p>
    <w:p w14:paraId="7A7990FB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e) a origem e condição dos equipamentos entregues;</w:t>
      </w:r>
    </w:p>
    <w:p w14:paraId="24BBD423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f) os números de série dos aparelhos;</w:t>
      </w:r>
    </w:p>
    <w:p w14:paraId="54C60C5E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g) os diagnósticos realizados;</w:t>
      </w:r>
    </w:p>
    <w:p w14:paraId="4CD56131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h) as razões pelas quais as sucessivas substituições não solucionaram definitivamente o problema.</w:t>
      </w:r>
    </w:p>
    <w:p w14:paraId="30FE75FC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Requer-se, portanto, a </w:t>
      </w:r>
      <w:r>
        <w:rPr>
          <w:rStyle w:val="Forte"/>
          <w:rFonts w:ascii="Arial" w:hAnsi="Arial" w:cs="Arial"/>
        </w:rPr>
        <w:t>inversão do ônus da prova</w:t>
      </w:r>
      <w:r>
        <w:rPr>
          <w:rFonts w:ascii="Arial" w:hAnsi="Arial" w:cs="Arial"/>
        </w:rPr>
        <w:t>, nos termos do art. 6º, VIII, do CDC.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X) DOS PEDIDOS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Diante do exposto, requer: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a)</w:t>
      </w:r>
      <w:r>
        <w:rPr>
          <w:rFonts w:ascii="Arial" w:hAnsi="Arial" w:cs="Arial"/>
        </w:rPr>
        <w:t xml:space="preserve"> a concessão dos benefícios da </w:t>
      </w:r>
      <w:r>
        <w:rPr>
          <w:rStyle w:val="Forte"/>
          <w:rFonts w:ascii="Arial" w:hAnsi="Arial" w:cs="Arial"/>
        </w:rPr>
        <w:t xml:space="preserve">gratuidade da justiça</w:t>
      </w:r>
      <w:r>
        <w:rPr>
          <w:rFonts w:ascii="Arial" w:hAnsi="Arial" w:cs="Arial"/>
        </w:rPr>
        <w:t xml:space="preserve">, inclusive para fins de eventual recurso;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b)</w:t>
      </w:r>
      <w:r>
        <w:rPr>
          <w:rFonts w:ascii="Arial" w:hAnsi="Arial" w:cs="Arial"/>
        </w:rPr>
        <w:t xml:space="preserve"> a citação das Rés para comparecimento à audiência de conciliação e, querendo, apresentação de defesa;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c)</w:t>
      </w:r>
      <w:r>
        <w:rPr>
          <w:rFonts w:ascii="Arial" w:hAnsi="Arial" w:cs="Arial"/>
        </w:rPr>
        <w:t xml:space="preserve"> a inversão do ônus da prova, na forma do art. 6º, VIII, do CDC;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d)</w:t>
      </w:r>
      <w:r>
        <w:rPr>
          <w:rFonts w:ascii="Arial" w:hAnsi="Arial" w:cs="Arial"/>
        </w:rPr>
        <w:t xml:space="preserve"> a exibição, pelas Rés, de toda a documentação relativa às sucessivas trocas e atendimentos, incluindo ordens de serviço, protocolos, registros de assistência técnica, notas fiscais e identificação dos aparelhos (art. 396 do CPC);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e)</w:t>
      </w:r>
      <w:r>
        <w:rPr>
          <w:rFonts w:ascii="Arial" w:hAnsi="Arial" w:cs="Arial"/>
        </w:rPr>
        <w:t xml:space="preserve"> ao final, o reconhecimento da relação de consumo e da responsabilidade solidária das Rés (art. 18 do CDC), com a declaração da </w:t>
      </w:r>
      <w:r>
        <w:rPr>
          <w:rStyle w:val="Forte"/>
          <w:rFonts w:ascii="Arial" w:hAnsi="Arial" w:cs="Arial"/>
        </w:rPr>
        <w:t xml:space="preserve">resolução do contrato</w:t>
      </w:r>
      <w:r>
        <w:rPr>
          <w:rFonts w:ascii="Arial" w:hAnsi="Arial" w:cs="Arial"/>
        </w:rPr>
        <w:t xml:space="preserve"> de compra e venda, com fundamento no art. 18, §1º, II, do CDC;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f)</w:t>
      </w:r>
      <w:r>
        <w:rPr>
          <w:rFonts w:ascii="Arial" w:hAnsi="Arial" w:cs="Arial"/>
        </w:rPr>
        <w:t xml:space="preserve"> a condenação solidária das Rés à </w:t>
      </w:r>
      <w:r>
        <w:rPr>
          <w:rStyle w:val="Forte"/>
          <w:rFonts w:ascii="Arial" w:hAnsi="Arial" w:cs="Arial"/>
        </w:rPr>
        <w:t xml:space="preserve">restituição integral de R$ 3.438,90</w:t>
      </w:r>
      <w:r>
        <w:rPr>
          <w:rFonts w:ascii="Arial" w:hAnsi="Arial" w:cs="Arial"/>
        </w:rPr>
        <w:t xml:space="preserve">, sem abatimento pelo uso do produto, com correção monetária desde o desembolso (06/06/2025) e juros de mora desde a citação;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g)</w:t>
      </w:r>
      <w:r>
        <w:rPr>
          <w:rFonts w:ascii="Arial" w:hAnsi="Arial" w:cs="Arial"/>
        </w:rPr>
        <w:t xml:space="preserve"> a condenação das Rés a recolher, às suas expensas, o refrigerador CRM50MK que se encontra na residência da Autora, em data previamente agendada com a consumidora;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h)</w:t>
      </w:r>
      <w:r>
        <w:rPr>
          <w:rFonts w:ascii="Arial" w:hAnsi="Arial" w:cs="Arial"/>
        </w:rPr>
        <w:t xml:space="preserve"> a condenação solidária das Rés ao ressarcimento dos </w:t>
      </w:r>
      <w:r>
        <w:rPr>
          <w:rStyle w:val="Forte"/>
          <w:rFonts w:ascii="Arial" w:hAnsi="Arial" w:cs="Arial"/>
        </w:rPr>
        <w:t xml:space="preserve">danos materiais</w:t>
      </w:r>
      <w:r>
        <w:rPr>
          <w:rFonts w:ascii="Arial" w:hAnsi="Arial" w:cs="Arial"/>
        </w:rPr>
        <w:t xml:space="preserve">, no valor de R$ </w:t>
      </w:r>
      <w:r>
        <w:rPr>
          <w:rFonts w:ascii="Arial" w:hAnsi="Arial" w:cs="Arial"/>
          <w:b/>
          <w:bCs/>
          <w:shd w:val="clear" w:color="auto" w:fill="FFF200"/>
        </w:rPr>
        <w:t xml:space="preserve">[valor comprovado]</w:t>
      </w:r>
      <w:r>
        <w:rPr>
          <w:rFonts w:ascii="Arial" w:hAnsi="Arial" w:cs="Arial"/>
        </w:rPr>
        <w:t xml:space="preserve">, com correção monetária desde cada desembolso e juros de mora desde a citação </w:t>
      </w:r>
      <w:r>
        <w:rPr>
          <w:rFonts w:ascii="Arial" w:hAnsi="Arial" w:cs="Arial"/>
          <w:b/>
          <w:bCs/>
          <w:shd w:val="clear" w:color="auto" w:fill="FFF200"/>
        </w:rPr>
        <w:t xml:space="preserve">[excluir se não houver comprovantes]</w:t>
      </w:r>
      <w:r>
        <w:rPr>
          <w:rFonts w:ascii="Arial" w:hAnsi="Arial" w:cs="Arial"/>
        </w:rPr>
        <w:t xml:space="preserve">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i)</w:t>
      </w:r>
      <w:r>
        <w:rPr>
          <w:rFonts w:ascii="Arial" w:hAnsi="Arial" w:cs="Arial"/>
        </w:rPr>
        <w:t xml:space="preserve"> a condenação solidária das Rés ao pagamento de </w:t>
      </w:r>
      <w:r>
        <w:rPr>
          <w:rStyle w:val="Forte"/>
          <w:rFonts w:ascii="Arial" w:hAnsi="Arial" w:cs="Arial"/>
        </w:rPr>
        <w:t xml:space="preserve">indenização por danos morais</w:t>
      </w:r>
      <w:r>
        <w:rPr>
          <w:rFonts w:ascii="Arial" w:hAnsi="Arial" w:cs="Arial"/>
        </w:rPr>
        <w:t xml:space="preserve"> não inferior a R$ 10.000,00, ou em outro valor que Vossa Excelência entender adequado, com correção monetária desde o arbitramento (Súmula 362 do STJ) e juros de mora desde a citação;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j)</w:t>
      </w:r>
      <w:r>
        <w:rPr>
          <w:rFonts w:ascii="Arial" w:hAnsi="Arial" w:cs="Arial"/>
        </w:rPr>
        <w:t xml:space="preserve"> a produção de todos os meios de prova em direito admitidos, especialmente prova documental suplementar, depoimento pessoal e prova testemunhal;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l)</w:t>
      </w:r>
      <w:r>
        <w:rPr>
          <w:rFonts w:ascii="Arial" w:hAnsi="Arial" w:cs="Arial"/>
        </w:rPr>
        <w:t xml:space="preserve"> a condenação das Rés nas demais cominações legais cabíveis.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Dá-se à causa o valor de </w:t>
      </w:r>
      <w:r>
        <w:rPr>
          <w:rStyle w:val="Forte"/>
          <w:rFonts w:ascii="Arial" w:hAnsi="Arial" w:cs="Arial"/>
        </w:rPr>
        <w:t xml:space="preserve">R$ 18.438,90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[recalcular: R$ 3.438,90 + danos materiais comprovados + R$ 10.000,00; sem danos materiais, R$ 13.438,90]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Rol de documentos: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01 – Procuração, documento de identificação e comprovante de residência;]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02 – Declaração de hipossuficiência e prova de renda;]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03 – E-mail de confirmação do pedido Magalu nº 1441970456788957;]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04 – NF-e nº 000.496.852 (BUD Comércio de Eletrodomésticos Ltda.);]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05 – Fotografias do aparelho recuperado (arquivos originais);]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06 – Notificação do PROCON/ALEPI;]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07 – NF-e nº 000.263.479 (Whirlpool – troca em garantia) e NF nº 005064874-1;]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08 – Termo de Compromisso e Responsabilidade (PROCON, 03/03/2026);]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09 – NF de entrega do refrigerador CRM50MK;]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10 – Conversa com o atendimento Consul e registros da assistência técnica;]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11 – Fotografias e vídeos do defeito atual;]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12 – Comprovantes das despesas (se mantido o pedido de danos materiais).]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14:paraId="61E5626C" w14:textId="77777777" w:rsidR="00D93385" w:rsidRPr="00E814BB" w:rsidRDefault="00D93385" w:rsidP="003F0F3E">
      <w:pPr>
        <w:pStyle w:val="NormalWeb"/>
        <w:spacing w:before="0" w:beforeAutospacing="0" w:after="0" w:afterAutospacing="0" w:line="276" w:lineRule="auto"/>
        <w:ind w:firstLine="567"/>
        <w:jc w:val="center"/>
        <w:rPr>
          <w:rFonts w:ascii="Arial" w:hAnsi="Arial" w:cs="Arial"/>
        </w:rPr>
      </w:pPr>
      <w:r>
        <w:rPr>
          <w:rFonts w:ascii="Arial" w:hAnsi="Arial" w:cs="Arial"/>
        </w:rPr>
        <w:t>Nestes termos,</w:t>
      </w:r>
    </w:p>
    <w:p w14:paraId="37FDBA27" w14:textId="77777777" w:rsidR="00D93385" w:rsidRPr="00E814BB" w:rsidRDefault="00D93385" w:rsidP="003F0F3E">
      <w:pPr>
        <w:pStyle w:val="NormalWeb"/>
        <w:spacing w:before="0" w:beforeAutospacing="0" w:after="0" w:afterAutospacing="0" w:line="276" w:lineRule="auto"/>
        <w:ind w:firstLine="567"/>
        <w:jc w:val="center"/>
        <w:rPr>
          <w:rFonts w:ascii="Arial" w:hAnsi="Arial" w:cs="Arial"/>
        </w:rPr>
      </w:pPr>
      <w:r>
        <w:rPr>
          <w:rFonts w:ascii="Arial" w:hAnsi="Arial" w:cs="Arial"/>
        </w:rPr>
        <w:t>Pede deferimento.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3F0F3E">
      <w:pPr>
        <w:pStyle w:val="NormalWeb"/>
        <w:spacing w:before="0" w:beforeAutospacing="0" w:after="0" w:afterAutospacing="0" w:line="276" w:lineRule="auto"/>
        <w:ind w:firstLine="567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Miguel Alves-PI, datado eletronicamente.</w:t>
      </w:r>
    </w:p>
    <w:p w14:paraId="2CCFA6C9" w14:textId="77777777" w:rsidR="00520367" w:rsidRPr="00E814BB" w:rsidRDefault="00520367" w:rsidP="00316F81">
      <w:pPr>
        <w:spacing w:before="0" w:after="0" w:line="276" w:lineRule="auto"/>
        <w:ind w:left="425" w:right="-37" w:firstLine="567"/>
        <w:jc w:val="both"/>
        <w:rPr>
          <w:rFonts w:ascii="Arial" w:eastAsia="Lora Medium" w:hAnsi="Arial" w:cs="Arial"/>
        </w:rPr>
      </w:pPr>
    </w:p>
    <w:p w14:paraId="2F0390AF" w14:textId="77777777" w:rsidR="00520367" w:rsidRPr="00E814BB" w:rsidRDefault="00520367" w:rsidP="00316F81">
      <w:pPr>
        <w:spacing w:before="0" w:after="0" w:line="276" w:lineRule="auto"/>
        <w:ind w:left="425" w:right="-37" w:firstLine="567"/>
        <w:jc w:val="both"/>
        <w:rPr>
          <w:rFonts w:ascii="Arial" w:eastAsia="Lora" w:hAnsi="Arial" w:cs="Arial"/>
        </w:rPr>
      </w:pPr>
    </w:p>
    <w:p w14:paraId="36D25CD2" w14:textId="77777777" w:rsidR="00520367" w:rsidRPr="00E814BB" w:rsidRDefault="00520367" w:rsidP="00316F81">
      <w:pPr>
        <w:spacing w:before="0" w:after="0" w:line="276" w:lineRule="auto"/>
        <w:ind w:left="425" w:right="-37" w:firstLine="567"/>
        <w:jc w:val="both"/>
        <w:rPr>
          <w:rFonts w:ascii="Arial" w:eastAsia="Lora" w:hAnsi="Arial" w:cs="Arial"/>
        </w:rPr>
      </w:pPr>
    </w:p>
    <w:p w14:paraId="3F3FB690" w14:textId="77777777" w:rsidR="00520367" w:rsidRPr="00E814BB" w:rsidRDefault="00520367" w:rsidP="00316F81">
      <w:pPr>
        <w:spacing w:before="0" w:after="0" w:line="276" w:lineRule="auto"/>
        <w:ind w:left="425" w:right="-37" w:firstLine="567"/>
        <w:jc w:val="both"/>
        <w:rPr>
          <w:rFonts w:ascii="Arial" w:eastAsia="Lora" w:hAnsi="Arial" w:cs="Arial"/>
          <w:b/>
          <w:bCs/>
        </w:rPr>
      </w:pPr>
    </w:p>
    <w:p w14:paraId="3808D65F" w14:textId="77777777" w:rsidR="00520367" w:rsidRPr="00E814BB" w:rsidRDefault="005E51F7" w:rsidP="003F0F3E">
      <w:pPr>
        <w:spacing w:before="0" w:after="0" w:line="276" w:lineRule="auto"/>
        <w:ind w:right="-37"/>
        <w:jc w:val="center"/>
        <w:rPr>
          <w:rFonts w:ascii="Arial" w:eastAsia="Lora" w:hAnsi="Arial" w:cs="Arial"/>
          <w:b/>
          <w:bCs/>
        </w:rPr>
      </w:pPr>
      <w:r>
        <w:rPr>
          <w:rFonts w:ascii="Arial" w:eastAsia="Lora" w:hAnsi="Arial" w:cs="Arial"/>
          <w:b/>
          <w:bCs/>
        </w:rPr>
        <w:t>ANTÔNIO DE PÁDUA SANTOS NETO</w:t>
      </w:r>
    </w:p>
    <w:p w14:paraId="4614D001" w14:textId="337CE88A" w:rsidR="00520367" w:rsidRPr="00E814BB" w:rsidRDefault="003F0F3E" w:rsidP="003F0F3E">
      <w:pPr>
        <w:spacing w:before="0" w:after="0" w:line="276" w:lineRule="auto"/>
        <w:ind w:left="425" w:right="-37" w:firstLine="567"/>
        <w:rPr>
          <w:rFonts w:ascii="Arial" w:eastAsia="Lora" w:hAnsi="Arial" w:cs="Arial"/>
          <w:b/>
          <w:bCs/>
        </w:rPr>
      </w:pPr>
      <w:r>
        <w:rPr>
          <w:rFonts w:ascii="Arial" w:eastAsia="Lora" w:hAnsi="Arial" w:cs="Arial"/>
          <w:b/>
          <w:bCs/>
        </w:rPr>
        <w:t xml:space="preserve">                                          ADVOGADO</w:t>
      </w:r>
    </w:p>
    <w:p w14:paraId="277C99DF" w14:textId="5CE677E2" w:rsidR="00520367" w:rsidRPr="00E814BB" w:rsidRDefault="003F0F3E" w:rsidP="003F0F3E">
      <w:pPr>
        <w:spacing w:before="0" w:after="0" w:line="276" w:lineRule="auto"/>
        <w:ind w:left="425" w:right="-37" w:firstLine="567"/>
        <w:rPr>
          <w:rFonts w:ascii="Arial" w:eastAsia="Lora" w:hAnsi="Arial" w:cs="Arial"/>
          <w:b/>
          <w:bCs/>
        </w:rPr>
      </w:pPr>
      <w:r>
        <w:rPr>
          <w:rFonts w:ascii="Arial" w:eastAsia="Lora" w:hAnsi="Arial" w:cs="Arial"/>
          <w:b/>
          <w:bCs/>
        </w:rPr>
        <w:t xml:space="preserve">                                        OAB/PI 21.320</w:t>
      </w:r>
    </w:p>
    <w:sectPr w:rsidR="00520367" w:rsidRPr="00E814BB">
      <w:headerReference w:type="default" r:id="rId12"/>
      <w:footerReference w:type="default" r:id="rId13"/>
      <w:pgSz w:w="12240" w:h="15840"/>
      <w:pgMar w:top="1440" w:right="1474" w:bottom="1440" w:left="1700" w:header="360" w:footer="3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532DEB" w14:textId="77777777" w:rsidR="0039161F" w:rsidRDefault="0039161F">
      <w:pPr>
        <w:spacing w:before="0" w:after="0"/>
      </w:pPr>
      <w:r>
        <w:separator/>
      </w:r>
    </w:p>
  </w:endnote>
  <w:endnote w:type="continuationSeparator" w:id="0">
    <w:p w14:paraId="3B4E05AC" w14:textId="77777777" w:rsidR="0039161F" w:rsidRDefault="0039161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1B5CE30-4975-4179-9564-9218275FF754}"/>
    <w:embedBold r:id="rId2" w:fontKey="{0F341771-5B78-4199-A381-1E4D15C25F59}"/>
    <w:embedItalic r:id="rId3" w:fontKey="{F0ED08CB-D5A1-4E13-ADA5-789A434B95E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523A29B1-7997-4D68-BAC2-852ABFE8E625}"/>
    <w:embedBold r:id="rId5" w:fontKey="{EAC3AB2C-B8F5-4A52-96B4-03D01725ACFC}"/>
    <w:embedItalic r:id="rId6" w:fontKey="{52945225-FAFF-4B00-9A12-0F50D1F1C94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C5B9E0BA-DC1F-4209-AAD1-B30C3C1FD351}"/>
    <w:embedBold r:id="rId8" w:fontKey="{77F01493-74C5-4BF3-A040-CA785B2C3C63}"/>
    <w:embedItalic r:id="rId9" w:fontKey="{4A80AC02-9BC2-4A84-BAB3-3D8B5AB1033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0" w:fontKey="{C5BC0B75-9746-4AA8-A85D-30849B45693D}"/>
  </w:font>
  <w:font w:name="Lora">
    <w:charset w:val="00"/>
    <w:family w:val="auto"/>
    <w:pitch w:val="default"/>
    <w:embedRegular r:id="rId11" w:fontKey="{3782C606-5492-4553-AF94-6A3616598996}"/>
    <w:embedBold r:id="rId12" w:fontKey="{5C15AD6D-FA44-4A7A-A628-908B3E4FEF25}"/>
    <w:embedBoldItalic r:id="rId13" w:fontKey="{291A1F7C-39C1-4D24-A990-021371BCB186}"/>
  </w:font>
  <w:font w:name="Lora Medium">
    <w:charset w:val="00"/>
    <w:family w:val="auto"/>
    <w:pitch w:val="default"/>
    <w:embedRegular r:id="rId14" w:fontKey="{E318D2BC-68D2-4A41-9DA0-89A255AA3921}"/>
    <w:embedItalic r:id="rId15" w:fontKey="{8D2113DC-D723-46BD-ACB0-12DB6C49F4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A995C31" w14:textId="77777777" w:rsidR="00520367" w:rsidRDefault="0039161F">
    <w:pPr>
      <w:spacing w:before="0" w:after="0" w:line="276" w:lineRule="auto"/>
      <w:rPr>
        <w:rFonts w:ascii="Lora" w:eastAsia="Lora" w:hAnsi="Lora" w:cs="Lora"/>
        <w:b/>
        <w:bCs/>
        <w:i/>
        <w:iCs/>
        <w:color w:val="123BB8"/>
        <w:sz w:val="18"/>
        <w:szCs w:val="18"/>
      </w:rPr>
    </w:pPr>
    <w:r>
      <w:pict w14:anchorId="60021F5C">
        <v:rect id="_x0000_i1026" style="width:0;height:1.5pt" o:hralign="center" o:hrstd="t" o:hr="t" fillcolor="#a0a0a0" stroked="f"/>
      </w:pict>
    </w:r>
    <w:r w:rsidR="005E51F7">
      <w:rPr>
        <w:rFonts w:ascii="Lora" w:eastAsia="Lora" w:hAnsi="Lora" w:cs="Lora"/>
        <w:b/>
        <w:bCs/>
        <w:i/>
        <w:iCs/>
        <w:color w:val="123BB8"/>
        <w:sz w:val="18"/>
        <w:szCs w:val="18"/>
      </w:rPr>
      <w:t xml:space="preserve">  </w:t>
    </w:r>
  </w:p>
  <w:p w14:paraId="787296E5" w14:textId="77777777" w:rsidR="00520367" w:rsidRDefault="005E51F7">
    <w:pPr>
      <w:spacing w:before="0" w:after="0" w:line="276" w:lineRule="auto"/>
      <w:jc w:val="center"/>
    </w:pPr>
    <w:r>
      <w:rPr>
        <w:rFonts w:ascii="Lora" w:eastAsia="Lora" w:hAnsi="Lora" w:cs="Lora"/>
        <w:b/>
        <w:bCs/>
        <w:i/>
        <w:iCs/>
        <w:color w:val="123BB8"/>
        <w:sz w:val="18"/>
        <w:szCs w:val="18"/>
      </w:rPr>
      <w:t xml:space="preserve">Rua Rio Grande do Sul, 1641, </w:t>
    </w:r>
    <w:proofErr w:type="spellStart"/>
    <w:r>
      <w:rPr>
        <w:rFonts w:ascii="Lora" w:eastAsia="Lora" w:hAnsi="Lora" w:cs="Lora"/>
        <w:b/>
        <w:bCs/>
        <w:i/>
        <w:iCs/>
        <w:color w:val="123BB8"/>
        <w:sz w:val="18"/>
        <w:szCs w:val="18"/>
      </w:rPr>
      <w:t>bairro</w:t>
    </w:r>
    <w:proofErr w:type="spellEnd"/>
    <w:r>
      <w:rPr>
        <w:rFonts w:ascii="Lora" w:eastAsia="Lora" w:hAnsi="Lora" w:cs="Lora"/>
        <w:b/>
        <w:bCs/>
        <w:i/>
        <w:iCs/>
        <w:color w:val="123BB8"/>
        <w:sz w:val="18"/>
        <w:szCs w:val="18"/>
      </w:rPr>
      <w:t xml:space="preserve">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1BC75A" w14:textId="77777777" w:rsidR="0039161F" w:rsidRDefault="0039161F">
      <w:pPr>
        <w:spacing w:before="0" w:after="0"/>
      </w:pPr>
      <w:r>
        <w:separator/>
      </w:r>
    </w:p>
  </w:footnote>
  <w:footnote w:type="continuationSeparator" w:id="0">
    <w:p w14:paraId="519913A5" w14:textId="77777777" w:rsidR="0039161F" w:rsidRDefault="0039161F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3094B96" w14:textId="77777777" w:rsidR="00520367" w:rsidRDefault="005E51F7">
    <w:pPr>
      <w:spacing w:before="0" w:after="0" w:line="276" w:lineRule="auto"/>
      <w:jc w:val="center"/>
      <w:rPr>
        <w:rFonts w:ascii="Arial" w:eastAsia="Arial" w:hAnsi="Arial" w:cs="Arial"/>
        <w:sz w:val="22"/>
        <w:szCs w:val="22"/>
      </w:rPr>
    </w:pPr>
    <w:r>
      <w:rPr>
        <w:rFonts w:ascii="Arial" w:eastAsia="Arial" w:hAnsi="Arial" w:cs="Arial"/>
        <w:noProof/>
        <w:sz w:val="22"/>
        <w:szCs w:val="22"/>
      </w:rPr>
      <w:drawing>
        <wp:inline distT="114300" distB="114300" distL="114300" distR="114300" wp14:anchorId="30EA3D8E" wp14:editId="25484661">
          <wp:extent cx="2338439" cy="1081088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26400" r="1599" b="28130"/>
                  <a:stretch>
                    <a:fillRect/>
                  </a:stretch>
                </pic:blipFill>
                <pic:spPr>
                  <a:xfrm>
                    <a:off x="0" y="0"/>
                    <a:ext cx="2338439" cy="10810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56A5944E" w14:textId="77777777" w:rsidR="00520367" w:rsidRDefault="0039161F">
    <w:pPr>
      <w:spacing w:before="0" w:after="0"/>
      <w:jc w:val="center"/>
    </w:pPr>
    <w:r>
      <w:pict w14:anchorId="60C0D040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42129D"/>
    <w:multiLevelType w:val="multilevel"/>
    <w:tmpl w:val="AA680470"/>
    <w:lvl w:ilvl="0">
      <w:start w:val="1"/>
      <w:numFmt w:val="upperRoman"/>
      <w:lvlText w:val="%1."/>
      <w:lvlJc w:val="right"/>
      <w:pPr>
        <w:ind w:left="144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76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A3E7F31"/>
    <w:multiLevelType w:val="multilevel"/>
    <w:tmpl w:val="C48E2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33C71"/>
    <w:multiLevelType w:val="hybridMultilevel"/>
    <w:tmpl w:val="63FC1D6C"/>
    <w:lvl w:ilvl="0" w:tplc="71FAFE5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827F90"/>
    <w:multiLevelType w:val="multilevel"/>
    <w:tmpl w:val="E7FEAC1C"/>
    <w:lvl w:ilvl="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ascii="Arial" w:eastAsia="Cambria" w:hAnsi="Arial" w:cs="Aria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C2169C"/>
    <w:multiLevelType w:val="multilevel"/>
    <w:tmpl w:val="2C0E88E2"/>
    <w:lvl w:ilvl="0">
      <w:start w:val="1"/>
      <w:numFmt w:val="upperLetter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1252DF9"/>
    <w:multiLevelType w:val="multilevel"/>
    <w:tmpl w:val="B8923AC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63C312F"/>
    <w:multiLevelType w:val="multilevel"/>
    <w:tmpl w:val="3FFC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6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367"/>
    <w:rsid w:val="00193709"/>
    <w:rsid w:val="001F10A9"/>
    <w:rsid w:val="003000FE"/>
    <w:rsid w:val="00316F81"/>
    <w:rsid w:val="00330D21"/>
    <w:rsid w:val="0039161F"/>
    <w:rsid w:val="003D3E5A"/>
    <w:rsid w:val="003F0F3E"/>
    <w:rsid w:val="00430BC0"/>
    <w:rsid w:val="004A3A2E"/>
    <w:rsid w:val="00520367"/>
    <w:rsid w:val="0054211E"/>
    <w:rsid w:val="005E51F7"/>
    <w:rsid w:val="007C5701"/>
    <w:rsid w:val="008168B6"/>
    <w:rsid w:val="00876140"/>
    <w:rsid w:val="008F560C"/>
    <w:rsid w:val="009737A9"/>
    <w:rsid w:val="009808FB"/>
    <w:rsid w:val="00997DF2"/>
    <w:rsid w:val="00A264EA"/>
    <w:rsid w:val="00AC4279"/>
    <w:rsid w:val="00D93385"/>
    <w:rsid w:val="00E81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7D7EC2"/>
  <w15:docId w15:val="{2E3ABA41-4042-488F-A72E-59F90D987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mbria" w:eastAsia="Cambria" w:hAnsi="Cambria" w:cs="Cambria"/>
        <w:sz w:val="24"/>
        <w:szCs w:val="24"/>
        <w:lang w:val="en" w:eastAsia="pt-BR" w:bidi="ar-SA"/>
      </w:rPr>
    </w:rPrDefault>
    <w:pPrDefault>
      <w:pPr>
        <w:spacing w:before="180" w:after="1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35B8A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i/>
      <w:iCs/>
      <w:color w:val="4F81BD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240"/>
      <w:jc w:val="center"/>
    </w:pPr>
    <w:rPr>
      <w:rFonts w:ascii="Calibri" w:eastAsia="Calibri" w:hAnsi="Calibri" w:cs="Calibri"/>
      <w:b/>
      <w:bCs/>
      <w:color w:val="335B8A"/>
      <w:sz w:val="36"/>
      <w:szCs w:val="3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mpact">
    <w:name w:val="Compact"/>
    <w:basedOn w:val="Normal"/>
    <w:qFormat/>
    <w:pPr>
      <w:spacing w:before="36" w:after="36"/>
    </w:pPr>
  </w:style>
  <w:style w:type="paragraph" w:customStyle="1" w:styleId="Authors">
    <w:name w:val="Authors"/>
    <w:next w:val="Normal"/>
    <w:qFormat/>
    <w:pPr>
      <w:keepNext/>
      <w:keepLines/>
      <w:jc w:val="center"/>
    </w:pPr>
  </w:style>
  <w:style w:type="paragraph" w:styleId="Data">
    <w:name w:val="Date"/>
    <w:next w:val="Normal"/>
    <w:qFormat/>
    <w:pPr>
      <w:keepNext/>
      <w:keepLines/>
      <w:jc w:val="center"/>
    </w:pPr>
  </w:style>
  <w:style w:type="paragraph" w:customStyle="1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orpodetexto">
    <w:name w:val="Body Text"/>
    <w:basedOn w:val="Normal"/>
    <w:pPr>
      <w:spacing w:after="120"/>
    </w:pPr>
  </w:style>
  <w:style w:type="paragraph" w:customStyle="1" w:styleId="TableCaption">
    <w:name w:val="Table Caption"/>
    <w:basedOn w:val="Normal"/>
    <w:pPr>
      <w:spacing w:before="0" w:after="120"/>
    </w:pPr>
    <w:rPr>
      <w:i/>
    </w:rPr>
  </w:style>
  <w:style w:type="paragraph" w:customStyle="1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Fontepargpadro"/>
    <w:link w:val="ImageCaption"/>
  </w:style>
  <w:style w:type="character" w:customStyle="1" w:styleId="VerbatimChar">
    <w:name w:val="Verbatim Char"/>
    <w:basedOn w:val="BodyTextChar"/>
    <w:link w:val="SourceCode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customStyle="1" w:styleId="a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6">
    <w:basedOn w:val="Tabelanormal"/>
    <w:tblPr>
      <w:tblStyleRowBandSize w:val="1"/>
      <w:tblStyleColBandSize w:val="1"/>
    </w:tblPr>
  </w:style>
  <w:style w:type="table" w:customStyle="1" w:styleId="a7">
    <w:basedOn w:val="Tabelanormal"/>
    <w:tblPr>
      <w:tblStyleRowBandSize w:val="1"/>
      <w:tblStyleColBandSize w:val="1"/>
    </w:tblPr>
  </w:style>
  <w:style w:type="table" w:customStyle="1" w:styleId="a8">
    <w:basedOn w:val="Tabela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D9338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/>
    </w:rPr>
  </w:style>
  <w:style w:type="character" w:styleId="Forte">
    <w:name w:val="Strong"/>
    <w:basedOn w:val="Fontepargpadro"/>
    <w:uiPriority w:val="22"/>
    <w:qFormat/>
    <w:rsid w:val="00D93385"/>
    <w:rPr>
      <w:b/>
      <w:bCs/>
    </w:rPr>
  </w:style>
  <w:style w:type="character" w:styleId="Hyperlink">
    <w:name w:val="Hyperlink"/>
    <w:basedOn w:val="Fontepargpadro"/>
    <w:uiPriority w:val="99"/>
    <w:semiHidden/>
    <w:unhideWhenUsed/>
    <w:rsid w:val="00D93385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E814BB"/>
    <w:pPr>
      <w:ind w:left="720"/>
      <w:contextualSpacing/>
    </w:pPr>
  </w:style>
  <w:style w:type="table" w:styleId="Tabelacomgrade">
    <w:name w:val="Table Grid"/>
    <w:basedOn w:val="Tabelanormal"/>
    <w:uiPriority w:val="39"/>
    <w:rsid w:val="009808FB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060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532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dkPEMWk/by1g+95nOEaxd+klVA==">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2956</Words>
  <Characters>15964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M.Christyna Santos</dc:creator>
  <cp:lastModifiedBy>M.Christyna Santos</cp:lastModifiedBy>
  <cp:revision>2</cp:revision>
  <dcterms:created xsi:type="dcterms:W3CDTF">2026-10-10T23:31:00Z</dcterms:created>
  <dcterms:modified xsi:type="dcterms:W3CDTF">2026-10-10T23:31:00Z</dcterms:modified>
</cp:coreProperties>
</file>