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 w:after="60"/>
        <w:jc w:val="both"/>
      </w:pPr>
      <w:r>
        <w:rPr>
          <w:rFonts w:ascii="Lora Medium" w:hAnsi="Lora Medium" w:cs="Lora Medium" w:eastAsia="Lora Medium"/>
          <w:b/>
        </w:rPr>
        <w:t>EXCELENTÍSSIMO SENHOR DOUTOR JUIZ DE DIREITO DA VARA ÚNICA DA COMARCA DE MIGUEL ALVES-PI.</w:t>
      </w:r>
    </w:p>
    <w:p/>
    <w:p>
      <w:pPr>
        <w:spacing w:line="360" w:lineRule="auto" w:after="60"/>
      </w:pPr>
      <w:r>
        <w:rPr>
          <w:rFonts w:ascii="Lora Medium" w:hAnsi="Lora Medium" w:cs="Lora Medium" w:eastAsia="Lora Medium"/>
          <w:b/>
        </w:rPr>
        <w:t>Processo nº 0800122-42.2025.8.18.0061</w:t>
      </w:r>
    </w:p>
    <w:p>
      <w:pPr>
        <w:spacing w:line="360" w:lineRule="auto" w:after="60"/>
      </w:pPr>
      <w:r>
        <w:rPr>
          <w:rFonts w:ascii="Lora Medium" w:hAnsi="Lora Medium" w:cs="Lora Medium" w:eastAsia="Lora Medium"/>
        </w:rPr>
        <w:t>Cumprimento de sentença – Exequente: FRANCISCA SOUSA DA SILVA (falecida) – Executado: BANCO PAN S.A.</w:t>
      </w:r>
    </w:p>
    <w:p/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  <w:b/>
        </w:rPr>
        <w:t>MANOEL LOPES DA SILVA</w:t>
      </w:r>
      <w:r>
        <w:rPr>
          <w:rFonts w:ascii="Lora Medium" w:hAnsi="Lora Medium" w:cs="Lora Medium" w:eastAsia="Lora Medium"/>
        </w:rPr>
        <w:t xml:space="preserve">, brasileiro, viúvo, lavrador, nascido em 21/05/1954, natural de Miguel Alves/PI, portador do RG nº 1.009.340 SSP/PI, inscrito no CPF sob o nº 606.865.573-36, residente e domiciliado na Rua Picos, nº 506, bairro São Miguel, Miguel Alves/PI, CEP 64.130-000; </w:t>
      </w:r>
      <w:r>
        <w:rPr>
          <w:rFonts w:ascii="Lora Medium" w:hAnsi="Lora Medium" w:cs="Lora Medium" w:eastAsia="Lora Medium"/>
          <w:b/>
        </w:rPr>
        <w:t>JAILENE SOUSA SILVA RODRIGUES</w:t>
      </w:r>
      <w:r>
        <w:rPr>
          <w:rFonts w:ascii="Lora Medium" w:hAnsi="Lora Medium" w:cs="Lora Medium" w:eastAsia="Lora Medium"/>
        </w:rPr>
        <w:t xml:space="preserve">, brasileira, casada, lavradora, nascida em 14/10/1982, natural de Miguel Alves/PI, inscrita no CPF sob o nº 924.859.953-20, residente e domiciliada no Residencial Helena, Quadra C, casa 17, bairro São Sebastião, União/PI, CEP 64.120-000; </w:t>
      </w:r>
      <w:r>
        <w:rPr>
          <w:rFonts w:ascii="Lora Medium" w:hAnsi="Lora Medium" w:cs="Lora Medium" w:eastAsia="Lora Medium"/>
          <w:b/>
        </w:rPr>
        <w:t>JOEL CARLOS SOUSA SILVA</w:t>
      </w:r>
      <w:r>
        <w:rPr>
          <w:rFonts w:ascii="Lora Medium" w:hAnsi="Lora Medium" w:cs="Lora Medium" w:eastAsia="Lora Medium"/>
        </w:rPr>
        <w:t xml:space="preserve">, brasileiro, solteiro, lavrador, nascido em 29/10/1984, natural de Miguel Alves/PI, inscrito no CPF sob o nº 040.697.193-50, residente e domiciliado na Rua Picos, nº 506, bairro São Miguel, Miguel Alves/PI, CEP 64.130-000; </w:t>
      </w:r>
      <w:r>
        <w:rPr>
          <w:rFonts w:ascii="Lora Medium" w:hAnsi="Lora Medium" w:cs="Lora Medium" w:eastAsia="Lora Medium"/>
          <w:b/>
        </w:rPr>
        <w:t>GEAN CARLOS SOUSA SILVA</w:t>
      </w:r>
      <w:r>
        <w:rPr>
          <w:rFonts w:ascii="Lora Medium" w:hAnsi="Lora Medium" w:cs="Lora Medium" w:eastAsia="Lora Medium"/>
        </w:rPr>
        <w:t xml:space="preserve">, brasileiro, solteiro, lavrador, nascido em 15/11/1980, natural de Miguel Alves/PI, inscrito no CPF sob o nº 005.917.433-10, residente e domiciliado no Povoado Estirões, s/n, zona rural, Miguel Alves/PI, CEP 64.130-000; e </w:t>
      </w:r>
      <w:r>
        <w:rPr>
          <w:rFonts w:ascii="Lora Medium" w:hAnsi="Lora Medium" w:cs="Lora Medium" w:eastAsia="Lora Medium"/>
          <w:b/>
        </w:rPr>
        <w:t>JANAÍNA DE SOUSA SILVA</w:t>
      </w:r>
      <w:r>
        <w:rPr>
          <w:rFonts w:ascii="Lora Medium" w:hAnsi="Lora Medium" w:cs="Lora Medium" w:eastAsia="Lora Medium"/>
        </w:rPr>
        <w:t xml:space="preserve">, brasileira, solteira, lavradora, nascida em 04/07/1988, natural de Miguel Alves/PI, portadora do RG nº 2.919.897 SSP/PI, inscrita no CPF sob o nº 022.156.843-30, residente e domiciliada na Rua Picos, nº 531, bairro São Miguel, Miguel Alves/PI, CEP 64.130-000, todos sem endereço eletrônico, na qualidade de cônjuge sobrevivente e filhos da exequente </w:t>
      </w:r>
      <w:r>
        <w:rPr>
          <w:rFonts w:ascii="Lora Medium" w:hAnsi="Lora Medium" w:cs="Lora Medium" w:eastAsia="Lora Medium"/>
          <w:b/>
        </w:rPr>
        <w:t>FRANCISCA SOUSA DA SILVA</w:t>
      </w:r>
      <w:r>
        <w:rPr>
          <w:rFonts w:ascii="Lora Medium" w:hAnsi="Lora Medium" w:cs="Lora Medium" w:eastAsia="Lora Medium"/>
        </w:rPr>
        <w:t>, por intermédio de seu advogado infra-assinado (procurações anexas), vêm, respeitosamente, à presença de Vossa Excelência, com fundamento nos arts. 110, 313, I, e 687 a 692 do Código de Processo Civil, requerer a presente</w:t>
      </w:r>
    </w:p>
    <w:p/>
    <w:p>
      <w:pPr>
        <w:spacing w:line="360" w:lineRule="auto" w:after="60"/>
        <w:jc w:val="center"/>
      </w:pPr>
      <w:r>
        <w:rPr>
          <w:rFonts w:ascii="Lora Medium" w:hAnsi="Lora Medium" w:cs="Lora Medium" w:eastAsia="Lora Medium"/>
          <w:b/>
        </w:rPr>
        <w:t>HABILITAÇÃO DE HERDEIROS</w:t>
      </w:r>
    </w:p>
    <w:p/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em face de </w:t>
      </w:r>
      <w:r>
        <w:rPr>
          <w:rFonts w:ascii="Lora Medium" w:hAnsi="Lora Medium" w:cs="Lora Medium" w:eastAsia="Lora Medium"/>
          <w:b/>
        </w:rPr>
        <w:t>BANCO PAN S.A.</w:t>
      </w:r>
      <w:r>
        <w:rPr>
          <w:rFonts w:ascii="Lora Medium" w:hAnsi="Lora Medium" w:cs="Lora Medium" w:eastAsia="Lora Medium"/>
        </w:rPr>
        <w:t>, já qualificado nos autos, pelas razões de fato e de direito a seguir expostas.</w:t>
      </w:r>
    </w:p>
    <w:p>
      <w:pPr>
        <w:keepNext/>
        <w:tabs>
          <w:tab w:pos="1000" w:val="left"/>
        </w:tabs>
        <w:spacing w:before="360" w:after="240" w:line="360" w:lineRule="auto"/>
        <w:ind w:left="0"/>
        <w:shd w:val="clear" w:color="auto" w:fill="123BB8"/>
      </w:pPr>
      <w:r>
        <w:rPr>
          <w:rFonts w:ascii="Lora Medium" w:hAnsi="Lora Medium" w:cs="Lora Medium" w:eastAsia="Lora Medium"/>
          <w:b/>
          <w:i/>
          <w:color w:val="FFFFFF"/>
        </w:rPr>
        <w:t>I.</w:t>
        <w:tab/>
        <w:t>DOS FATOS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A Sra. Francisca Sousa da Silva, autora da ação declaratória e exequente no presente cumprimento de sentença,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faleceu em 16 de julho de 2026</w:t>
      </w:r>
      <w:r>
        <w:rPr>
          <w:rFonts w:ascii="Lora Medium" w:hAnsi="Lora Medium" w:cs="Lora Medium" w:eastAsia="Lora Medium"/>
        </w:rPr>
        <w:t>, no Hospital Pedro Vasconcelos, em Miguel Alves/PI, conforme certidão de óbito expedida pelo Cartório Único de Miguel Alves (matrícula 149435 01 55 2026 4 00011 230 0004980 09). [Doc. 01]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A falecida era casada com o requerente </w:t>
      </w:r>
      <w:r>
        <w:rPr>
          <w:rFonts w:ascii="Lora Medium" w:hAnsi="Lora Medium" w:cs="Lora Medium" w:eastAsia="Lora Medium"/>
          <w:b/>
        </w:rPr>
        <w:t>Manoel Lopes da Silva</w:t>
      </w:r>
      <w:r>
        <w:rPr>
          <w:rFonts w:ascii="Lora Medium" w:hAnsi="Lora Medium" w:cs="Lora Medium" w:eastAsia="Lora Medium"/>
        </w:rPr>
        <w:t xml:space="preserve"> desde 15/09/1976, sob o regime da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comunhão de bens</w:t>
      </w:r>
      <w:r>
        <w:rPr>
          <w:rFonts w:ascii="Lora Medium" w:hAnsi="Lora Medium" w:cs="Lora Medium" w:eastAsia="Lora Medium"/>
        </w:rPr>
        <w:t>, conforme certidão de casamento (matrícula 149435 01 55 1976 2 00013 191 0000054-85). [Doc. 02]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Da união nasceram quatro filhos, todos maiores e capazes, que figuram como requerentes: </w:t>
      </w:r>
      <w:r>
        <w:rPr>
          <w:rFonts w:ascii="Lora Medium" w:hAnsi="Lora Medium" w:cs="Lora Medium" w:eastAsia="Lora Medium"/>
          <w:b/>
        </w:rPr>
        <w:t>Gean Carlos Sousa Silva</w:t>
      </w:r>
      <w:r>
        <w:rPr>
          <w:rFonts w:ascii="Lora Medium" w:hAnsi="Lora Medium" w:cs="Lora Medium" w:eastAsia="Lora Medium"/>
        </w:rPr>
        <w:t xml:space="preserve"> (45 anos), </w:t>
      </w:r>
      <w:r>
        <w:rPr>
          <w:rFonts w:ascii="Lora Medium" w:hAnsi="Lora Medium" w:cs="Lora Medium" w:eastAsia="Lora Medium"/>
          <w:b/>
        </w:rPr>
        <w:t>Jailene Sousa Silva Rodrigues</w:t>
      </w:r>
      <w:r>
        <w:rPr>
          <w:rFonts w:ascii="Lora Medium" w:hAnsi="Lora Medium" w:cs="Lora Medium" w:eastAsia="Lora Medium"/>
        </w:rPr>
        <w:t xml:space="preserve"> (43 anos), </w:t>
      </w:r>
      <w:r>
        <w:rPr>
          <w:rFonts w:ascii="Lora Medium" w:hAnsi="Lora Medium" w:cs="Lora Medium" w:eastAsia="Lora Medium"/>
          <w:b/>
        </w:rPr>
        <w:t>Joel Carlos Sousa Silva</w:t>
      </w:r>
      <w:r>
        <w:rPr>
          <w:rFonts w:ascii="Lora Medium" w:hAnsi="Lora Medium" w:cs="Lora Medium" w:eastAsia="Lora Medium"/>
        </w:rPr>
        <w:t xml:space="preserve"> (41 anos) e </w:t>
      </w:r>
      <w:r>
        <w:rPr>
          <w:rFonts w:ascii="Lora Medium" w:hAnsi="Lora Medium" w:cs="Lora Medium" w:eastAsia="Lora Medium"/>
          <w:b/>
        </w:rPr>
        <w:t>Janaína de Sousa Silva</w:t>
      </w:r>
      <w:r>
        <w:rPr>
          <w:rFonts w:ascii="Lora Medium" w:hAnsi="Lora Medium" w:cs="Lora Medium" w:eastAsia="Lora Medium"/>
        </w:rPr>
        <w:t xml:space="preserve"> (38 anos), exatamente como consta do campo “existência de filhos” da certidão de óbito.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O crédito aqui executado, reconhecido por sentença transitada em julgado, tem natureza patrimonial e, por isso, transmitiu-se aos sucessores com a abertura da sucessão (art. 1.784 do Código Civil). A falecida não deixou testamento, e não há inventário ou arrolamento aberto.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Por fim, registra-se que o óbito ocorreu no curso do cumprimento de sentença, quando já pendiam a impugnação do executado e, em seguida, o Agravo de Instrumento nº 0763031-67.2026.8.18.0000, interposto pelo Banco Pan perante o Egrégio TJPI, no qual a falecida figura como agravada.</w:t>
      </w:r>
    </w:p>
    <w:p>
      <w:pPr>
        <w:keepNext/>
        <w:tabs>
          <w:tab w:pos="1000" w:val="left"/>
        </w:tabs>
        <w:spacing w:before="360" w:after="240" w:line="360" w:lineRule="auto"/>
        <w:ind w:left="0"/>
        <w:shd w:val="clear" w:color="auto" w:fill="123BB8"/>
      </w:pPr>
      <w:r>
        <w:rPr>
          <w:rFonts w:ascii="Lora Medium" w:hAnsi="Lora Medium" w:cs="Lora Medium" w:eastAsia="Lora Medium"/>
          <w:b/>
          <w:i/>
          <w:color w:val="FFFFFF"/>
        </w:rPr>
        <w:t>II.</w:t>
        <w:tab/>
        <w:t>DA EXEQUENTE QUE NÃO VIVEU PARA RECEBER O QUE LHE ERA DEVIDO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Antes de tratar do direito, é preciso registrar, com pesar, o que este processo representou para a Sra. Francisca.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Aposentada, idosa e em tratamento contra o câncer, ela teve seu benefício previdenciário de R$ 1.518,00 reduzido, mês após mês, por descontos de R$ 424,00 referentes a dois empréstimos que nunca contratou. Foram mais de dois anos e meio, de novembro de 2022 a junho de 2025, com quase 30% de sua única renda retida pelo banco, justamente no período em que mais precisava dela para custear medicamentos, exames e o próprio sustento.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Para provar que não havia recebido o dinheiro dos empréstimos, a autora, com mobilidade reduzida e em plena luta contra a doença, ainda precisou ir pessoalmente à agência do Banco do Brasil buscar a declaração de que a conta indicada pelo réu sequer existia em seu nome (ID 76604921).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Ela venceu a ação. A sentença transitou em julgado em 08/12/2025, e o cumprimento de sentença foi iniciado em 31/03/2026. Mesmo assim, o banco não pagou. Apresentou impugnação baseada em supostos “estornos” que nunca chegaram às mãos da autora, tese que este Juízo qualificou como “manifestamente protelatória” (ID 98976248). Com isso, o dinheiro continuou depositado em juízo, fora do alcance de quem tinha direito a ele.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Em 16/07/2026, menos de um mês depois da rejeição da impugnação, a Sra. Francisca faleceu, aos 72 anos, em decorrência de complicações do mieloma múltiplo contra o qual lutava (Doc. 01).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Morreu sem receber um único centavo do que o Poder Judiciário lhe havia reconhecido.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Os sucessores lamentam profundamente que ela não tenha podido usar esses recursos no período em que deles mais precisou. Este registro não tem o propósito de comover. Seu objetivo é deixar claro o custo humano da resistência injustificada do executado, circunstância que deve ser considerada por este Juízo na apreciação da conduta processual do banco (arts. 77, 80 e 774 do CPC) e que justifica a máxima celeridade na tramitação do feito daqui em diante.</w:t>
      </w:r>
    </w:p>
    <w:p>
      <w:pPr>
        <w:keepNext/>
        <w:tabs>
          <w:tab w:pos="1000" w:val="left"/>
        </w:tabs>
        <w:spacing w:before="360" w:after="240" w:line="360" w:lineRule="auto"/>
        <w:ind w:left="0"/>
        <w:shd w:val="clear" w:color="auto" w:fill="123BB8"/>
      </w:pPr>
      <w:r>
        <w:rPr>
          <w:rFonts w:ascii="Lora Medium" w:hAnsi="Lora Medium" w:cs="Lora Medium" w:eastAsia="Lora Medium"/>
          <w:b/>
          <w:i/>
          <w:color w:val="FFFFFF"/>
        </w:rPr>
        <w:t>III.</w:t>
        <w:tab/>
        <w:t>DO DIREITO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a.</w:t>
        <w:tab/>
        <w:t>Da sucessão processual e da legitimidade dos requerentes: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Com a morte de uma das partes, a sucessão processual se dá pelo espólio ou pelos sucessores, nos termos do art. 110 do CPC:</w:t>
      </w:r>
    </w:p>
    <w:p>
      <w:pPr>
        <w:spacing w:before="160" w:after="200" w:line="240" w:lineRule="auto"/>
        <w:ind w:left="2270" w:right="570"/>
        <w:jc w:val="both"/>
        <w:pBdr>
          <w:top w:val="single" w:color="9AA0A6" w:sz="4" w:space="6"/>
        </w:pBdr>
      </w:pPr>
      <w:r>
        <w:rPr>
          <w:rFonts w:ascii="Lora Medium" w:hAnsi="Lora Medium" w:cs="Lora Medium" w:eastAsia="Lora Medium"/>
          <w:b/>
          <w:i/>
          <w:sz w:val="18"/>
        </w:rPr>
        <w:t>Art. 110.</w:t>
      </w:r>
      <w:r>
        <w:rPr>
          <w:rFonts w:ascii="Lora Medium" w:hAnsi="Lora Medium" w:cs="Lora Medium" w:eastAsia="Lora Medium"/>
          <w:i/>
          <w:sz w:val="18"/>
        </w:rPr>
        <w:t xml:space="preserve"> Ocorrendo a morte de qualquer das partes, dar-se-á a sucessão pelo seu espólio ou pelos seus sucessores, observado o disposto no art. 313, §§ 1º e 2º.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 habilitação pode ser requerida pelos próprios sucessores, nos autos do processo principal e na instância em que ele estiver (arts. 687, 688, II, e 689 do CPC):</w:t>
      </w:r>
    </w:p>
    <w:p>
      <w:pPr>
        <w:spacing w:before="160" w:after="200" w:line="240" w:lineRule="auto"/>
        <w:ind w:left="2270" w:right="570"/>
        <w:jc w:val="both"/>
        <w:pBdr>
          <w:top w:val="single" w:color="9AA0A6" w:sz="4" w:space="6"/>
        </w:pBdr>
      </w:pPr>
      <w:r>
        <w:rPr>
          <w:rFonts w:ascii="Lora Medium" w:hAnsi="Lora Medium" w:cs="Lora Medium" w:eastAsia="Lora Medium"/>
          <w:b/>
          <w:i/>
          <w:sz w:val="18"/>
        </w:rPr>
        <w:t>Art. 687.</w:t>
      </w:r>
      <w:r>
        <w:rPr>
          <w:rFonts w:ascii="Lora Medium" w:hAnsi="Lora Medium" w:cs="Lora Medium" w:eastAsia="Lora Medium"/>
          <w:i/>
          <w:sz w:val="18"/>
        </w:rPr>
        <w:t xml:space="preserve"> A habilitação ocorre quando, por falecimento de qualquer das partes, os interessados houverem de suceder-lhe no processo.</w:t>
      </w:r>
    </w:p>
    <w:p>
      <w:pPr>
        <w:spacing w:before="160" w:after="200" w:line="240" w:lineRule="auto"/>
        <w:ind w:left="2270" w:right="570"/>
        <w:jc w:val="both"/>
        <w:pBdr>
          <w:top w:val="single" w:color="9AA0A6" w:sz="4" w:space="6"/>
        </w:pBdr>
      </w:pPr>
      <w:r>
        <w:rPr>
          <w:rFonts w:ascii="Lora Medium" w:hAnsi="Lora Medium" w:cs="Lora Medium" w:eastAsia="Lora Medium"/>
          <w:b/>
          <w:i/>
          <w:sz w:val="18"/>
        </w:rPr>
        <w:t>Art. 688.</w:t>
      </w:r>
      <w:r>
        <w:rPr>
          <w:rFonts w:ascii="Lora Medium" w:hAnsi="Lora Medium" w:cs="Lora Medium" w:eastAsia="Lora Medium"/>
          <w:i/>
          <w:sz w:val="18"/>
        </w:rPr>
        <w:t xml:space="preserve"> A habilitação pode ser requerida: (...) II - pelos sucessores do falecido, em relação à parte.</w:t>
      </w:r>
    </w:p>
    <w:p>
      <w:pPr>
        <w:spacing w:before="160" w:after="200" w:line="240" w:lineRule="auto"/>
        <w:ind w:left="2270" w:right="570"/>
        <w:jc w:val="both"/>
        <w:pBdr>
          <w:top w:val="single" w:color="9AA0A6" w:sz="4" w:space="6"/>
        </w:pBdr>
      </w:pPr>
      <w:r>
        <w:rPr>
          <w:rFonts w:ascii="Lora Medium" w:hAnsi="Lora Medium" w:cs="Lora Medium" w:eastAsia="Lora Medium"/>
          <w:b/>
          <w:i/>
          <w:sz w:val="18"/>
        </w:rPr>
        <w:t>Art. 689.</w:t>
      </w:r>
      <w:r>
        <w:rPr>
          <w:rFonts w:ascii="Lora Medium" w:hAnsi="Lora Medium" w:cs="Lora Medium" w:eastAsia="Lora Medium"/>
          <w:i/>
          <w:sz w:val="18"/>
        </w:rPr>
        <w:t xml:space="preserve"> Proceder-se-á à habilitação nos autos do processo principal, na instância em que estiver, suspendendo-se, a partir de então, o processo.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Não havendo inventário aberto, a legitimidade é dos herdeiros, a quem a herança se transmite desde logo (art. 1.784 do CC). Os requerentes são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todos</w:t>
      </w:r>
      <w:r>
        <w:rPr>
          <w:rFonts w:ascii="Lora Medium" w:hAnsi="Lora Medium" w:cs="Lora Medium" w:eastAsia="Lora Medium"/>
        </w:rPr>
        <w:t xml:space="preserve"> os sucessores da falecida: o cônjuge sobrevivente e os quatro filhos, conforme a certidão de óbito. A qualidade de cada um está provada documentalmente pelas certidões de óbito e de casamento e pelos documentos pessoais anexos. Por isso, o pedido comporta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julgamento imediato</w:t>
      </w:r>
      <w:r>
        <w:rPr>
          <w:rFonts w:ascii="Lora Medium" w:hAnsi="Lora Medium" w:cs="Lora Medium" w:eastAsia="Lora Medium"/>
        </w:rPr>
        <w:t>, na forma do art. 691 do CPC.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b.</w:t>
        <w:tab/>
        <w:t>Da meação do cônjuge sobrevivente e da quota de cada herdeiro: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O casamento foi celebrado em 15/09/1976, antes da Lei nº 6.515/1977, quando o regime legal era o da comunhão universal de bens (art. 258 do Código Civil de 1916). Assim, o cônjuge sobrevivente </w:t>
      </w:r>
      <w:r>
        <w:rPr>
          <w:rFonts w:ascii="Lora Medium" w:hAnsi="Lora Medium" w:cs="Lora Medium" w:eastAsia="Lora Medium"/>
          <w:b/>
        </w:rPr>
        <w:t>Manoel Lopes da Silva</w:t>
      </w:r>
      <w:r>
        <w:rPr>
          <w:rFonts w:ascii="Lora Medium" w:hAnsi="Lora Medium" w:cs="Lora Medium" w:eastAsia="Lora Medium"/>
        </w:rPr>
        <w:t xml:space="preserve"> é titular da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meação (50%)</w:t>
      </w:r>
      <w:r>
        <w:rPr>
          <w:rFonts w:ascii="Lora Medium" w:hAnsi="Lora Medium" w:cs="Lora Medium" w:eastAsia="Lora Medium"/>
        </w:rPr>
        <w:t xml:space="preserve"> do crédito. Nesse regime, ele não concorre com os descendentes na herança (art. 1.829, I, do CC).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A outra metade constitui a herança e cabe aos quatro filhos em partes iguais, ou seja,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12,5% para cada um</w:t>
      </w:r>
      <w:r>
        <w:rPr>
          <w:rFonts w:ascii="Lora Medium" w:hAnsi="Lora Medium" w:cs="Lora Medium" w:eastAsia="Lora Medium"/>
        </w:rPr>
        <w:t xml:space="preserve"> (arts. 1.829, I, e 1.835 do CC).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Todos os filhos declararam, por escrito, estar de acordo com o demonstrativo financeiro e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autorizaram expressamente que o levantamento das respectivas quotas seja feito por seu genitor, Manoel Lopes da Silva, como mandatário</w:t>
      </w:r>
      <w:r>
        <w:rPr>
          <w:rFonts w:ascii="Lora Medium" w:hAnsi="Lora Medium" w:cs="Lora Medium" w:eastAsia="Lora Medium"/>
        </w:rPr>
        <w:t>, sem que isso importe renúncia, cessão ou doação da quota hereditária. [Doc. 05] O levantamento dos valores depositados será requerido oportunamente, em momento próprio.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c.</w:t>
        <w:tab/>
        <w:t>Da inexistência de inventário e testamento e da desnecessidade de inventário para o levantamento dos valores: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 falecida não deixou testamento, e não há inventário ou arrolamento aberto. Os requerentes são os únicos sucessores, todos maiores e capazes, e estão de acordo quanto à divisão do crédito. [Doc. 05]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Nessas condições, o inventário não é necessário para que os sucessores recebam o crédito aqui executado. Pelo princípio da saisine, a herança se transmite aos herdeiros no exato momento do óbito (art. 1.784 do CC). O art. 110 do CPC, por sua vez, admite expressamente a sucessão processual diretamente pelos sucessores, sem a figura do espólio.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Além disso, o crédito decorre da restituição de descontos indevidos feitos sobre o benefício previdenciário da falecida. Trata-se, na essência, de valores do benefício que ela deixou de receber em vida. Para valores dessa natureza, a lei dispensa expressamente o inventário:</w:t>
      </w:r>
    </w:p>
    <w:p>
      <w:pPr>
        <w:spacing w:before="160" w:after="200" w:line="240" w:lineRule="auto"/>
        <w:ind w:left="2270" w:right="570"/>
        <w:jc w:val="both"/>
        <w:pBdr>
          <w:top w:val="single" w:color="9AA0A6" w:sz="4" w:space="6"/>
        </w:pBdr>
      </w:pPr>
      <w:r>
        <w:rPr>
          <w:rFonts w:ascii="Lora Medium" w:hAnsi="Lora Medium" w:cs="Lora Medium" w:eastAsia="Lora Medium"/>
          <w:b/>
          <w:i/>
          <w:sz w:val="18"/>
        </w:rPr>
        <w:t>Lei nº 8.213/1991, art. 112.</w:t>
      </w:r>
      <w:r>
        <w:rPr>
          <w:rFonts w:ascii="Lora Medium" w:hAnsi="Lora Medium" w:cs="Lora Medium" w:eastAsia="Lora Medium"/>
          <w:i/>
          <w:sz w:val="18"/>
        </w:rPr>
        <w:t xml:space="preserve"> O valor não recebido em vida pelo segurado só será pago aos seus dependentes habilitados à pensão por morte ou, na falta deles, aos seus sucessores na forma da lei civil, independentemente de inventário ou arrolamento.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 mesma orientação está no art. 666 do CPC, segundo o qual independe de inventário ou arrolamento o pagamento dos valores previstos na Lei nº 6.858/1980.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Exigir a abertura de inventário apenas para dividir um único crédito entre cinco sucessores que já estão de acordo imporia custo e demora desproporcionais a pessoas hipossuficientes, sem nenhum proveito para terceiros. Isso contrariaria a razoável duração do processo e a eficiência (arts. 4º e 8º do CPC). Eventuais outros bens deixados pela falecida não interferem neste crédito e serão tratados pelas vias próprias.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Por isso, requer-se que se reconheça, desde já, que o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futuro levantamento dos valores independe de inventário ou arrolamento</w:t>
      </w:r>
      <w:r>
        <w:rPr>
          <w:rFonts w:ascii="Lora Medium" w:hAnsi="Lora Medium" w:cs="Lora Medium" w:eastAsia="Lora Medium"/>
        </w:rPr>
        <w:t xml:space="preserve"> e deverá ser feito diretamente aos sucessores habilitados, na proporção de 50% ao cônjuge meeiro e 12,5% a cada filho.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d.</w:t>
        <w:tab/>
        <w:t>Da suspensão do processo e da restituição dos prazos: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A morte da parte suspende o processo (art. 313, I, do CPC). Durante a suspensão, os prazos ficam suspensos e devem ser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restituídos por tempo igual ao que faltava</w:t>
      </w:r>
      <w:r>
        <w:rPr>
          <w:rFonts w:ascii="Lora Medium" w:hAnsi="Lora Medium" w:cs="Lora Medium" w:eastAsia="Lora Medium"/>
        </w:rPr>
        <w:t xml:space="preserve"> para sua complementação (art. 221 do CPC).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No caso, o óbito (16/07/2026) foi anterior à decisão de ID 102074323 (03/08/2026), à interposição do Agravo de Instrumento nº 0763031-67.2026.8.18.0000 e à decisão do Relator que determinou a intimação da agravada para contrarrazões (03/09/2026). Em razão do óbito, e com o mandato anterior extinto (art. 682, II, do CC), a exequente ficou sem representação a partir de 16/07/2026.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Por isso, requer-se que se reconheça a suspensão do feito desde a data do óbito e que, deferida a habilitação,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os prazos em curso sejam restituídos aos sucessores</w:t>
      </w:r>
      <w:r>
        <w:rPr>
          <w:rFonts w:ascii="Lora Medium" w:hAnsi="Lora Medium" w:cs="Lora Medium" w:eastAsia="Lora Medium"/>
        </w:rPr>
        <w:t>, em especial o prazo para contrarrazões ao agravo de instrumento. Requer-se, ainda, que o Egrégio TJPI seja comunicado para regularizar o polo passivo do recurso.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e.</w:t>
        <w:tab/>
        <w:t>Da gratuidade da justiça: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 falecida litigava sob o benefício da justiça gratuita. Os requerentes são lavradores e não têm condições de arcar com custas e despesas processuais sem prejuízo do próprio sustento, conforme as declarações de hipossuficiência anexas (arts. 98 e 99, § 3º, do CPC). Requerem, portanto, a concessão do benefício a cada um deles. [Doc. 04]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f.</w:t>
        <w:tab/>
        <w:t>Da prioridade de tramitação: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 exequente tinha direito à prioridade de tramitação, por ser idosa e portadora de doença grave (art. 1.048, I, do CPC). Essa prioridade não cessa com a morte e se estende ao cônjuge sobrevivente (art. 1.048, § 3º, do CPC, e art. 71, § 2º, da Lei nº 10.741/2003). Além disso, o requerente Manoel Lopes da Silva tem 72 anos e faz jus ao benefício por direito próprio (art. 1.048, I, do CPC).</w:t>
      </w:r>
    </w:p>
    <w:p>
      <w:pPr>
        <w:keepNext/>
        <w:tabs>
          <w:tab w:pos="1000" w:val="left"/>
        </w:tabs>
        <w:spacing w:before="360" w:after="240" w:line="360" w:lineRule="auto"/>
        <w:ind w:left="0"/>
        <w:shd w:val="clear" w:color="auto" w:fill="123BB8"/>
      </w:pPr>
      <w:r>
        <w:rPr>
          <w:rFonts w:ascii="Lora Medium" w:hAnsi="Lora Medium" w:cs="Lora Medium" w:eastAsia="Lora Medium"/>
          <w:b/>
          <w:i/>
          <w:color w:val="FFFFFF"/>
        </w:rPr>
        <w:t>IV.</w:t>
        <w:tab/>
        <w:t>DOS PEDIDOS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Diante do exposto, requer: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a)</w:t>
        <w:tab/>
        <w:t xml:space="preserve">o recebimento e o processamento da presente habilitação nos próprios autos (art. 689 do CPC), com a </w:t>
      </w:r>
      <w:r>
        <w:rPr>
          <w:rFonts w:ascii="Lora Medium" w:hAnsi="Lora Medium" w:cs="Lora Medium" w:eastAsia="Lora Medium"/>
          <w:b/>
        </w:rPr>
        <w:t>suspensão do feito desde 16/07/2026</w:t>
      </w:r>
      <w:r>
        <w:rPr>
          <w:rFonts w:ascii="Lora Medium" w:hAnsi="Lora Medium" w:cs="Lora Medium" w:eastAsia="Lora Medium"/>
        </w:rPr>
        <w:t>, data do óbito (art. 313, I,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b)</w:t>
        <w:tab/>
        <w:t>a intimação do executado BANCO PAN S.A., na pessoa de seu advogado constituído, para se manifestar no prazo de 5 (cinco) dias (art. 690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c)</w:t>
        <w:tab/>
        <w:t xml:space="preserve">o </w:t>
      </w:r>
      <w:r>
        <w:rPr>
          <w:rFonts w:ascii="Lora Medium" w:hAnsi="Lora Medium" w:cs="Lora Medium" w:eastAsia="Lora Medium"/>
          <w:b/>
        </w:rPr>
        <w:t>julgamento imediato</w:t>
      </w:r>
      <w:r>
        <w:rPr>
          <w:rFonts w:ascii="Lora Medium" w:hAnsi="Lora Medium" w:cs="Lora Medium" w:eastAsia="Lora Medium"/>
        </w:rPr>
        <w:t xml:space="preserve"> do pedido (art. 691 do CPC), declarando habilitados MANOEL LOPES DA SILVA, como cônjuge meeiro e sucessor, e JAILENE SOUSA SILVA RODRIGUES, JOEL CARLOS SOUSA SILVA, GEAN CARLOS SOUSA SILVA e JANAÍNA DE SOUSA SILVA, como herdeiros, em substituição à exequente falecida, com a retificação do polo ativo no sistema PJe;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d)</w:t>
        <w:tab/>
        <w:t xml:space="preserve">o reconhecimento de que a falecida não deixou testamento nem há inventário aberto e de que o </w:t>
      </w:r>
      <w:r>
        <w:rPr>
          <w:rFonts w:ascii="Lora Medium" w:hAnsi="Lora Medium" w:cs="Lora Medium" w:eastAsia="Lora Medium"/>
          <w:b/>
        </w:rPr>
        <w:t>futuro levantamento dos valores independe de inventário ou arrolamento</w:t>
      </w:r>
      <w:r>
        <w:rPr>
          <w:rFonts w:ascii="Lora Medium" w:hAnsi="Lora Medium" w:cs="Lora Medium" w:eastAsia="Lora Medium"/>
        </w:rPr>
        <w:t>, devendo ser feito diretamente aos sucessores habilitados, na proporção de 50% ao cônjuge meeiro e 12,5% a cada filho (art. 1.784 do CC; art. 112 da Lei nº 8.213/1991; art. 666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e)</w:t>
        <w:tab/>
        <w:t xml:space="preserve">a concessão dos benefícios da </w:t>
      </w:r>
      <w:r>
        <w:rPr>
          <w:rFonts w:ascii="Lora Medium" w:hAnsi="Lora Medium" w:cs="Lora Medium" w:eastAsia="Lora Medium"/>
          <w:b/>
        </w:rPr>
        <w:t>justiça gratuita</w:t>
      </w:r>
      <w:r>
        <w:rPr>
          <w:rFonts w:ascii="Lora Medium" w:hAnsi="Lora Medium" w:cs="Lora Medium" w:eastAsia="Lora Medium"/>
        </w:rPr>
        <w:t xml:space="preserve"> a todos os requerentes (arts. 98 e 99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f)</w:t>
        <w:tab/>
        <w:t xml:space="preserve">a concessão ou manutenção da </w:t>
      </w:r>
      <w:r>
        <w:rPr>
          <w:rFonts w:ascii="Lora Medium" w:hAnsi="Lora Medium" w:cs="Lora Medium" w:eastAsia="Lora Medium"/>
          <w:b/>
        </w:rPr>
        <w:t>prioridade de tramitação</w:t>
      </w:r>
      <w:r>
        <w:rPr>
          <w:rFonts w:ascii="Lora Medium" w:hAnsi="Lora Medium" w:cs="Lora Medium" w:eastAsia="Lora Medium"/>
        </w:rPr>
        <w:t xml:space="preserve"> (art. 1.048, I e § 3º, do CPC; art. 71, § 2º, da Lei nº 10.741/2003);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g)</w:t>
        <w:tab/>
        <w:t xml:space="preserve">o reconhecimento de que os prazos em curso ficaram suspensos desde o óbito, com sua </w:t>
      </w:r>
      <w:r>
        <w:rPr>
          <w:rFonts w:ascii="Lora Medium" w:hAnsi="Lora Medium" w:cs="Lora Medium" w:eastAsia="Lora Medium"/>
          <w:b/>
        </w:rPr>
        <w:t>restituição integral aos sucessores</w:t>
      </w:r>
      <w:r>
        <w:rPr>
          <w:rFonts w:ascii="Lora Medium" w:hAnsi="Lora Medium" w:cs="Lora Medium" w:eastAsia="Lora Medium"/>
        </w:rPr>
        <w:t xml:space="preserve"> após a habilitação (art. 221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h)</w:t>
        <w:tab/>
        <w:t xml:space="preserve">a comunicação da presente habilitação ao Excelentíssimo Desembargador Relator do </w:t>
      </w:r>
      <w:r>
        <w:rPr>
          <w:rFonts w:ascii="Lora Medium" w:hAnsi="Lora Medium" w:cs="Lora Medium" w:eastAsia="Lora Medium"/>
          <w:b/>
        </w:rPr>
        <w:t>Agravo de Instrumento nº 0763031-67.2026.8.18.0000</w:t>
      </w:r>
      <w:r>
        <w:rPr>
          <w:rFonts w:ascii="Lora Medium" w:hAnsi="Lora Medium" w:cs="Lora Medium" w:eastAsia="Lora Medium"/>
        </w:rPr>
        <w:t>, para regularização do polo passivo do recurso e restituição do prazo para contrarrazões;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i)</w:t>
        <w:tab/>
        <w:t>que todas as intimações sejam feitas em nome do advogado ANTÔNIO DE PÁDUA SANTOS NETO, OAB/PI 21.320, sob pena de nulidade.</w:t>
      </w:r>
    </w:p>
    <w:p/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Protesta provar o alegado por todos os meios de prova admitidos, em especial pelos documentos anexos.</w:t>
      </w:r>
    </w:p>
    <w:p/>
    <w:p>
      <w:pPr>
        <w:spacing w:line="360" w:lineRule="auto" w:after="60"/>
      </w:pPr>
      <w:r>
        <w:rPr>
          <w:rFonts w:ascii="Lora Medium" w:hAnsi="Lora Medium" w:cs="Lora Medium" w:eastAsia="Lora Medium"/>
          <w:b/>
        </w:rPr>
        <w:t>Documentos anexos: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01 – Certidão de óbito de Francisca Sousa da Silva;]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02 – Certidão de casamento de Manoel Lopes da Silva e Francisca Sousa da Silva;]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03 – Procurações dos cinco requerentes;]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04 – Declarações de hipossuficiência econômica dos cinco requerentes;]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05 – Declarações de concordância e autorização para levantamento (Jailene, Joel, Gean e Janaína);]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06 – Documentos de identidade dos requerentes;]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07 – Comprovantes de residência dos requerentes (Rua Picos, nº 506: conta de água em nome de Manoel Lopes da Silva, residência também de Joel Carlos);]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08 – Certidões de nascimento de Janaína, Joel Carlos e Gean Carlos.]</w:t>
      </w:r>
    </w:p>
    <w:p/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Nestes termos,</w:t>
      </w:r>
    </w:p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Pede deferimento.</w:t>
      </w:r>
    </w:p>
    <w:p/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Miguel Alves-PI, datado eletronicamente.</w:t>
      </w:r>
    </w:p>
    <w:p/>
    <w:p/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  <w:b/>
        </w:rPr>
        <w:t>ANTÔNIO DE PÁDUA SANTOS NETO</w:t>
      </w:r>
    </w:p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