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bandas musicais. O palco será instalado na pista da rodovia,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30/10/2026, com o início do bloqueio da via, e retirada integral da estrutura até as 14h00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16h00 em frente ao Estádio Municipal Enéas Torres Filho, saída às 17h00, volta pelas vias públicas da cidade e retorno ao ponto de partida, onde ocorrerão as apresentações artísticas,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(rodovia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) no trecho em frente ao Estádio Municipal Enéas Torres Filho (“O Torrão”),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 até a retirada do palco, às 14h00 de 31/10/2026, abrangendo montagem, evento e desmontagem, com rotas alternativas.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pelas vias públicas da cidade, com apoio de agentes de trânsito e da Polícia Militar. O Requerente se compromete a seguir o trajeto que vier a ser definido ou ajustado pelo órgão de trânsito e pela Polícia Militar, caso entendam necessário, sem interdição das vias percorridas, que serão utilizadas em deslocamento contínuo. A sinalização da interdição ficará a cargo do Requerente (art. 95, § 1º, do CTB), com sinalização vermelha de dia e luminosa à noite (art. 89, parágrafo único, do Código de Posturas). Tratando-se de trecho urbano de rodovia estadual, requer-se o imediato encaminhamento deste pedido ao Departamento de Estradas de Rodagem do Piauí – DER/PI, órgão com circunscrição sobre a via (art. 21 do CTB), sem prejuízo do protocolo direto pelo Requerente naquele órgão.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o evento e a carreata contarão com segurança privada contratada, além do policiamento ostensivo solicitado à Polícia Militar;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requer-se a </w:t>
      </w:r>
      <w:r>
        <w:rPr>
          <w:b/>
          <w:bCs/>
        </w:rPr>
        <w:t xml:space="preserve">juntada posterior</w:t>
      </w:r>
      <w:r>
        <w:t xml:space="preserve"> do laudo técnico e da Anotação de Responsabilidade Técnica (ART) do palco e das instalações elétricas, a serem apresentados pela empresa responsável pela montagem após a conclusão da estrutura e antes da liberação do local ao público. A ART só pode ser emitida sobre a estrutura efetivamente montada, de modo que sua exigência prévia inviabilizaria o evento. Requer-se, assim, que o alvará seja expedido com essa condicionante;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não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Não haverá queima de fogos de artifício.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bandas musicais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30/10/2026 até a retirada do palco, às 14h00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DER/PI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pelas vias públicas da cidade, observado o trajeto que vier a ser definido ou ajustado pelo órgão de trânsito e pela Polícia Militar,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</w:t>
      </w:r>
      <w:r>
        <w:rPr>
          <w:b/>
          <w:bCs/>
        </w:rPr>
        <w:t xml:space="preserve">juntada posterior</w:t>
      </w:r>
      <w:r>
        <w:t xml:space="preserve"> do laudo técnico e da ART do palco e das instalações elétricas, após a montagem da estrutura e antes da liberação do local ao público;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j)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