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agosto de 2026, </w:t>
      </w:r>
      <w:r>
        <w:rPr>
          <w:b/>
          <w:bCs/>
        </w:rPr>
        <w:t xml:space="preserve">R$ 4.233,44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agosto de 2026 em Miguel Alves registra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(R$ 1.901,54), resulta remuneração líquida de </w:t>
      </w:r>
      <w:r>
        <w:rPr>
          <w:b/>
          <w:bCs/>
        </w:rPr>
        <w:t xml:space="preserve">R$ 10.717,37</w:t>
      </w:r>
      <w:r>
        <w:rPr/>
        <w:t xml:space="preserve">. Em União, os contracheques de maio a setembro de 2026, todos idênticos, registram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R$ 14.066,34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R$ 4.923,22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</w:t>
      </w:r>
      <w:r>
        <w:rPr>
          <w:b/>
          <w:bCs/>
        </w:rPr>
        <w:t xml:space="preserve">R$ 2.399,76</w:t>
      </w:r>
      <w:r>
        <w:rPr/>
        <w:t xml:space="preserve"> em agosto de 2026 (23% do bruto).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 e precisou de nova moradia: a compra do imóvel e as obras foram pagas à vista,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Os descontos de empréstimos, extraídos dos próprios contracheques e extratos,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quatro consignados do Banco do Brasil somam </w:t>
      </w:r>
      <w:r>
        <w:rPr>
          <w:b/>
          <w:bCs/>
        </w:rPr>
        <w:t xml:space="preserve">R$ 5.041,53</w:t>
      </w:r>
      <w:r>
        <w:rPr/>
        <w:t xml:space="preserve"> mensais (R$ 4.014,86 e R$ 644,95, ambos em 120 parcelas, na 17ª e na 16ª parcela em agosto de 2026; R$ 241,37, em 120 parcelas, iniciado em março de 2026; e R$ 140,35), o que corresponde a </w:t>
      </w:r>
      <w:r>
        <w:rPr>
          <w:b/>
          <w:bCs/>
        </w:rPr>
        <w:t xml:space="preserve">47,04%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o consignado do Bradesco (CDC CONSIG. BRADESCO-I) consome </w:t>
      </w:r>
      <w:r>
        <w:rPr>
          <w:b/>
          <w:bCs/>
        </w:rPr>
        <w:t xml:space="preserve">R$ 2.266,17</w:t>
      </w:r>
      <w:r>
        <w:rPr/>
        <w:t xml:space="preserve"> mensais,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Até abril de 2026, essa mesma margem era ocupada por dois contratos do Banco do Brasil (R$ 1.137,45 e R$ 1.122,58);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51,95%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R$ 2.384,48</w:t>
      </w:r>
      <w:r>
        <w:rPr/>
        <w:t xml:space="preserve"> por mês;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além dos consignados, o Banco do Brasil debita diretamente da conta corrente em que o Autor recebe seus vencimentos (agência 2298-5, conta 6198-0) as parcelas dos contratos nº 180848571 (BB Crédito Salário, cerca de R$ 764,66 mensais), nº 196434985 (BB Crédito Renegociação I) e nº 166175821 (BB Crédito Consignação, R$ 1.118,27 debitados em 31/07/2026), além de parcelas de CDC que somaram R$ 3.086,42 em agosto de 2026 e de seguros vinculados à conta;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no </w:t>
      </w:r>
      <w:r>
        <w:rPr>
          <w:b/>
          <w:bCs/>
        </w:rPr>
        <w:t xml:space="preserve">Bradesco</w:t>
      </w:r>
      <w:r>
        <w:rPr/>
        <w:t xml:space="preserve">, os contratos nº 503906781 e nº 504307147, celebrados na agência de Miguel Alves em 120 parcelas (R$ 641,28 e R$ 3.392,75, total de </w:t>
      </w:r>
      <w:r>
        <w:rPr>
          <w:b/>
          <w:bCs/>
        </w:rPr>
        <w:t xml:space="preserve">R$ 4.034,03</w:t>
      </w:r>
      <w:r>
        <w:rPr/>
        <w:t xml:space="preserve"> mensais),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b/>
          <w:bCs/>
        </w:rPr>
        <w:t xml:space="preserve">“OPERAÇÕES VENCIDAS”</w:t>
      </w:r>
      <w:r>
        <w:rPr/>
        <w:t xml:space="preserve"> passou de </w:t>
      </w:r>
      <w:r>
        <w:rPr>
          <w:b/>
          <w:bCs/>
        </w:rPr>
        <w:t xml:space="preserve">R$ 73.453,99</w:t>
      </w:r>
      <w:r>
        <w:rPr/>
        <w:t xml:space="preserve"> em 18/06/2026 para </w:t>
      </w:r>
      <w:r>
        <w:rPr>
          <w:b/>
          <w:bCs/>
        </w:rPr>
        <w:t xml:space="preserve">R$ 93.223,57</w:t>
      </w:r>
      <w:r>
        <w:rPr/>
        <w:t xml:space="preserve"> em 14/10/2026, um acréscimo de </w:t>
      </w:r>
      <w:r>
        <w:rPr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Somadas as parcelas em folha e em conta corrente, as cobranças mensais atingem cerca de </w:t>
      </w:r>
      <w:r>
        <w:rPr>
          <w:b/>
          <w:bCs/>
        </w:rPr>
        <w:t xml:space="preserve">R$ 12.403,80</w:t>
      </w:r>
      <w:r>
        <w:rPr/>
        <w:t xml:space="preserve">, isto é, </w:t>
      </w:r>
      <w:r>
        <w:rPr>
          <w:b/>
          <w:bCs/>
        </w:rPr>
        <w:t xml:space="preserve">88,18%</w:t>
      </w:r>
      <w:r>
        <w:rPr/>
        <w:t xml:space="preserve"> da remuneração líquida do Autor. Deduzida a pensão alimentícia (R$ 2.399,76), alcançam </w:t>
      </w:r>
      <w:r>
        <w:rPr>
          <w:b/>
          <w:bCs/>
        </w:rPr>
        <w:t xml:space="preserve">106,32%</w:t>
      </w:r>
      <w:r>
        <w:rPr/>
        <w:t xml:space="preserve"> do que lhe resta, sem contar as parcelas vencidas do Bradesco, que, se exigidas, somariam mais R$ 4.034,03 por mês.</w:t>
      </w:r>
    </w:p>
    <w:p>
      <w:pPr>
        <w:spacing w:after="60" w:line="360"/>
        <w:ind w:firstLine="850"/>
        <w:jc w:val="both"/>
      </w:pPr>
      <w:r>
        <w:rPr/>
        <w:t xml:space="preserve">O extrato de março de 2026 revela como se formou esse quadro. Em menos de um mês, o Banco do Brasil concedeu ao Autor três novos créditos consignados e, no mesmo dia de cada liberação, reteve parte do valor para amortizar a renegociação anterior (contrato nº 196434985):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liberou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liberou R$ 7.500,00 (contrato nº 206541263, “BB Renovação Consignação”)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liberou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Dos R$ 20.000,00 liberados, </w:t>
      </w:r>
      <w:r>
        <w:rPr>
          <w:b/>
          <w:bCs/>
        </w:rPr>
        <w:t xml:space="preserve">R$ 8.261,37</w:t>
      </w:r>
      <w:r>
        <w:rPr/>
        <w:t xml:space="preserve"> voltaram imediatamente ao próprio banco. Nos meses seguintes, os extratos de junho e agosto de 2026 registram, nos lançamentos futuros, créditos automáticos sob a rubrica “EMPRÉSTIMO” destinados a cobrir parcelas de “Pagamento Empréstimo CDC” que o saldo zerado não comportava. Em 06/08/2026, por exemplo, foram lançados débitos de R$ 1.156,24, R$ 19,73, R$ 19,75,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estimadas em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 mensais (alimentação, moradia, água e energia, internet, deslocamento entre Miguel Alves e União, saúde), não são custeadas com regularidade. A própria conta de internet de sua residência (Connect Telecomunicações, R$ 84,90 mensais, serviço indispensável ao exercício da docência), com vencimento em 30/06/2026, só pôde ser emitida em segunda via, para 14/07/2026, já acrescida de encargos de atraso.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liberou três consignados em um único mês para amortizar sua própria renegociação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51,95% da remuneração líquida, acima da margem informada pelos próprios órgãos pagadores,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R$ 4.923,22</w:t>
      </w:r>
      <w:r>
        <w:rPr/>
        <w:t xml:space="preserve">, correspondente a 35% de sua remuneração líquida (R$ 3.751,08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totalizando </w:t>
      </w:r>
      <w:r>
        <w:rPr>
          <w:b/>
          <w:bCs/>
        </w:rPr>
        <w:t xml:space="preserve">R$ 295.393,20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(R$ 3.751,08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sem acréscimo de juros moratórios;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, correspondente à soma dos saldos devedores das dívidas submetidas ao procedimento.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