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28dfabad047e90ef0866cbad0bdd7a86ecae39"/>
    <w:p>
      <w:pPr>
        <w:pStyle w:val="Heading1"/>
      </w:pPr>
      <w:r>
        <w:t xml:space="preserve">Pedido oral — Audiência de conciliação de 22/10/2026, 11h30</w:t>
      </w:r>
    </w:p>
    <w:p>
      <w:pPr>
        <w:pStyle w:val="FirstParagraph"/>
      </w:pPr>
      <w:r>
        <w:rPr>
          <w:bCs/>
          <w:b/>
        </w:rPr>
        <w:t xml:space="preserve">Processo nº 0800990-83.2026.8.18.0061 — Vara Única de Miguel Alves/PI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Francisco Antônio Rebelo de Paiva —</w:t>
      </w:r>
      <w:r>
        <w:t xml:space="preserve"> </w:t>
      </w:r>
      <w:r>
        <w:rPr>
          <w:bCs/>
          <w:b/>
        </w:rPr>
        <w:t xml:space="preserve">Réu:</w:t>
      </w:r>
      <w:r>
        <w:t xml:space="preserve"> </w:t>
      </w:r>
      <w:r>
        <w:t xml:space="preserve">Ely Sandro Vaz e Silva</w:t>
      </w:r>
    </w:p>
    <w:bookmarkStart w:id="20" w:name="mapa-de-decisão"/>
    <w:p>
      <w:pPr>
        <w:pStyle w:val="Heading2"/>
      </w:pPr>
      <w:r>
        <w:t xml:space="preserve">Mapa de decisão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 na abertura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de acordo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Despacho no PJe cancelou a audiência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  <w:r>
              <w:t xml:space="preserve"> </w:t>
            </w:r>
            <w:r>
              <w:t xml:space="preserve">(petição)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apresentar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Juiz/conciliador cancela na abertura do 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 </w:t>
            </w:r>
            <w:r>
              <w:t xml:space="preserve">(registro e protesto)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apresentar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 ausente; presente só o advogado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(extinção, art. 51, 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apresentar</w:t>
            </w:r>
            <w:r>
              <w:t xml:space="preserve"> </w:t>
            </w:r>
            <w:r>
              <w:t xml:space="preserve">e justificar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 presente pessoalmente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(registro, ratificação, julgamento antecipado)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apresentar</w:t>
            </w:r>
            <w:r>
              <w:t xml:space="preserve"> </w:t>
            </w:r>
            <w:r>
              <w:t xml:space="preserve">e justificar (recusa expressa do 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qualquer cenário, se alegarem intempestividade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Em todos os cenários em que o processo prosseguir:</w:t>
      </w:r>
      <w:r>
        <w:t xml:space="preserve"> </w:t>
      </w:r>
      <w:r>
        <w:t xml:space="preserve">ratificar a contestação em ata e registrar a ausência de procuração do autor.</w:t>
      </w:r>
    </w:p>
    <w:bookmarkEnd w:id="20"/>
    <w:bookmarkStart w:id="21" w:name="antes-de-abrir-a-sessão"/>
    <w:p>
      <w:pPr>
        <w:pStyle w:val="Heading2"/>
      </w:pPr>
      <w:r>
        <w:t xml:space="preserve">Antes de abrir a sessão</w:t>
      </w:r>
    </w:p>
    <w:p>
      <w:pPr>
        <w:pStyle w:val="FirstParagraph"/>
      </w:pPr>
      <w:r>
        <w:t xml:space="preserve">☐ Ely Sandro presente</w:t>
      </w:r>
      <w:r>
        <w:t xml:space="preserve"> </w:t>
      </w:r>
      <w:r>
        <w:rPr>
          <w:bCs/>
          <w:b/>
        </w:rPr>
        <w:t xml:space="preserve">pessoalmente</w:t>
      </w:r>
      <w:r>
        <w:t xml:space="preserve"> </w:t>
      </w:r>
      <w:r>
        <w:t xml:space="preserve">(câmera ligada, documento em mãos). Ausência do réu = revelia (art. 20 da Lei 9.099/95).</w:t>
      </w:r>
    </w:p>
    <w:p>
      <w:pPr>
        <w:pStyle w:val="BodyText"/>
      </w:pPr>
      <w:r>
        <w:t xml:space="preserve">☐ Conferir no PJe se saiu despacho sobre a manifestação do autor (ID 107306168)</w:t>
      </w:r>
      <w:r>
        <w:t xml:space="preserve"> </w:t>
      </w:r>
      <w:r>
        <w:rPr>
          <w:bCs/>
          <w:b/>
        </w:rPr>
        <w:t xml:space="preserve">cancelando</w:t>
      </w:r>
      <w:r>
        <w:t xml:space="preserve"> </w:t>
      </w:r>
      <w:r>
        <w:t xml:space="preserve">a audiência. Se saiu, ir direto ao</w:t>
      </w:r>
      <w:r>
        <w:t xml:space="preserve"> </w:t>
      </w:r>
      <w:r>
        <w:rPr>
          <w:bCs/>
          <w:b/>
        </w:rPr>
        <w:t xml:space="preserve">Cenário C2</w:t>
      </w:r>
      <w:r>
        <w:t xml:space="preserve">.</w:t>
      </w:r>
    </w:p>
    <w:p>
      <w:pPr>
        <w:pStyle w:val="BodyText"/>
      </w:pPr>
      <w:r>
        <w:t xml:space="preserve">☐ Verificar, na abertura,</w:t>
      </w:r>
      <w:r>
        <w:t xml:space="preserve"> </w:t>
      </w:r>
      <w:r>
        <w:rPr>
          <w:bCs/>
          <w:b/>
        </w:rPr>
        <w:t xml:space="preserve">quem está presente pelo autor</w:t>
      </w:r>
      <w:r>
        <w:t xml:space="preserve">: só o advogado (Dr. Ivan Lopes, OAB/PI 14.249) ou o próprio Francisco Antônio.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Não há procuração do autor nos autos</w:t>
      </w:r>
      <w:r>
        <w:t xml:space="preserve"> </w:t>
      </w:r>
      <w:r>
        <w:t xml:space="preserve">(a inicial diz</w:t>
      </w:r>
      <w:r>
        <w:t xml:space="preserve"> </w:t>
      </w:r>
      <w:r>
        <w:t xml:space="preserve">“</w:t>
      </w:r>
      <w:r>
        <w:t xml:space="preserve">procuração em anexo</w:t>
      </w:r>
      <w:r>
        <w:t xml:space="preserve">”</w:t>
      </w:r>
      <w:r>
        <w:t xml:space="preserve">, mas nenhum dos documentos de 08/07/2026 é procuração). Conferir no PJe, antes do ato, se houve juntada posterior.</w:t>
      </w:r>
    </w:p>
    <w:p>
      <w:pPr>
        <w:pStyle w:val="BodyText"/>
      </w:pPr>
      <w:r>
        <w:t xml:space="preserve">☐ Se a audiência for conduzida por conciliador, pedir que o requerimento conste</w:t>
      </w:r>
      <w:r>
        <w:t xml:space="preserve"> </w:t>
      </w:r>
      <w:r>
        <w:rPr>
          <w:bCs/>
          <w:b/>
        </w:rPr>
        <w:t xml:space="preserve">literalmente em ata</w:t>
      </w:r>
      <w:r>
        <w:t xml:space="preserve"> </w:t>
      </w:r>
      <w:r>
        <w:t xml:space="preserve">para apreciação do juiz.</w:t>
      </w:r>
    </w:p>
    <w:p>
      <w:pPr>
        <w:pStyle w:val="BodyText"/>
      </w:pPr>
      <w:r>
        <w:t xml:space="preserve">☐ Se surgir proposta do autor: lembrar que só o cliente decide; conferir se a procuração do Ely Sandro (ID 105179160) tem</w:t>
      </w:r>
      <w:r>
        <w:t xml:space="preserve"> </w:t>
      </w:r>
      <w:r>
        <w:rPr>
          <w:bCs/>
          <w:b/>
        </w:rPr>
        <w:t xml:space="preserve">poderes para transigir</w:t>
      </w:r>
      <w:r>
        <w:t xml:space="preserve">.</w:t>
      </w:r>
    </w:p>
    <w:bookmarkEnd w:id="21"/>
    <w:bookmarkStart w:id="23" w:name="Xd269fb8b4222fc61946c3c197a01317aa1110e8"/>
    <w:p>
      <w:pPr>
        <w:pStyle w:val="Heading2"/>
      </w:pPr>
      <w:r>
        <w:t xml:space="preserve">CENÁRIO A — O autor NÃO comparece pessoalmente (presente só o advogado)</w:t>
      </w:r>
    </w:p>
    <w:p>
      <w:pPr>
        <w:pStyle w:val="BlockText"/>
      </w:pPr>
      <w:r>
        <w:t xml:space="preserve">“Pela ordem, Excelência/Senhor(a) Conciliador(a). A defesa do requerido Ely Sandro Vaz e Silva requer, inicialmente, que conste em ata que o</w:t>
      </w:r>
      <w:r>
        <w:t xml:space="preserve"> </w:t>
      </w:r>
      <w:r>
        <w:rPr>
          <w:bCs/>
          <w:b/>
        </w:rPr>
        <w:t xml:space="preserve">requerido compareceu pessoalmente</w:t>
      </w:r>
      <w:r>
        <w:t xml:space="preserve"> </w:t>
      </w:r>
      <w:r>
        <w:t xml:space="preserve">ao ato e que o</w:t>
      </w:r>
      <w:r>
        <w:t xml:space="preserve"> </w:t>
      </w:r>
      <w:r>
        <w:rPr>
          <w:bCs/>
          <w:b/>
        </w:rPr>
        <w:t xml:space="preserve">autor, Francisco Antônio Rebelo de Paiva, não compareceu</w:t>
      </w:r>
      <w:r>
        <w:t xml:space="preserve">, estando presente apenas o seu advogado.</w:t>
      </w:r>
    </w:p>
    <w:p>
      <w:pPr>
        <w:pStyle w:val="BlockText"/>
      </w:pPr>
      <w:r>
        <w:t xml:space="preserve">Este Juízo recebeu a inicial sob o</w:t>
      </w:r>
      <w:r>
        <w:t xml:space="preserve"> </w:t>
      </w:r>
      <w:r>
        <w:rPr>
          <w:bCs/>
          <w:b/>
        </w:rPr>
        <w:t xml:space="preserve">rito da Lei nº 9.099/1995</w:t>
      </w:r>
      <w:r>
        <w:t xml:space="preserve"> </w:t>
      </w:r>
      <w:r>
        <w:t xml:space="preserve">(decisão de ID 100909958), e a presente sessão foi designada com fundamento nos</w:t>
      </w:r>
      <w:r>
        <w:t xml:space="preserve"> </w:t>
      </w:r>
      <w:r>
        <w:rPr>
          <w:bCs/>
          <w:b/>
        </w:rPr>
        <w:t xml:space="preserve">arts. 21 e 22</w:t>
      </w:r>
      <w:r>
        <w:t xml:space="preserve"> </w:t>
      </w:r>
      <w:r>
        <w:t xml:space="preserve">daquela lei (despacho de ID 106314056). Tanto é assim que o autor</w:t>
      </w:r>
      <w:r>
        <w:t xml:space="preserve"> </w:t>
      </w:r>
      <w:r>
        <w:rPr>
          <w:bCs/>
          <w:b/>
        </w:rPr>
        <w:t xml:space="preserve">ajuizou a ação sem recolher custas</w:t>
      </w:r>
      <w:r>
        <w:t xml:space="preserve">, benefício próprio do primeiro grau dos Juizados (</w:t>
      </w:r>
      <w:r>
        <w:rPr>
          <w:bCs/>
          <w:b/>
        </w:rPr>
        <w:t xml:space="preserve">art. 54 da Lei nº 9.099/1995</w:t>
      </w:r>
      <w:r>
        <w:t xml:space="preserve">). Quem se vale das vantagens do rito sujeita-se também às suas regras. A remissão ao art. 231 do CPC, feita pelo Juízo apenas para fixar o termo inicial do prazo de defesa, não altera o rito do processo. E foi o</w:t>
      </w:r>
      <w:r>
        <w:t xml:space="preserve"> </w:t>
      </w:r>
      <w:r>
        <w:rPr>
          <w:bCs/>
          <w:b/>
        </w:rPr>
        <w:t xml:space="preserve">próprio autor quem escolheu esse rito</w:t>
      </w:r>
      <w:r>
        <w:t xml:space="preserve">: a inicial dedica um capítulo à</w:t>
      </w:r>
      <w:r>
        <w:t xml:space="preserve"> </w:t>
      </w:r>
      <w:r>
        <w:t xml:space="preserve">“</w:t>
      </w:r>
      <w:r>
        <w:t xml:space="preserve">opção pelo rito sumaríssimo da Lei nº 9.099/1995</w:t>
      </w:r>
      <w:r>
        <w:t xml:space="preserve">”</w:t>
      </w:r>
      <w:r>
        <w:t xml:space="preserve"> </w:t>
      </w:r>
      <w:r>
        <w:t xml:space="preserve">(item II), invoca os arts. 8º e 9º dessa lei e pede expressamente</w:t>
      </w:r>
      <w:r>
        <w:t xml:space="preserve"> </w:t>
      </w:r>
      <w:r>
        <w:t xml:space="preserve">“</w:t>
      </w:r>
      <w:r>
        <w:t xml:space="preserve">a concessão dos benefícios do processamento pelo rito da Lei nº 9.099/1995</w:t>
      </w:r>
      <w:r>
        <w:t xml:space="preserve">”</w:t>
      </w:r>
      <w:r>
        <w:t xml:space="preserve"> </w:t>
      </w:r>
      <w:r>
        <w:t xml:space="preserve">(pedido 5).</w:t>
      </w:r>
    </w:p>
    <w:p>
      <w:pPr>
        <w:pStyle w:val="BlockText"/>
      </w:pPr>
      <w:r>
        <w:t xml:space="preserve">No rito dos Juizados, o</w:t>
      </w:r>
      <w:r>
        <w:t xml:space="preserve"> </w:t>
      </w:r>
      <w:r>
        <w:rPr>
          <w:bCs/>
          <w:b/>
        </w:rPr>
        <w:t xml:space="preserve">comparecimento pessoal da parte é obrigatório</w:t>
      </w:r>
      <w:r>
        <w:t xml:space="preserve"> </w:t>
      </w:r>
      <w:r>
        <w:t xml:space="preserve">(arts. 20 e 51, I, da Lei 9.099/95;</w:t>
      </w:r>
      <w:r>
        <w:t xml:space="preserve"> </w:t>
      </w:r>
      <w:r>
        <w:rPr>
          <w:bCs/>
          <w:b/>
        </w:rPr>
        <w:t xml:space="preserve">Enunciado nº 20 do FONAJE</w:t>
      </w:r>
      <w:r>
        <w:t xml:space="preserve">); a representação por terceiro só é admitida à pessoa jurídica, por preposto (art. 9º, § 4º). É o entendimento da</w:t>
      </w:r>
      <w:r>
        <w:t xml:space="preserve"> </w:t>
      </w:r>
      <w:r>
        <w:rPr>
          <w:bCs/>
          <w:b/>
        </w:rPr>
        <w:t xml:space="preserve">2ª Turma Recursal do Tribunal de Justiça do Piauí</w:t>
      </w:r>
      <w:r>
        <w:t xml:space="preserve">:</w:t>
      </w:r>
      <w:r>
        <w:t xml:space="preserve"> </w:t>
      </w:r>
      <w:r>
        <w:t xml:space="preserve">‘</w:t>
      </w:r>
      <w:r>
        <w:t xml:space="preserve">o comparecimento pessoal das partes às audiências realizadas no processo é obrigatório, conforme inteligência dos artigos 20 e 51, I, da Lei 9.099/95, e previsão expressa no Enunciado nº 20 do FONAJE</w:t>
      </w:r>
      <w:r>
        <w:t xml:space="preserve">’</w:t>
      </w:r>
      <w:r>
        <w:t xml:space="preserve">, e</w:t>
      </w:r>
      <w:r>
        <w:t xml:space="preserve"> </w:t>
      </w:r>
      <w:r>
        <w:t xml:space="preserve">‘</w:t>
      </w:r>
      <w:r>
        <w:t xml:space="preserve">a ausência da parte autora à audiência de conciliação, sem justificativa idônea para tanto, impõe a extinção do processo sem resolução de mérito</w:t>
      </w:r>
      <w:r>
        <w:t xml:space="preserve">’</w:t>
      </w:r>
      <w:r>
        <w:t xml:space="preserve"> </w:t>
      </w:r>
      <w:r>
        <w:t xml:space="preserve">(</w:t>
      </w:r>
      <w:r>
        <w:rPr>
          <w:bCs/>
          <w:b/>
        </w:rPr>
        <w:t xml:space="preserve">Recurso Inominado nº 0000116-41.2012.8.18.0088</w:t>
      </w:r>
      <w:r>
        <w:t xml:space="preserve">, Rel. Edson Alves da Silva, publicado em 14/12/2023). Naquele caso, inclusive, foi rejeitada a alegação de que apenas o advogado tivera conhecimento da audiência.</w:t>
      </w:r>
    </w:p>
    <w:p>
      <w:pPr>
        <w:pStyle w:val="BlockText"/>
      </w:pPr>
      <w:r>
        <w:t xml:space="preserve">O autor tinha</w:t>
      </w:r>
      <w:r>
        <w:t xml:space="preserve"> </w:t>
      </w:r>
      <w:r>
        <w:rPr>
          <w:bCs/>
          <w:b/>
        </w:rPr>
        <w:t xml:space="preserve">ciência inequívoca</w:t>
      </w:r>
      <w:r>
        <w:t xml:space="preserve"> </w:t>
      </w:r>
      <w:r>
        <w:t xml:space="preserve">do ato: ele próprio peticionou ontem, no ID 107306168, mencionando a data, o horário e a possibilidade de participação por videoconferência, e ainda assim optou por não comparecer. Não apresentou impedimento algum, apenas desinteresse. E a manifestação prévia de desinteresse</w:t>
      </w:r>
      <w:r>
        <w:t xml:space="preserve"> </w:t>
      </w:r>
      <w:r>
        <w:rPr>
          <w:bCs/>
          <w:b/>
        </w:rPr>
        <w:t xml:space="preserve">não afasta a obrigatoriedade do comparecimento</w:t>
      </w:r>
      <w:r>
        <w:t xml:space="preserve">: como decidiu a 3ª Turma Recursal do Paraná em caso idêntico,</w:t>
      </w:r>
      <w:r>
        <w:t xml:space="preserve"> </w:t>
      </w:r>
      <w:r>
        <w:t xml:space="preserve">‘</w:t>
      </w:r>
      <w:r>
        <w:t xml:space="preserve">no rito da Lei nº 9.099/95, não existe previsão legal que autorize o cancelamento automático da audiência apenas com base na manifestação unilateral ou bilateral das partes, diferentemente do que ocorre no procedimento comum do CPC</w:t>
      </w:r>
      <w:r>
        <w:t xml:space="preserve">’</w:t>
      </w:r>
      <w:r>
        <w:t xml:space="preserve">, sendo a extinção</w:t>
      </w:r>
      <w:r>
        <w:t xml:space="preserve"> </w:t>
      </w:r>
      <w:r>
        <w:t xml:space="preserve">‘</w:t>
      </w:r>
      <w:r>
        <w:t xml:space="preserve">consequência legal objetiva, não se tratando de faculdade do magistrado, mas de comando normativo cogente</w:t>
      </w:r>
      <w:r>
        <w:t xml:space="preserve">’</w:t>
      </w:r>
      <w:r>
        <w:t xml:space="preserve"> </w:t>
      </w:r>
      <w:r>
        <w:t xml:space="preserve">(</w:t>
      </w:r>
      <w:r>
        <w:rPr>
          <w:bCs/>
          <w:b/>
        </w:rPr>
        <w:t xml:space="preserve">TJPR, RI nº 0002883-64.2024.8.16.0160</w:t>
      </w:r>
      <w:r>
        <w:t xml:space="preserve">, Rel. Helênika Valente de Souza Pinto, publicado em 22/04/2026). A extinção</w:t>
      </w:r>
      <w:r>
        <w:t xml:space="preserve"> </w:t>
      </w:r>
      <w:r>
        <w:rPr>
          <w:bCs/>
          <w:b/>
        </w:rPr>
        <w:t xml:space="preserve">independe de prévia intimação pessoal</w:t>
      </w:r>
      <w:r>
        <w:t xml:space="preserve"> </w:t>
      </w:r>
      <w:r>
        <w:t xml:space="preserve">(art. 51, § 1º).</w:t>
      </w:r>
    </w:p>
    <w:p>
      <w:pPr>
        <w:pStyle w:val="BlockText"/>
      </w:pPr>
      <w:r>
        <w:t xml:space="preserve">Há mais, Excelência:</w:t>
      </w:r>
      <w:r>
        <w:t xml:space="preserve"> </w:t>
      </w:r>
      <w:r>
        <w:rPr>
          <w:bCs/>
          <w:b/>
        </w:rPr>
        <w:t xml:space="preserve">não há procuração do autor nos autos</w:t>
      </w:r>
      <w:r>
        <w:t xml:space="preserve">. A inicial afirma</w:t>
      </w:r>
      <w:r>
        <w:t xml:space="preserve"> </w:t>
      </w:r>
      <w:r>
        <w:t xml:space="preserve">“</w:t>
      </w:r>
      <w:r>
        <w:t xml:space="preserve">procuração em anexo</w:t>
      </w:r>
      <w:r>
        <w:t xml:space="preserve">”</w:t>
      </w:r>
      <w:r>
        <w:t xml:space="preserve">, mas nenhum dos documentos que a instruem é instrumento de mandato. O advogado presente, portanto,</w:t>
      </w:r>
      <w:r>
        <w:t xml:space="preserve"> </w:t>
      </w:r>
      <w:r>
        <w:rPr>
          <w:bCs/>
          <w:b/>
        </w:rPr>
        <w:t xml:space="preserve">não tem mandato</w:t>
      </w:r>
      <w:r>
        <w:t xml:space="preserve"> </w:t>
      </w:r>
      <w:r>
        <w:t xml:space="preserve">para representar o autor, muito menos</w:t>
      </w:r>
      <w:r>
        <w:t xml:space="preserve"> </w:t>
      </w:r>
      <w:r>
        <w:rPr>
          <w:bCs/>
          <w:b/>
        </w:rPr>
        <w:t xml:space="preserve">poderes especiais para transigir</w:t>
      </w:r>
      <w:r>
        <w:t xml:space="preserve">, que nos Juizados</w:t>
      </w:r>
      <w:r>
        <w:t xml:space="preserve"> </w:t>
      </w:r>
      <w:r>
        <w:rPr>
          <w:bCs/>
          <w:b/>
        </w:rPr>
        <w:t xml:space="preserve">não podem ser conferidos verbalmente</w:t>
      </w:r>
      <w:r>
        <w:t xml:space="preserve"> </w:t>
      </w:r>
      <w:r>
        <w:t xml:space="preserve">(art. 9º, § 3º, da Lei 9.099/95; art. 105 do CPC). E o mandato verbal só poderia ser outorgado pelo próprio autor, que não está presente. Não há, assim, quem fale validamente em nome do autor neste ato.</w:t>
      </w:r>
    </w:p>
    <w:p>
      <w:pPr>
        <w:pStyle w:val="BlockText"/>
      </w:pPr>
      <w:r>
        <w:t xml:space="preserve">Por essas razões, o requerido</w:t>
      </w:r>
      <w:r>
        <w:t xml:space="preserve"> </w:t>
      </w:r>
      <w:r>
        <w:rPr>
          <w:bCs/>
          <w:b/>
        </w:rPr>
        <w:t xml:space="preserve">deixa de apresentar proposta de acordo neste ato</w:t>
      </w:r>
      <w:r>
        <w:t xml:space="preserve">, não por falta de disposição conciliatória, que mantém e manifestou na contestação, mas porque</w:t>
      </w:r>
      <w:r>
        <w:t xml:space="preserve"> </w:t>
      </w:r>
      <w:r>
        <w:rPr>
          <w:bCs/>
          <w:b/>
        </w:rPr>
        <w:t xml:space="preserve">não há interlocutor válido</w:t>
      </w:r>
      <w:r>
        <w:t xml:space="preserve">: o autor não compareceu, declarou nos autos que não tem interesse na composição, e o advogado presente não possui procuração nem poderes especiais para transigir, que não podem ser verbais (art. 9º, § 3º). Qualquer proposta seria inócua e não poderia ser aceita validamente em nome do autor. A ausência de proposta decorre, portanto,</w:t>
      </w:r>
      <w:r>
        <w:t xml:space="preserve"> </w:t>
      </w:r>
      <w:r>
        <w:rPr>
          <w:bCs/>
          <w:b/>
        </w:rPr>
        <w:t xml:space="preserve">exclusivamente da conduta do autor</w:t>
      </w:r>
      <w:r>
        <w:t xml:space="preserve">, e não do requerido.</w:t>
      </w:r>
    </w:p>
    <w:p>
      <w:pPr>
        <w:pStyle w:val="BlockText"/>
      </w:pPr>
      <w:r>
        <w:t xml:space="preserve">Diante disso, requer:</w:t>
      </w:r>
    </w:p>
    <w:p>
      <w:pPr>
        <w:pStyle w:val="BlockText"/>
      </w:pPr>
      <w:r>
        <w:rPr>
          <w:bCs/>
          <w:b/>
        </w:rPr>
        <w:t xml:space="preserve">1)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extinção do processo sem resolução do mérito</w:t>
      </w:r>
      <w:r>
        <w:t xml:space="preserve">, nos termos do</w:t>
      </w:r>
      <w:r>
        <w:t xml:space="preserve"> </w:t>
      </w:r>
      <w:r>
        <w:rPr>
          <w:bCs/>
          <w:b/>
        </w:rPr>
        <w:t xml:space="preserve">art. 51, inciso I, da Lei nº 9.099/1995</w:t>
      </w:r>
      <w:r>
        <w:t xml:space="preserve">;</w:t>
      </w:r>
    </w:p>
    <w:p>
      <w:pPr>
        <w:pStyle w:val="BlockText"/>
      </w:pPr>
      <w:r>
        <w:rPr>
          <w:bCs/>
          <w:b/>
        </w:rPr>
        <w:t xml:space="preserve">2)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condenação do autor ao pagamento das custas</w:t>
      </w:r>
      <w:r>
        <w:t xml:space="preserve">, nos termos do</w:t>
      </w:r>
      <w:r>
        <w:t xml:space="preserve"> </w:t>
      </w:r>
      <w:r>
        <w:rPr>
          <w:bCs/>
          <w:b/>
        </w:rPr>
        <w:t xml:space="preserve">art. 51, § 2º</w:t>
      </w:r>
      <w:r>
        <w:t xml:space="preserve">, da mesma lei e do</w:t>
      </w:r>
      <w:r>
        <w:t xml:space="preserve"> </w:t>
      </w:r>
      <w:r>
        <w:rPr>
          <w:bCs/>
          <w:b/>
        </w:rPr>
        <w:t xml:space="preserve">Enunciado nº 28 do FONAJE</w:t>
      </w:r>
      <w:r>
        <w:t xml:space="preserve">. Registra-se que essa condenação tem</w:t>
      </w:r>
      <w:r>
        <w:t xml:space="preserve"> </w:t>
      </w:r>
      <w:r>
        <w:rPr>
          <w:bCs/>
          <w:b/>
        </w:rPr>
        <w:t xml:space="preserve">natureza sancionatória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é afastada pela gratuidade da justiça</w:t>
      </w:r>
      <w:r>
        <w:t xml:space="preserve">, conforme tese firmada pela 2ª Turma Recursal de Mato Grosso:</w:t>
      </w:r>
      <w:r>
        <w:t xml:space="preserve"> </w:t>
      </w:r>
      <w:r>
        <w:t xml:space="preserve">‘</w:t>
      </w:r>
      <w:r>
        <w:t xml:space="preserve">A ausência injustificada do autor à audiência autoriza sua condenação ao pagamento das custas processuais, não afastada pela gratuidade da justiça</w:t>
      </w:r>
      <w:r>
        <w:t xml:space="preserve">’</w:t>
      </w:r>
      <w:r>
        <w:t xml:space="preserve"> </w:t>
      </w:r>
      <w:r>
        <w:t xml:space="preserve">(</w:t>
      </w:r>
      <w:r>
        <w:rPr>
          <w:bCs/>
          <w:b/>
        </w:rPr>
        <w:t xml:space="preserve">TJMT, RI nº 1023350-98.2025.8.11.0015</w:t>
      </w:r>
      <w:r>
        <w:t xml:space="preserve">, Rel. Edson Dias Reis, julgado em 01/09/2026);</w:t>
      </w:r>
    </w:p>
    <w:p>
      <w:pPr>
        <w:pStyle w:val="BlockText"/>
      </w:pPr>
      <w:r>
        <w:rPr>
          <w:bCs/>
          <w:b/>
        </w:rPr>
        <w:t xml:space="preserve">3)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registro em ata da ausência de procuração do autor nos autos</w:t>
      </w:r>
      <w:r>
        <w:t xml:space="preserve">, e, caso não acolhida a extinção pelo art. 51, I, a</w:t>
      </w:r>
      <w:r>
        <w:t xml:space="preserve"> </w:t>
      </w:r>
      <w:r>
        <w:rPr>
          <w:bCs/>
          <w:b/>
        </w:rPr>
        <w:t xml:space="preserve">intimação do autor para regularizar a representação, sob pena de extinção</w:t>
      </w:r>
      <w:r>
        <w:t xml:space="preserve"> </w:t>
      </w:r>
      <w:r>
        <w:t xml:space="preserve">(arts. 76, § 1º, I, e 485, IV, do CPC), com a declaração de</w:t>
      </w:r>
      <w:r>
        <w:t xml:space="preserve"> </w:t>
      </w:r>
      <w:r>
        <w:rPr>
          <w:bCs/>
          <w:b/>
        </w:rPr>
        <w:t xml:space="preserve">ineficácia dos atos praticados sem mandato</w:t>
      </w:r>
      <w:r>
        <w:t xml:space="preserve"> </w:t>
      </w:r>
      <w:r>
        <w:t xml:space="preserve">não ratificados, inclusive a petição de ID 107306168 (art. 104, § 2º, do CPC);</w:t>
      </w:r>
    </w:p>
    <w:p>
      <w:pPr>
        <w:pStyle w:val="BlockText"/>
      </w:pPr>
      <w:r>
        <w:rPr>
          <w:bCs/>
          <w:b/>
        </w:rPr>
        <w:t xml:space="preserve">4)</w:t>
      </w:r>
      <w:r>
        <w:t xml:space="preserve"> </w:t>
      </w:r>
      <w:r>
        <w:t xml:space="preserve">subsidiariamente, caso Vossa Excelência não acolha a extinção, o registro da ausência do autor e o regular prosseguimento do feito, com o</w:t>
      </w:r>
      <w:r>
        <w:t xml:space="preserve"> </w:t>
      </w:r>
      <w:r>
        <w:rPr>
          <w:bCs/>
          <w:b/>
        </w:rPr>
        <w:t xml:space="preserve">julgamento antecipado do mérito</w:t>
      </w:r>
      <w:r>
        <w:t xml:space="preserve"> </w:t>
      </w:r>
      <w:r>
        <w:t xml:space="preserve">(art. 355, I, do CPC), por se tratar de matéria eminentemente de direito: a incidência da</w:t>
      </w:r>
      <w:r>
        <w:t xml:space="preserve"> </w:t>
      </w:r>
      <w:r>
        <w:rPr>
          <w:bCs/>
          <w:b/>
        </w:rPr>
        <w:t xml:space="preserve">imunidade parlamentar material</w:t>
      </w:r>
      <w:r>
        <w:t xml:space="preserve"> </w:t>
      </w:r>
      <w:r>
        <w:t xml:space="preserve">(art. 29, VIII, da CF; Tema 469 do STF, RE 600.063), já reconhecida por este Juízo em cognição sumária na decisão de ID 100909958, aferível pelas próprias mídias e transcrições juntadas pelo autor.</w:t>
      </w:r>
    </w:p>
    <w:p>
      <w:pPr>
        <w:pStyle w:val="BlockText"/>
      </w:pPr>
      <w:r>
        <w:t xml:space="preserve">São os requerimentos.”</w:t>
      </w:r>
    </w:p>
    <w:bookmarkStart w:id="22" w:name="réplicas-rápidas-cenário-a"/>
    <w:p>
      <w:pPr>
        <w:pStyle w:val="Heading3"/>
      </w:pPr>
      <w:r>
        <w:t xml:space="preserve">Réplicas rápidas (Cenário A)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autor já havia manifestado desinteresse / a audiência era inútil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“</w:t>
      </w:r>
      <w:r>
        <w:t xml:space="preserve">Excelência, a audiência foi designada por decisão judicial e</w:t>
      </w:r>
      <w:r>
        <w:t xml:space="preserve"> </w:t>
      </w:r>
      <w:r>
        <w:rPr>
          <w:bCs/>
          <w:b/>
        </w:rPr>
        <w:t xml:space="preserve">não foi revogada</w:t>
      </w:r>
      <w:r>
        <w:t xml:space="preserve">. O desinteresse unilateral não autoriza a parte a descumprir a determinação do Juízo. No rito da Lei 9.099, não há cancelamento automático da audiência por manifestação das partes (TJPR, RI 0002883-64.2024.8.16.0160). Foi o próprio autor quem optou pelo rito da Lei 9.099 e pediu os seus benefícios (inicial, item II e pedido 5); não pode agora invocar o CPC para fugir da audiência que esse rito impõe. Se o autor entendia que o ato não deveria ocorrer, cabia-lhe aguardar a decisão do Juízo e, mantido o ato, comparecer, o que ele mesmo previu no item 4 da sua petição, mas apenas por meio do advogado. Reitera-se o pedido de extinção.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Aplica-se o art. 334, §§ 4º ou 10, do CPC / o advogado tem poderes para transigir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“</w:t>
      </w:r>
      <w:r>
        <w:t xml:space="preserve">Excelência, o art. 334 do CPC não rege este ato. A Lei 9.099</w:t>
      </w:r>
      <w:r>
        <w:t xml:space="preserve"> </w:t>
      </w:r>
      <w:r>
        <w:rPr>
          <w:bCs/>
          <w:b/>
        </w:rPr>
        <w:t xml:space="preserve">não é omissa</w:t>
      </w:r>
      <w:r>
        <w:t xml:space="preserve"> </w:t>
      </w:r>
      <w:r>
        <w:t xml:space="preserve">quanto à ausência do autor: o art. 51, I, disciplina a matéria, e</w:t>
      </w:r>
      <w:r>
        <w:t xml:space="preserve"> </w:t>
      </w:r>
      <w:r>
        <w:t xml:space="preserve">‘</w:t>
      </w:r>
      <w:r>
        <w:t xml:space="preserve">não há espaço para aplicação subsidiária do CPC quando a lei especial disciplina de forma clara a matéria, sob pena de violação ao princípio da especialidade</w:t>
      </w:r>
      <w:r>
        <w:t xml:space="preserve">’</w:t>
      </w:r>
      <w:r>
        <w:t xml:space="preserve"> </w:t>
      </w:r>
      <w:r>
        <w:t xml:space="preserve">(TJPR, RI 0002883-64.2024.8.16.0160). A mesma Turma Recursal já declarou</w:t>
      </w:r>
      <w:r>
        <w:t xml:space="preserve"> </w:t>
      </w:r>
      <w:r>
        <w:rPr>
          <w:bCs/>
          <w:b/>
        </w:rPr>
        <w:t xml:space="preserve">irrelevante a presença do advogado com poderes para transigir</w:t>
      </w:r>
      <w:r>
        <w:t xml:space="preserve"> </w:t>
      </w:r>
      <w:r>
        <w:t xml:space="preserve">(TJPR, 3ª TR, Processo 0008989-29.2024.8.16.0035, j. 23/03/2026). Além disso,</w:t>
      </w:r>
      <w:r>
        <w:t xml:space="preserve"> </w:t>
      </w:r>
      <w:r>
        <w:rPr>
          <w:bCs/>
          <w:b/>
        </w:rPr>
        <w:t xml:space="preserve">não há procuração do autor nos autos</w:t>
      </w:r>
      <w:r>
        <w:t xml:space="preserve">: o advogado não tem sequer mandato, quanto mais poderes especiais para transigir, que nos Juizados não podem ser verbais (art. 9º, § 3º, da Lei 9.099/95). O próprio autor escolheu o rito e se beneficiou dele ao ajuizar sem custas (art. 54 da Lei 9.099/95); não pode agora afastá-lo para fugir da consequência da sua ausência.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audiência seria mero ato pro forma, pois o réu não trouxe proposta concreta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(tese do TJSP, RI 1010181-63.2017.8.26.0320):</w:t>
      </w:r>
    </w:p>
    <w:p>
      <w:pPr>
        <w:pStyle w:val="BlockText"/>
      </w:pPr>
      <w:r>
        <w:t xml:space="preserve">“</w:t>
      </w:r>
      <w:r>
        <w:t xml:space="preserve">Excelência, esse argumento não se aplica. Primeiro, a ausência aqui foi</w:t>
      </w:r>
      <w:r>
        <w:t xml:space="preserve"> </w:t>
      </w:r>
      <w:r>
        <w:rPr>
          <w:bCs/>
          <w:b/>
        </w:rPr>
        <w:t xml:space="preserve">deliberada e anunciada</w:t>
      </w:r>
      <w:r>
        <w:t xml:space="preserve">: o autor declarou nos autos que não quer transigir, de modo que o advogado comparece com a ordem do próprio mandante de não compor. Quem frustrou a finalidade do ato foi o autor, não o réu, que está presente pessoalmente. Se não há proposta sobre a mesa, é porque não há com quem transigir validamente: o autor está ausente e seu advogado não tem procuração. Segundo, aquele precedente pressupõe advogado</w:t>
      </w:r>
      <w:r>
        <w:t xml:space="preserve"> </w:t>
      </w:r>
      <w:r>
        <w:t xml:space="preserve">‘</w:t>
      </w:r>
      <w:r>
        <w:t xml:space="preserve">com amplos poderes para transigir</w:t>
      </w:r>
      <w:r>
        <w:t xml:space="preserve">’</w:t>
      </w:r>
      <w:r>
        <w:t xml:space="preserve">; aqui</w:t>
      </w:r>
      <w:r>
        <w:t xml:space="preserve"> </w:t>
      </w:r>
      <w:r>
        <w:rPr>
          <w:bCs/>
          <w:b/>
        </w:rPr>
        <w:t xml:space="preserve">não há sequer procuração nos autos</w:t>
      </w:r>
      <w:r>
        <w:t xml:space="preserve">, e poderes para transigir não podem ser verbais nos Juizados (art. 9º, § 3º). Terceiro, a causa versa sobre</w:t>
      </w:r>
      <w:r>
        <w:t xml:space="preserve"> </w:t>
      </w:r>
      <w:r>
        <w:rPr>
          <w:bCs/>
          <w:b/>
        </w:rPr>
        <w:t xml:space="preserve">honra e retratação pessoal</w:t>
      </w:r>
      <w:r>
        <w:t xml:space="preserve">, matéria personalíssima em que a presença das partes é essencial a qualquer composição. Quarto, a audiência nos Juizados não serve apenas à proposta de acordo: tem</w:t>
      </w:r>
      <w:r>
        <w:t xml:space="preserve"> </w:t>
      </w:r>
      <w:r>
        <w:rPr>
          <w:bCs/>
          <w:b/>
        </w:rPr>
        <w:t xml:space="preserve">função ordenadora e saneadora do processo</w:t>
      </w:r>
      <w:r>
        <w:t xml:space="preserve">, razão pela qual sua dispensa não pode ser presumida (TJPR, RI 0002883-64.2024.8.16.0160). Por fim, o entendimento invocado é isolado, de 2018, e contraria o Enunciado 20 do FONAJE e a orientação da 2ª Turma Recursal deste Tribunal.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despacho não advertiu sobre a consequência da ausência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“</w:t>
      </w:r>
      <w:r>
        <w:t xml:space="preserve">Excelência,</w:t>
      </w:r>
      <w:r>
        <w:t xml:space="preserve"> </w:t>
      </w:r>
      <w:r>
        <w:t xml:space="preserve">‘</w:t>
      </w:r>
      <w:r>
        <w:t xml:space="preserve">a ausência de advertência expressa na intimação sobre as consequências do não comparecimento não gera nulidade sem demonstração de prejuízo concreto</w:t>
      </w:r>
      <w:r>
        <w:t xml:space="preserve">’</w:t>
      </w:r>
      <w:r>
        <w:t xml:space="preserve"> </w:t>
      </w:r>
      <w:r>
        <w:t xml:space="preserve">(TJMT, RI 1023350-98.2025.8.11.0015, tese 2). A consequência decorre de lei expressa (art. 51, I), e o autor, assistido por advogado, tinha ciência inequívoca do ato, tanto que peticionou sobre ele na véspera.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Extinguir ofende a boa-fé, a celeridade e a economia processual; o autor vai ajuizar de novo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“</w:t>
      </w:r>
      <w:r>
        <w:t xml:space="preserve">Excelência, a exigência de comparecimento decorre de regra legal expressa, conhecida pelas partes desde o ajuizamento, e</w:t>
      </w:r>
      <w:r>
        <w:t xml:space="preserve"> </w:t>
      </w:r>
      <w:r>
        <w:t xml:space="preserve">‘</w:t>
      </w:r>
      <w:r>
        <w:t xml:space="preserve">eventual necessidade de repropositura da ação decorre exclusivamente da inobservância do dever processual da parte autora, não podendo ser imputada ao Judiciário</w:t>
      </w:r>
      <w:r>
        <w:t xml:space="preserve">’</w:t>
      </w:r>
      <w:r>
        <w:t xml:space="preserve"> </w:t>
      </w:r>
      <w:r>
        <w:t xml:space="preserve">(TJPR, RI 0002883-64.2024.8.16.0160). A lei impõe custas justamente para desestimular essa conduta (art. 51, § 2º; art. 486, § 2º, do CPC).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houve custas por causa da justiça gratuita, e não do rito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“</w:t>
      </w:r>
      <w:r>
        <w:t xml:space="preserve">No primeiro grau dos Juizados o acesso independe de custas por força de lei (art. 54), com ou sem gratuidade. A gratuidade só repercute na exigibilidade, não no rito. E a condenação em custas do art. 51, § 2º, é justamente a exceção legal ao art. 54 para o autor que falta à audiência, com natureza sancionatória que a gratuidade não afasta (TJMT, RI 1023350-98.2025.8.11.0015).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7. O advogado do autor pede prazo de 15 dias para juntar a procuração (art. 104 do CPC):</w:t>
      </w:r>
    </w:p>
    <w:p>
      <w:pPr>
        <w:pStyle w:val="BlockText"/>
      </w:pPr>
      <w:r>
        <w:t xml:space="preserve">“Excelência, duas observações. Primeiro, o prazo do art. 104, § 1º, do CPC é de 15 dias</w:t>
      </w:r>
      <w:r>
        <w:t xml:space="preserve"> </w:t>
      </w:r>
      <w:r>
        <w:rPr>
          <w:bCs/>
          <w:b/>
        </w:rPr>
        <w:t xml:space="preserve">contados do ato praticado sem mandato</w:t>
      </w:r>
      <w:r>
        <w:t xml:space="preserve">, prorrogável uma vez por despacho. A inicial foi protocolada em 08/07/2026, há mais de três meses, sem procuração e sem pedido de prorrogação: o prazo legal</w:t>
      </w:r>
      <w:r>
        <w:t xml:space="preserve"> </w:t>
      </w:r>
      <w:r>
        <w:rPr>
          <w:bCs/>
          <w:b/>
        </w:rPr>
        <w:t xml:space="preserve">já se esgotou</w:t>
      </w:r>
      <w:r>
        <w:t xml:space="preserve">, e os atos não ratificados são ineficazes (art. 104, § 2º). Caso Vossa Excelência entenda por conceder novo prazo (art. 76 do CPC), requer que seja</w:t>
      </w:r>
      <w:r>
        <w:t xml:space="preserve"> </w:t>
      </w:r>
      <w:r>
        <w:rPr>
          <w:bCs/>
          <w:b/>
        </w:rPr>
        <w:t xml:space="preserve">improrrogável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sob pena de extinção</w:t>
      </w:r>
      <w:r>
        <w:t xml:space="preserve"> </w:t>
      </w:r>
      <w:r>
        <w:t xml:space="preserve">(art. 76, § 1º, I, e art. 485, IV).</w:t>
      </w:r>
    </w:p>
    <w:p>
      <w:pPr>
        <w:pStyle w:val="BlockText"/>
      </w:pPr>
      <w:r>
        <w:t xml:space="preserve">Segundo, e principalmente: a regularização da procuração</w:t>
      </w:r>
      <w:r>
        <w:t xml:space="preserve"> </w:t>
      </w:r>
      <w:r>
        <w:rPr>
          <w:bCs/>
          <w:b/>
        </w:rPr>
        <w:t xml:space="preserve">não supre a ausência pessoal do autor</w:t>
      </w:r>
      <w:r>
        <w:t xml:space="preserve"> </w:t>
      </w:r>
      <w:r>
        <w:t xml:space="preserve">a esta audiência. São questões independentes. Ainda que juntada procuração com poderes para transigir, nos Juizados a presença do advogado não substitui a da parte (Enunciado 20 do FONAJE; TJPI, RI 0000116-41.2012.8.18.0088; TJPR, Proc. 0008989-29.2024.8.16.0035). A extinção pelo art. 51, I, decorre do fato já ocorrido hoje e</w:t>
      </w:r>
      <w:r>
        <w:t xml:space="preserve"> </w:t>
      </w:r>
      <w:r>
        <w:rPr>
          <w:bCs/>
          <w:b/>
        </w:rPr>
        <w:t xml:space="preserve">não depende</w:t>
      </w:r>
      <w:r>
        <w:t xml:space="preserve"> </w:t>
      </w:r>
      <w:r>
        <w:t xml:space="preserve">da regularização. Reitera-se, assim, o pedido de extinção, sem prejuízo do prazo eventualmente concedido.”</w:t>
      </w:r>
    </w:p>
    <w:bookmarkEnd w:id="22"/>
    <w:bookmarkEnd w:id="23"/>
    <w:bookmarkStart w:id="24" w:name="X0a87f8a79577afccfa50d8c3536389a4ba6b760"/>
    <w:p>
      <w:pPr>
        <w:pStyle w:val="Heading2"/>
      </w:pPr>
      <w:r>
        <w:t xml:space="preserve">CENÁRIO B — O autor comparece pessoalmente e não há acordo</w:t>
      </w:r>
    </w:p>
    <w:p>
      <w:pPr>
        <w:pStyle w:val="BlockText"/>
      </w:pPr>
      <w:r>
        <w:t xml:space="preserve">“Excelência/Senhor(a) Conciliador(a), a defesa requer que conste em ata que o</w:t>
      </w:r>
      <w:r>
        <w:t xml:space="preserve"> </w:t>
      </w:r>
      <w:r>
        <w:rPr>
          <w:bCs/>
          <w:b/>
        </w:rPr>
        <w:t xml:space="preserve">requerido compareceu pessoalmente</w:t>
      </w:r>
      <w:r>
        <w:t xml:space="preserve"> </w:t>
      </w:r>
      <w:r>
        <w:t xml:space="preserve">e manteve-se</w:t>
      </w:r>
      <w:r>
        <w:t xml:space="preserve"> </w:t>
      </w:r>
      <w:r>
        <w:rPr>
          <w:bCs/>
          <w:b/>
        </w:rPr>
        <w:t xml:space="preserve">aberto ao diálogo</w:t>
      </w:r>
      <w:r>
        <w:t xml:space="preserve">, conforme manifestado na contestação, e que a composição restou</w:t>
      </w:r>
      <w:r>
        <w:t xml:space="preserve"> </w:t>
      </w:r>
      <w:r>
        <w:rPr>
          <w:bCs/>
          <w:b/>
        </w:rPr>
        <w:t xml:space="preserve">inviabilizada pela recusa expressa do autor</w:t>
      </w:r>
      <w:r>
        <w:t xml:space="preserve">, nos termos da sua petição de ID 107306168.</w:t>
      </w:r>
    </w:p>
    <w:p>
      <w:pPr>
        <w:pStyle w:val="BlockText"/>
      </w:pPr>
      <w:r>
        <w:t xml:space="preserve">Registra a defesa que o interesse na conciliação manifestado pelo requerido é legítimo e decorre de</w:t>
      </w:r>
      <w:r>
        <w:t xml:space="preserve"> </w:t>
      </w:r>
      <w:r>
        <w:rPr>
          <w:bCs/>
          <w:b/>
        </w:rPr>
        <w:t xml:space="preserve">previsão legal expressa</w:t>
      </w:r>
      <w:r>
        <w:t xml:space="preserve"> </w:t>
      </w:r>
      <w:r>
        <w:t xml:space="preserve">(arts. 21 e 22 da Lei 9.099/1995), não havendo falar em violação à boa-fé (art. 5º do CPC). Discordar do mérito da pretensão não é deslealdade processual: a autocomposição não pressupõe que o réu aceite integralmente o pedido, muito menos uma retratação genérica.</w:t>
      </w:r>
    </w:p>
    <w:p>
      <w:pPr>
        <w:pStyle w:val="BlockText"/>
      </w:pPr>
      <w:r>
        <w:t xml:space="preserve">O requerido</w:t>
      </w:r>
      <w:r>
        <w:t xml:space="preserve"> </w:t>
      </w:r>
      <w:r>
        <w:rPr>
          <w:bCs/>
          <w:b/>
        </w:rPr>
        <w:t xml:space="preserve">ratifica integralmente e apresenta neste ato a contestação de ID 106243575 e os documentos que a instruem</w:t>
      </w:r>
      <w:r>
        <w:t xml:space="preserve"> </w:t>
      </w:r>
      <w:r>
        <w:t xml:space="preserve">(art. 30 da Lei 9.099/95), nos termos do bloco</w:t>
      </w:r>
      <w:r>
        <w:t xml:space="preserve"> </w:t>
      </w:r>
      <w:r>
        <w:rPr>
          <w:iCs/>
          <w:i/>
        </w:rPr>
        <w:t xml:space="preserve">Ratificação da contestação</w:t>
      </w:r>
      <w:r>
        <w:t xml:space="preserve">, requerendo que conste em ata.</w:t>
      </w:r>
    </w:p>
    <w:p>
      <w:pPr>
        <w:pStyle w:val="BlockText"/>
      </w:pPr>
      <w:r>
        <w:t xml:space="preserve">O requerido</w:t>
      </w:r>
      <w:r>
        <w:t xml:space="preserve"> </w:t>
      </w:r>
      <w:r>
        <w:rPr>
          <w:bCs/>
          <w:b/>
        </w:rPr>
        <w:t xml:space="preserve">deixa de apresentar proposta de acordo</w:t>
      </w:r>
      <w:r>
        <w:t xml:space="preserve">, sem prejuízo da disposição conciliatória que mantém, porque o próprio autor declarou nos autos, de forma</w:t>
      </w:r>
      <w:r>
        <w:t xml:space="preserve"> </w:t>
      </w:r>
      <w:r>
        <w:rPr>
          <w:bCs/>
          <w:b/>
        </w:rPr>
        <w:t xml:space="preserve">expressa e inequívoca</w:t>
      </w:r>
      <w:r>
        <w:t xml:space="preserve">, que</w:t>
      </w:r>
      <w:r>
        <w:t xml:space="preserve"> </w:t>
      </w:r>
      <w:r>
        <w:rPr>
          <w:bCs/>
          <w:b/>
        </w:rPr>
        <w:t xml:space="preserve">não tem interesse na autocomposição</w:t>
      </w:r>
      <w:r>
        <w:t xml:space="preserve"> </w:t>
      </w:r>
      <w:r>
        <w:t xml:space="preserve">(ID 107306168) e que a retratação é o núcleo da sua pretensão, afirmando que</w:t>
      </w:r>
      <w:r>
        <w:t xml:space="preserve"> </w:t>
      </w:r>
      <w:r>
        <w:t xml:space="preserve">“</w:t>
      </w:r>
      <w:r>
        <w:t xml:space="preserve">inexiste ponto de convergência possível</w:t>
      </w:r>
      <w:r>
        <w:t xml:space="preserve">”</w:t>
      </w:r>
      <w:r>
        <w:t xml:space="preserve">. A autocomposição é ato bilateral e voluntário, como o próprio autor sustentou na sua petição (art. 166 do CPC; art. 2º, § 2º, da Lei 13.140/2015). Diante da recusa prévia e expressa, qualquer proposta seria inócua. A inviabilidade da composição decorre, portanto,</w:t>
      </w:r>
      <w:r>
        <w:t xml:space="preserve"> </w:t>
      </w:r>
      <w:r>
        <w:rPr>
          <w:bCs/>
          <w:b/>
        </w:rPr>
        <w:t xml:space="preserve">exclusivamente da manifestação do autor</w:t>
      </w:r>
      <w:r>
        <w:t xml:space="preserve">, e não do requerido, que compareceu pessoalmente e permanece aberto ao diálogo, inclusive em momento posterior (art. 139, V, do CPC).</w:t>
      </w:r>
    </w:p>
    <w:p>
      <w:pPr>
        <w:pStyle w:val="BlockText"/>
      </w:pPr>
      <w:r>
        <w:t xml:space="preserve">Registra, ainda, a</w:t>
      </w:r>
      <w:r>
        <w:t xml:space="preserve"> </w:t>
      </w:r>
      <w:r>
        <w:rPr>
          <w:bCs/>
          <w:b/>
        </w:rPr>
        <w:t xml:space="preserve">ausência de procuração do autor nos autos</w:t>
      </w:r>
      <w:r>
        <w:t xml:space="preserve">. A inicial afirma</w:t>
      </w:r>
      <w:r>
        <w:t xml:space="preserve"> </w:t>
      </w:r>
      <w:r>
        <w:t xml:space="preserve">“</w:t>
      </w:r>
      <w:r>
        <w:t xml:space="preserve">instrumento procuratório com poderes ad judicia et extra em anexo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procuração em anexo</w:t>
      </w:r>
      <w:r>
        <w:t xml:space="preserve">”</w:t>
      </w:r>
      <w:r>
        <w:t xml:space="preserve">, mas nenhum dos documentos juntados em 08/07/2026 é instrumento de mandato. Todos os atos praticados em nome do autor, inclusive a inicial, o pedido de tutela de urgência e a petição de ID 107306168, foram subscritos por advogado</w:t>
      </w:r>
      <w:r>
        <w:t xml:space="preserve"> </w:t>
      </w:r>
      <w:r>
        <w:rPr>
          <w:bCs/>
          <w:b/>
        </w:rPr>
        <w:t xml:space="preserve">sem mandato nos autos</w:t>
      </w:r>
      <w:r>
        <w:t xml:space="preserve">. O prazo do art. 104, § 1º, do CPC, de 15 dias prorrogáveis por igual período,</w:t>
      </w:r>
      <w:r>
        <w:t xml:space="preserve"> </w:t>
      </w:r>
      <w:r>
        <w:rPr>
          <w:bCs/>
          <w:b/>
        </w:rPr>
        <w:t xml:space="preserve">há muito se esgotou</w:t>
      </w:r>
      <w:r>
        <w:t xml:space="preserve">, e os atos não ratificados são</w:t>
      </w:r>
      <w:r>
        <w:t xml:space="preserve"> </w:t>
      </w:r>
      <w:r>
        <w:rPr>
          <w:bCs/>
          <w:b/>
        </w:rPr>
        <w:t xml:space="preserve">ineficazes</w:t>
      </w:r>
      <w:r>
        <w:t xml:space="preserve"> </w:t>
      </w:r>
      <w:r>
        <w:t xml:space="preserve">em relação ao autor (art. 104, § 2º, do CPC).</w:t>
      </w:r>
    </w:p>
    <w:p>
      <w:pPr>
        <w:pStyle w:val="BlockText"/>
      </w:pPr>
      <w:r>
        <w:t xml:space="preserve">Diante disso, requer: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registro em ata</w:t>
      </w:r>
      <w:r>
        <w:t xml:space="preserve"> </w:t>
      </w:r>
      <w:r>
        <w:t xml:space="preserve">da ausência de procuração;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intimação do autor para juntar instrumento de mandato e ratificar expressamente os atos praticados</w:t>
      </w:r>
      <w:r>
        <w:t xml:space="preserve">, em prazo</w:t>
      </w:r>
      <w:r>
        <w:t xml:space="preserve"> </w:t>
      </w:r>
      <w:r>
        <w:rPr>
          <w:bCs/>
          <w:b/>
        </w:rPr>
        <w:t xml:space="preserve">improrrogável</w:t>
      </w:r>
      <w:r>
        <w:t xml:space="preserve">, sob pena de</w:t>
      </w:r>
      <w:r>
        <w:t xml:space="preserve"> </w:t>
      </w:r>
      <w:r>
        <w:rPr>
          <w:bCs/>
          <w:b/>
        </w:rPr>
        <w:t xml:space="preserve">extinção do processo sem resolução do mérito</w:t>
      </w:r>
      <w:r>
        <w:t xml:space="preserve"> </w:t>
      </w:r>
      <w:r>
        <w:t xml:space="preserve">(arts. 76, § 1º, I, e 485, IV, do CPC); e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caso o autor pretenda outorgar mandato verbal neste ato (art. 9º, § 3º, da Lei 9.099/95), que conste em ata que o mandato</w:t>
      </w:r>
      <w:r>
        <w:t xml:space="preserve"> </w:t>
      </w:r>
      <w:r>
        <w:rPr>
          <w:bCs/>
          <w:b/>
        </w:rPr>
        <w:t xml:space="preserve">abrange apenas os poderes gerais do foro</w:t>
      </w:r>
      <w:r>
        <w:t xml:space="preserve">, pois os</w:t>
      </w:r>
      <w:r>
        <w:t xml:space="preserve"> </w:t>
      </w:r>
      <w:r>
        <w:rPr>
          <w:bCs/>
          <w:b/>
        </w:rPr>
        <w:t xml:space="preserve">poderes especiais</w:t>
      </w:r>
      <w:r>
        <w:t xml:space="preserve"> </w:t>
      </w:r>
      <w:r>
        <w:t xml:space="preserve">(art. 105 do CPC: transigir, desistir, renunciar, receber, dar quitação, entre outros)</w:t>
      </w:r>
      <w:r>
        <w:t xml:space="preserve"> </w:t>
      </w:r>
      <w:r>
        <w:rPr>
          <w:bCs/>
          <w:b/>
        </w:rPr>
        <w:t xml:space="preserve">não podem ser conferidos verbalmente</w:t>
      </w:r>
      <w:r>
        <w:t xml:space="preserve">, e que a ratificação dos atos anteriores seja</w:t>
      </w:r>
      <w:r>
        <w:t xml:space="preserve"> </w:t>
      </w:r>
      <w:r>
        <w:rPr>
          <w:bCs/>
          <w:b/>
        </w:rPr>
        <w:t xml:space="preserve">expressa</w:t>
      </w:r>
      <w:r>
        <w:t xml:space="preserve">.</w:t>
      </w:r>
    </w:p>
    <w:p>
      <w:pPr>
        <w:pStyle w:val="BlockText"/>
      </w:pPr>
      <w:r>
        <w:t xml:space="preserve">Requer, assim, o</w:t>
      </w:r>
      <w:r>
        <w:t xml:space="preserve"> </w:t>
      </w:r>
      <w:r>
        <w:rPr>
          <w:bCs/>
          <w:b/>
        </w:rPr>
        <w:t xml:space="preserve">prosseguimento do feito com o julgamento antecipado do mérito</w:t>
      </w:r>
      <w:r>
        <w:t xml:space="preserve"> </w:t>
      </w:r>
      <w:r>
        <w:t xml:space="preserve">(art. 355, I, do CPC), por se tratar de matéria eminentemente de direito, a</w:t>
      </w:r>
      <w:r>
        <w:t xml:space="preserve"> </w:t>
      </w:r>
      <w:r>
        <w:rPr>
          <w:bCs/>
          <w:b/>
        </w:rPr>
        <w:t xml:space="preserve">imunidade parlamentar material</w:t>
      </w:r>
      <w:r>
        <w:t xml:space="preserve"> </w:t>
      </w:r>
      <w:r>
        <w:t xml:space="preserve">do vereador (art. 29, VIII, da CF; Tema 469 do STF), já examinada por este Juízo na decisão de ID 100909958. Subsidiariamente, caso Vossa Excelência entenda necessária a instrução, reitera os requerimentos de prova da contestação, em especial a</w:t>
      </w:r>
      <w:r>
        <w:t xml:space="preserve"> </w:t>
      </w:r>
      <w:r>
        <w:rPr>
          <w:bCs/>
          <w:b/>
        </w:rPr>
        <w:t xml:space="preserve">requisição à Câmara Municipal de Miguel Alves das atas e gravações integrais</w:t>
      </w:r>
      <w:r>
        <w:t xml:space="preserve"> </w:t>
      </w:r>
      <w:r>
        <w:t xml:space="preserve">das sessões de 27/02, 13/03, 27/03 e 09/05/2026 (art. 438, I, do CPC), bem como o depoimento pessoal do autor.</w:t>
      </w:r>
    </w:p>
    <w:p>
      <w:pPr>
        <w:pStyle w:val="BlockText"/>
      </w:pPr>
      <w:r>
        <w:t xml:space="preserve">São os requerimentos.”</w:t>
      </w:r>
    </w:p>
    <w:p>
      <w:pPr>
        <w:pStyle w:val="FirstParagraph"/>
      </w:pPr>
      <w:r>
        <w:rPr>
          <w:bCs/>
          <w:b/>
        </w:rPr>
        <w:t xml:space="preserve">Se o autor outorgar mandato verbal em ata (art. 9º, § 3º):</w:t>
      </w:r>
    </w:p>
    <w:p>
      <w:pPr>
        <w:pStyle w:val="BlockText"/>
      </w:pPr>
      <w:r>
        <w:t xml:space="preserve">“</w:t>
      </w:r>
      <w:r>
        <w:t xml:space="preserve">Excelência, a defesa não se opõe ao registro, mas requer que conste: (i) que, até este ato,</w:t>
      </w:r>
      <w:r>
        <w:t xml:space="preserve"> </w:t>
      </w:r>
      <w:r>
        <w:rPr>
          <w:bCs/>
          <w:b/>
        </w:rPr>
        <w:t xml:space="preserve">não havia procuração nos autos</w:t>
      </w:r>
      <w:r>
        <w:t xml:space="preserve">; (ii) que o mandato verbal abrange</w:t>
      </w:r>
      <w:r>
        <w:t xml:space="preserve"> </w:t>
      </w:r>
      <w:r>
        <w:rPr>
          <w:bCs/>
          <w:b/>
        </w:rPr>
        <w:t xml:space="preserve">apenas os poderes gerais do foro</w:t>
      </w:r>
      <w:r>
        <w:t xml:space="preserve">, sem poderes especiais, que exigem instrumento escrito (art. 9º, § 3º, da Lei 9.099/95; art. 105 do CPC); e (iii) a</w:t>
      </w:r>
      <w:r>
        <w:t xml:space="preserve"> </w:t>
      </w:r>
      <w:r>
        <w:rPr>
          <w:bCs/>
          <w:b/>
        </w:rPr>
        <w:t xml:space="preserve">ratificação expressa</w:t>
      </w:r>
      <w:r>
        <w:t xml:space="preserve"> </w:t>
      </w:r>
      <w:r>
        <w:t xml:space="preserve">pelo autor dos atos praticados sem mandato (art. 104, § 2º, do CPC). Para atos que exijam poderes especiais, requer a juntada de instrumento escrito.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 o autor fizer proposta:</w:t>
      </w:r>
      <w:r>
        <w:t xml:space="preserve"> </w:t>
      </w:r>
      <w:r>
        <w:t xml:space="preserve">não aceitar na hora. Pedir que conste em ata e requerer prazo (5 dias) para consulta ao cliente.</w:t>
      </w:r>
      <w:r>
        <w:t xml:space="preserve"> </w:t>
      </w:r>
      <w:r>
        <w:rPr>
          <w:bCs/>
          <w:b/>
        </w:rPr>
        <w:t xml:space="preserve">Não aceitar</w:t>
      </w:r>
      <w:r>
        <w:t xml:space="preserve"> </w:t>
      </w:r>
      <w:r>
        <w:t xml:space="preserve">retratação genérica, pagamento, remoção de vídeos ou abstenção de manifestações futuras sem autorização expressa do cliente.</w:t>
      </w:r>
    </w:p>
    <w:bookmarkEnd w:id="24"/>
    <w:bookmarkStart w:id="27" w:name="cenário-c-o-juiz-cancela-a-audiência"/>
    <w:p>
      <w:pPr>
        <w:pStyle w:val="Heading2"/>
      </w:pPr>
      <w:r>
        <w:t xml:space="preserve">CENÁRIO C — O juiz cancela a audiência</w:t>
      </w:r>
    </w:p>
    <w:bookmarkStart w:id="25" w:name="X63fbb778c53f124e5e080ce3f94fa6c2e8d6bf4"/>
    <w:p>
      <w:pPr>
        <w:pStyle w:val="Heading3"/>
      </w:pPr>
      <w:r>
        <w:t xml:space="preserve">C1. Cancelamento na abertura do ato (sala já aberta)</w:t>
      </w:r>
    </w:p>
    <w:p>
      <w:pPr>
        <w:pStyle w:val="FirstParagraph"/>
      </w:pPr>
      <w:r>
        <w:t xml:space="preserve">Antes de qualquer deliberação, pedir o registro dos fatos. Eles servem de base para o recurso inominado futuro.</w:t>
      </w:r>
    </w:p>
    <w:p>
      <w:pPr>
        <w:pStyle w:val="BlockText"/>
      </w:pPr>
      <w:r>
        <w:t xml:space="preserve">“</w:t>
      </w:r>
      <w:r>
        <w:t xml:space="preserve">Excelência, antes da deliberação, a defesa requer que conste em ata: (i) que o</w:t>
      </w:r>
      <w:r>
        <w:t xml:space="preserve"> </w:t>
      </w:r>
      <w:r>
        <w:rPr>
          <w:bCs/>
          <w:b/>
        </w:rPr>
        <w:t xml:space="preserve">requerido compareceu pessoalmente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autor não compareceu</w:t>
      </w:r>
      <w:r>
        <w:t xml:space="preserve">; (ii) que</w:t>
      </w:r>
      <w:r>
        <w:t xml:space="preserve"> </w:t>
      </w:r>
      <w:r>
        <w:rPr>
          <w:bCs/>
          <w:b/>
        </w:rPr>
        <w:t xml:space="preserve">não há procuração do autor nos autos</w:t>
      </w:r>
      <w:r>
        <w:t xml:space="preserve">; e (iii) a</w:t>
      </w:r>
      <w:r>
        <w:t xml:space="preserve"> </w:t>
      </w:r>
      <w:r>
        <w:rPr>
          <w:bCs/>
          <w:b/>
        </w:rPr>
        <w:t xml:space="preserve">oposição do requerido ao cancelamento</w:t>
      </w:r>
      <w:r>
        <w:t xml:space="preserve">. O requerido manifestou interesse na conciliação (contestação, ID 106243575). Nem pelo CPC a audiência poderia ser dispensada, pois o art. 334, § 4º, I, exige que</w:t>
      </w:r>
      <w:r>
        <w:t xml:space="preserve"> </w:t>
      </w:r>
      <w:r>
        <w:rPr>
          <w:bCs/>
          <w:b/>
        </w:rPr>
        <w:t xml:space="preserve">ambas</w:t>
      </w:r>
      <w:r>
        <w:t xml:space="preserve"> </w:t>
      </w:r>
      <w:r>
        <w:t xml:space="preserve">as partes manifestem desinteresse. E, no rito da Lei 9.099/1995, escolhido pelo próprio autor, não existe cancelamento por manifestação das partes (TJPR, RI 0002883-64.2024.8.16.0160). Além disso, o pedido de cancelamento (ID 107306168) foi formulado por advogado</w:t>
      </w:r>
      <w:r>
        <w:t xml:space="preserve"> </w:t>
      </w:r>
      <w:r>
        <w:rPr>
          <w:bCs/>
          <w:b/>
        </w:rPr>
        <w:t xml:space="preserve">sem procuração nos autos</w:t>
      </w:r>
      <w:r>
        <w:t xml:space="preserve">, sendo ato ineficaz enquanto não ratificado (art. 104, § 2º, do CPC). Requer, assim, a manutenção do ato e a extinção do processo (art. 51, I). Mantida a deliberação, requer o registro do protesto, para oportuna arguição em recurso.</w:t>
      </w:r>
      <w:r>
        <w:t xml:space="preserve">”</w:t>
      </w:r>
    </w:p>
    <w:bookmarkEnd w:id="25"/>
    <w:bookmarkStart w:id="26" w:name="Xd4b66d3cd696afd1f17f667564c1aa01ce6012a"/>
    <w:p>
      <w:pPr>
        <w:pStyle w:val="Heading3"/>
      </w:pPr>
      <w:r>
        <w:t xml:space="preserve">C2. Cancelamento por despacho antes do ato</w:t>
      </w:r>
    </w:p>
    <w:p>
      <w:pPr>
        <w:numPr>
          <w:ilvl w:val="0"/>
          <w:numId w:val="1001"/>
        </w:numPr>
        <w:pStyle w:val="Compact"/>
      </w:pPr>
      <w:r>
        <w:t xml:space="preserve">A tese do art. 51, I,</w:t>
      </w:r>
      <w:r>
        <w:t xml:space="preserve"> </w:t>
      </w:r>
      <w:r>
        <w:rPr>
          <w:bCs/>
          <w:b/>
        </w:rPr>
        <w:t xml:space="preserve">deixa de existir</w:t>
      </w:r>
      <w:r>
        <w:t xml:space="preserve">: sem audiência, não há ausência. O TJPR distingue exatamente o caso de audiência cancelada pelo juízo.</w:t>
      </w:r>
    </w:p>
    <w:p>
      <w:pPr>
        <w:numPr>
          <w:ilvl w:val="0"/>
          <w:numId w:val="1001"/>
        </w:numPr>
        <w:pStyle w:val="Compact"/>
      </w:pPr>
      <w:r>
        <w:t xml:space="preserve">Não há agravo nos Juizados (Enunciado 15 do FONAJE). As interlocutórias não precluem e podem ser impugnadas</w:t>
      </w:r>
      <w:r>
        <w:t xml:space="preserve"> </w:t>
      </w:r>
      <w:r>
        <w:rPr>
          <w:bCs/>
          <w:b/>
        </w:rPr>
        <w:t xml:space="preserve">em preliminar de recurso inominado</w:t>
      </w:r>
      <w:r>
        <w:t xml:space="preserve"> </w:t>
      </w:r>
      <w:r>
        <w:t xml:space="preserve">contra a sentença. Por isso, registrar já a oposição.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Protocolar petição</w:t>
      </w:r>
      <w:r>
        <w:t xml:space="preserve"> </w:t>
      </w:r>
      <w:r>
        <w:t xml:space="preserve">com: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Oposição ao cancelamento</w:t>
      </w:r>
      <w:r>
        <w:t xml:space="preserve">, para registro: o art. 334, § 4º, I, do CPC exige desinteresse de</w:t>
      </w:r>
      <w:r>
        <w:t xml:space="preserve"> </w:t>
      </w:r>
      <w:r>
        <w:rPr>
          <w:bCs/>
          <w:b/>
        </w:rPr>
        <w:t xml:space="preserve">ambas</w:t>
      </w:r>
      <w:r>
        <w:t xml:space="preserve"> </w:t>
      </w:r>
      <w:r>
        <w:t xml:space="preserve">as partes; o rito da Lei 9.099 foi escolhido pelo autor (inicial, item II e pedido 5); o pedido de cancelamento foi feito sem procuração (art. 104, § 2º, do CPC).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Irregularidade de representação:</w:t>
      </w:r>
      <w:r>
        <w:t xml:space="preserve"> </w:t>
      </w:r>
      <w:r>
        <w:t xml:space="preserve">intimação do autor para juntar procuração em prazo</w:t>
      </w:r>
      <w:r>
        <w:t xml:space="preserve"> </w:t>
      </w:r>
      <w:r>
        <w:rPr>
          <w:bCs/>
          <w:b/>
        </w:rPr>
        <w:t xml:space="preserve">improrrogável</w:t>
      </w:r>
      <w:r>
        <w:t xml:space="preserve">, sob pena de extinção (arts. 76, § 1º, I, e 485, IV, do CPC), com a ineficácia dos atos não ratificados, inclusive o pedido de cancelamento e a própria inicial (art. 104, § 2º).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Ratificação da contestação</w:t>
      </w:r>
      <w:r>
        <w:t xml:space="preserve"> </w:t>
      </w:r>
      <w:r>
        <w:t xml:space="preserve">(ID 106243575) e defesa da tempestividade (Enunciados 10 e 11 do FONAJE; art. 231 do CPC fixado pelo juízo; boa-fé, arts. 5º e 6º; justa causa, art. 223), antecipando o ataque que o autor anunciou para a réplica.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Julgamento antecipado do mérito</w:t>
      </w:r>
      <w:r>
        <w:t xml:space="preserve"> </w:t>
      </w:r>
      <w:r>
        <w:t xml:space="preserve">(art. 355, I, do CPC), pela imunidade parlamentar material (art. 29, VIII, CF; Tema 469/STF), já reconhecida na decisão de ID 100909958.</w:t>
      </w:r>
    </w:p>
    <w:bookmarkEnd w:id="26"/>
    <w:bookmarkEnd w:id="27"/>
    <w:bookmarkStart w:id="28" w:name="X905fbb9dc32468116973f1859db3c83e7e24b74"/>
    <w:p>
      <w:pPr>
        <w:pStyle w:val="Heading2"/>
      </w:pPr>
      <w:r>
        <w:t xml:space="preserve">Ratificação da contestação (Cenários A, se não houver extinção, B e C1)</w:t>
      </w:r>
    </w:p>
    <w:p>
      <w:pPr>
        <w:pStyle w:val="BlockText"/>
      </w:pPr>
      <w:r>
        <w:t xml:space="preserve">“Excelência, a defesa requer que conste em ata que o requerido</w:t>
      </w:r>
      <w:r>
        <w:t xml:space="preserve"> </w:t>
      </w:r>
      <w:r>
        <w:rPr>
          <w:bCs/>
          <w:b/>
        </w:rPr>
        <w:t xml:space="preserve">Ely Sandro Vaz e Silva</w:t>
      </w:r>
      <w:r>
        <w:t xml:space="preserve">, presente pessoalmente e assistido por seu advogado,</w:t>
      </w:r>
      <w:r>
        <w:t xml:space="preserve"> </w:t>
      </w:r>
      <w:r>
        <w:rPr>
          <w:bCs/>
          <w:b/>
        </w:rPr>
        <w:t xml:space="preserve">ratifica integralmente a contestação de ID 106243575 e todos os documentos que a instruem</w:t>
      </w:r>
      <w:r>
        <w:t xml:space="preserve">, e a</w:t>
      </w:r>
      <w:r>
        <w:t xml:space="preserve"> </w:t>
      </w:r>
      <w:r>
        <w:rPr>
          <w:bCs/>
          <w:b/>
        </w:rPr>
        <w:t xml:space="preserve">apresenta neste ato</w:t>
      </w:r>
      <w:r>
        <w:t xml:space="preserve">, para todos os fins, nos termos do</w:t>
      </w:r>
      <w:r>
        <w:t xml:space="preserve"> </w:t>
      </w:r>
      <w:r>
        <w:rPr>
          <w:bCs/>
          <w:b/>
        </w:rPr>
        <w:t xml:space="preserve">art. 30 da Lei nº 9.099/1995</w:t>
      </w:r>
      <w:r>
        <w:t xml:space="preserve">, segundo o qual a contestação, oral ou escrita, é apresentada na audiência.</w:t>
      </w:r>
    </w:p>
    <w:p>
      <w:pPr>
        <w:pStyle w:val="BlockText"/>
      </w:pPr>
      <w:r>
        <w:t xml:space="preserve">Reitera, assim,</w:t>
      </w:r>
      <w:r>
        <w:t xml:space="preserve"> </w:t>
      </w:r>
      <w:r>
        <w:rPr>
          <w:bCs/>
          <w:b/>
        </w:rPr>
        <w:t xml:space="preserve">todas as preliminares</w:t>
      </w:r>
      <w:r>
        <w:t xml:space="preserve"> </w:t>
      </w:r>
      <w:r>
        <w:t xml:space="preserve">(tempestividade, ilegitimidade ativa quanto a familiares e terceiros e inépcia parcial do pedido genérico de abstenção),</w:t>
      </w:r>
      <w:r>
        <w:t xml:space="preserve"> </w:t>
      </w:r>
      <w:r>
        <w:rPr>
          <w:bCs/>
          <w:b/>
        </w:rPr>
        <w:t xml:space="preserve">toda a matéria de mérito</w:t>
      </w:r>
      <w:r>
        <w:t xml:space="preserve">, em especial a</w:t>
      </w:r>
      <w:r>
        <w:t xml:space="preserve"> </w:t>
      </w:r>
      <w:r>
        <w:rPr>
          <w:bCs/>
          <w:b/>
        </w:rPr>
        <w:t xml:space="preserve">imunidade parlamentar material</w:t>
      </w:r>
      <w:r>
        <w:t xml:space="preserve"> </w:t>
      </w:r>
      <w:r>
        <w:t xml:space="preserve">(art. 29, VIII, da CF; Tema 469 do STF), e</w:t>
      </w:r>
      <w:r>
        <w:t xml:space="preserve"> </w:t>
      </w:r>
      <w:r>
        <w:rPr>
          <w:bCs/>
          <w:b/>
        </w:rPr>
        <w:t xml:space="preserve">todos os requerimentos de prova</w:t>
      </w:r>
      <w:r>
        <w:t xml:space="preserve">, inclusive a requisição à Câmara Municipal de Miguel Alves das atas e gravações integrais das sessões de 27/02, 13/03, 27/03 e 09/05/2026 e o depoimento pessoal do autor.</w:t>
      </w:r>
    </w:p>
    <w:p>
      <w:pPr>
        <w:pStyle w:val="BlockText"/>
      </w:pPr>
      <w:r>
        <w:t xml:space="preserve">Requer, por fim, que a defesa seja</w:t>
      </w:r>
      <w:r>
        <w:t xml:space="preserve"> </w:t>
      </w:r>
      <w:r>
        <w:rPr>
          <w:bCs/>
          <w:b/>
        </w:rPr>
        <w:t xml:space="preserve">recebida como apresentada nesta audiência</w:t>
      </w:r>
      <w:r>
        <w:t xml:space="preserve">, o que afasta qualquer alegação de revelia, nos termos dos</w:t>
      </w:r>
      <w:r>
        <w:t xml:space="preserve"> </w:t>
      </w:r>
      <w:r>
        <w:rPr>
          <w:bCs/>
          <w:b/>
        </w:rPr>
        <w:t xml:space="preserve">Enunciados 10 e 11 do FONAJE</w:t>
      </w:r>
      <w:r>
        <w:t xml:space="preserve">: a contestação pode ser apresentada até a audiência de instrução e julgamento e, nas causas de valor superior a vinte salários mínimos, a revelia só decorre da sua ausência, o que não ocorre.”</w:t>
      </w:r>
    </w:p>
    <w:p>
      <w:pPr>
        <w:pStyle w:val="FirstParagraph"/>
      </w:pPr>
      <w:r>
        <w:rPr>
          <w:bCs/>
          <w:b/>
        </w:rPr>
        <w:t xml:space="preserve">Conferir na ata:</w:t>
      </w:r>
      <w:r>
        <w:t xml:space="preserve"> </w:t>
      </w:r>
      <w:r>
        <w:t xml:space="preserve">(i) presença pessoal do réu; (ii) ratificação</w:t>
      </w:r>
      <w:r>
        <w:t xml:space="preserve"> </w:t>
      </w:r>
      <w:r>
        <w:rPr>
          <w:bCs/>
          <w:b/>
        </w:rPr>
        <w:t xml:space="preserve">integral</w:t>
      </w:r>
      <w:r>
        <w:t xml:space="preserve"> </w:t>
      </w:r>
      <w:r>
        <w:t xml:space="preserve">da contestação de ID 106243575</w:t>
      </w:r>
      <w:r>
        <w:t xml:space="preserve"> </w:t>
      </w:r>
      <w:r>
        <w:rPr>
          <w:bCs/>
          <w:b/>
        </w:rPr>
        <w:t xml:space="preserve">e documentos</w:t>
      </w:r>
      <w:r>
        <w:t xml:space="preserve">; (iii) menção ao</w:t>
      </w:r>
      <w:r>
        <w:t xml:space="preserve"> </w:t>
      </w:r>
      <w:r>
        <w:rPr>
          <w:bCs/>
          <w:b/>
        </w:rPr>
        <w:t xml:space="preserve">art. 30 da Lei 9.099/95</w:t>
      </w:r>
      <w:r>
        <w:t xml:space="preserve"> </w:t>
      </w:r>
      <w:r>
        <w:t xml:space="preserve">(</w:t>
      </w:r>
      <w:r>
        <w:t xml:space="preserve">“</w:t>
      </w:r>
      <w:r>
        <w:t xml:space="preserve">apresentada neste ato</w:t>
      </w:r>
      <w:r>
        <w:t xml:space="preserve">”</w:t>
      </w:r>
      <w:r>
        <w:t xml:space="preserve">); (iv) reiteração das preliminares, do mérito e das provas.</w:t>
      </w:r>
    </w:p>
    <w:bookmarkEnd w:id="28"/>
    <w:bookmarkStart w:id="29" w:name="X6ddbc57cd36f29febb9415e2785fb01386765c4"/>
    <w:p>
      <w:pPr>
        <w:pStyle w:val="Heading2"/>
      </w:pPr>
      <w:r>
        <w:t xml:space="preserve">Se o autor alegar intempestividade da contestação (qualquer cenário)</w:t>
      </w:r>
    </w:p>
    <w:p>
      <w:pPr>
        <w:pStyle w:val="BlockText"/>
      </w:pPr>
      <w:r>
        <w:t xml:space="preserve">“Excelência, a questão está superada. A audiência foi designada</w:t>
      </w:r>
      <w:r>
        <w:t xml:space="preserve"> </w:t>
      </w:r>
      <w:r>
        <w:rPr>
          <w:bCs/>
          <w:b/>
        </w:rPr>
        <w:t xml:space="preserve">a partir do requerimento formulado na própria contestação</w:t>
      </w:r>
      <w:r>
        <w:t xml:space="preserve"> </w:t>
      </w:r>
      <w:r>
        <w:t xml:space="preserve">(ID 106243575), sem certidão de decurso de prazo ou de intempestividade: o Juízo recebeu a defesa e lhe deu seguimento. Além disso, no rito da Lei 9.099/1995, a revelia decorre do</w:t>
      </w:r>
      <w:r>
        <w:t xml:space="preserve"> </w:t>
      </w:r>
      <w:r>
        <w:rPr>
          <w:bCs/>
          <w:b/>
        </w:rPr>
        <w:t xml:space="preserve">não comparecimento do réu</w:t>
      </w:r>
      <w:r>
        <w:t xml:space="preserve"> </w:t>
      </w:r>
      <w:r>
        <w:t xml:space="preserve">(art. 20) ou, nas causas superiores a vinte salários mínimos, da</w:t>
      </w:r>
      <w:r>
        <w:t xml:space="preserve"> </w:t>
      </w:r>
      <w:r>
        <w:rPr>
          <w:bCs/>
          <w:b/>
        </w:rPr>
        <w:t xml:space="preserve">ausência de contestação</w:t>
      </w:r>
      <w:r>
        <w:t xml:space="preserve"> </w:t>
      </w:r>
      <w:r>
        <w:t xml:space="preserve">(Enunciado 11 do FONAJE), que é apresentada</w:t>
      </w:r>
      <w:r>
        <w:t xml:space="preserve"> </w:t>
      </w:r>
      <w:r>
        <w:rPr>
          <w:bCs/>
          <w:b/>
        </w:rPr>
        <w:t xml:space="preserve">na audiência</w:t>
      </w:r>
      <w:r>
        <w:t xml:space="preserve"> </w:t>
      </w:r>
      <w:r>
        <w:t xml:space="preserve">(art. 30) e, nos termos do</w:t>
      </w:r>
      <w:r>
        <w:t xml:space="preserve"> </w:t>
      </w:r>
      <w:r>
        <w:rPr>
          <w:bCs/>
          <w:b/>
        </w:rPr>
        <w:t xml:space="preserve">Enunciado 10 do FONAJE</w:t>
      </w:r>
      <w:r>
        <w:t xml:space="preserve">,</w:t>
      </w:r>
      <w:r>
        <w:t xml:space="preserve"> </w:t>
      </w:r>
      <w:r>
        <w:t xml:space="preserve">‘</w:t>
      </w:r>
      <w:r>
        <w:rPr>
          <w:bCs/>
          <w:b/>
        </w:rPr>
        <w:t xml:space="preserve">a contestação poderá ser apresentada até a audiência de Instrução e Julgamento</w:t>
      </w:r>
      <w:r>
        <w:t xml:space="preserve">’</w:t>
      </w:r>
      <w:r>
        <w:t xml:space="preserve">. Nenhuma das hipóteses ocorre. Ad cautelam, o requerido</w:t>
      </w:r>
      <w:r>
        <w:t xml:space="preserve"> </w:t>
      </w:r>
      <w:r>
        <w:rPr>
          <w:bCs/>
          <w:b/>
        </w:rPr>
        <w:t xml:space="preserve">ratifica neste ato a contestação de ID 106243575 e os documentos que a instruem</w:t>
      </w:r>
      <w:r>
        <w:t xml:space="preserve">, requerendo que conste em ata.</w:t>
      </w:r>
    </w:p>
    <w:p>
      <w:pPr>
        <w:pStyle w:val="BlockText"/>
      </w:pPr>
      <w:r>
        <w:t xml:space="preserve">Por isso, a discussão sobre o termo inicial do prazo, inclusive à luz do Enunciado 13 do FONAJE, é</w:t>
      </w:r>
      <w:r>
        <w:t xml:space="preserve"> </w:t>
      </w:r>
      <w:r>
        <w:rPr>
          <w:bCs/>
          <w:b/>
        </w:rPr>
        <w:t xml:space="preserve">irrelevante</w:t>
      </w:r>
      <w:r>
        <w:t xml:space="preserve">: ainda que se conte da ciência da citação, a defesa pode ser apresentada até a audiência de instrução, que sequer foi designada. De todo modo, a decisão de ID 100909958 fixou expressamente o art. 231 do CPC como termo inicial. O próprio prazo de 15 dias para contestação escrita não existe na Lei 9.099; é criação do CPC (art. 335) adotada pelo Juízo, e por isso o seu termo inicial segue o sistema do CPC que o Juízo expressamente indicou. Um comando judicial específico, dirigido à parte, prevalece sobre orientação genérica de enunciado. A defesa observou esse marco, em atenção à boa-fé e à proteção da confiança (arts. 5º e 6º do CPC), e, subsidiariamente, há justa causa (art. 223, §§ 1º e 2º, do CPC).”</w:t>
      </w:r>
    </w:p>
    <w:bookmarkEnd w:id="29"/>
    <w:bookmarkStart w:id="30" w:name="cuidados-durante-o-ato"/>
    <w:p>
      <w:pPr>
        <w:pStyle w:val="Heading2"/>
      </w:pPr>
      <w:r>
        <w:t xml:space="preserve">Cuidados durante o ato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 qualquer cenário em que o processo prossiga, ratificar a contestação em ata</w:t>
      </w:r>
      <w:r>
        <w:t xml:space="preserve"> </w:t>
      </w:r>
      <w:r>
        <w:t xml:space="preserve">(bloco</w:t>
      </w:r>
      <w:r>
        <w:t xml:space="preserve"> </w:t>
      </w:r>
      <w:r>
        <w:rPr>
          <w:iCs/>
          <w:i/>
        </w:rPr>
        <w:t xml:space="preserve">Ratificação da contestação</w:t>
      </w:r>
      <w:r>
        <w:t xml:space="preserve">). Valor da causa (R$ 60.000,00) supera 20 salários mínimos: pelo Enunciado 11 do FONAJE, a revelia aqui depende da ausência de contestação; a ratificação resolve também o risco do Enunciado 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aceitar proposta de retratação genérica</w:t>
      </w:r>
      <w:r>
        <w:t xml:space="preserve"> </w:t>
      </w:r>
      <w:r>
        <w:t xml:space="preserve">(</w:t>
      </w:r>
      <w:r>
        <w:t xml:space="preserve">“</w:t>
      </w:r>
      <w:r>
        <w:t xml:space="preserve">reconhecer a inveracidade das imputações</w:t>
      </w:r>
      <w:r>
        <w:t xml:space="preserve">”</w:t>
      </w:r>
      <w:r>
        <w:t xml:space="preserve">). Se houver proposta, pedir prazo para consultar o cliente e que conste em 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Proposta de acordo:</w:t>
      </w:r>
      <w:r>
        <w:t xml:space="preserve"> </w:t>
      </w:r>
      <w:r>
        <w:t xml:space="preserve">o requerido</w:t>
      </w:r>
      <w:r>
        <w:t xml:space="preserve"> </w:t>
      </w:r>
      <w:r>
        <w:rPr>
          <w:bCs/>
          <w:b/>
        </w:rPr>
        <w:t xml:space="preserve">não apresenta proposta</w:t>
      </w:r>
      <w:r>
        <w:t xml:space="preserve"> </w:t>
      </w:r>
      <w:r>
        <w:t xml:space="preserve">em nenhum cenário. No Cenário A, por falta de interlocutor válido (autor ausente, sem procuração); no Cenário B, pela recusa expressa do autor (ID 107306168). Em ambos, registrar que a disposição conciliatória do requerido permanece.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discutir mérito com o autor/advogado</w:t>
      </w:r>
      <w:r>
        <w:t xml:space="preserve">; limitar-se ao registro em ata.</w:t>
      </w:r>
    </w:p>
    <w:p>
      <w:pPr>
        <w:numPr>
          <w:ilvl w:val="0"/>
          <w:numId w:val="1003"/>
        </w:numPr>
        <w:pStyle w:val="Compact"/>
      </w:pPr>
      <w:r>
        <w:t xml:space="preserve">Conferir a ata</w:t>
      </w:r>
      <w:r>
        <w:t xml:space="preserve"> </w:t>
      </w:r>
      <w:r>
        <w:rPr>
          <w:bCs/>
          <w:b/>
        </w:rPr>
        <w:t xml:space="preserve">antes de encerrar</w:t>
      </w:r>
      <w:r>
        <w:t xml:space="preserve">: ausência do autor (se for o caso), presença pessoal do réu, ratificação da contestação e o pedido de extinção com o fundamento (art. 51, I e § 2º).</w:t>
      </w:r>
    </w:p>
    <w:bookmarkEnd w:id="30"/>
    <w:bookmarkStart w:id="31" w:name="cartão-de-citações-para-leitura-rápida"/>
    <w:p>
      <w:pPr>
        <w:pStyle w:val="Heading2"/>
      </w:pPr>
      <w:r>
        <w:t xml:space="preserve">Cartão de citações (para leitura rápida)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Comparecimento pessoal obrigatório; extinção (TJPI)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TJPI, 2ª TR, RI 0000116-41.2012.8.18.0088, Rel. Edson Alves da Silva, pub. 14/12/2023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Desinteresse prévio não dispensa; art. 334 CPC inaplicável; extinção é comando cogente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TJPR, 3ª TR, RI 0002883-64.2024.8.16.0160, Rel. Helênika Valente de Souza Pinto, pub. 22/04/2026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Advogado com poderes para transigir: irrelevância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TJPR, 3ª TR, Proc. 0008989-29.2024.8.16.0035, j. 23/03/2026 (citado no acórdão acima)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advertência não anula; custas sancionatórias não afastadas pela gratuidade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TJMT, 2ª TR, RI 1023350-98.2025.8.11.0015, Rel. Edson Dias Reis, j. 01/09/2026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 (custas)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TJMT, TR Cível, N.U. 1027619-28.2025.8.11.0001, Rel. Gonçalo Antunes de Barros Neto, j. 13/11/2025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Contrário</w:t>
            </w:r>
            <w:r>
              <w:t xml:space="preserve"> </w:t>
            </w:r>
            <w:r>
              <w:t xml:space="preserve">(advogado com poderes; audiência pro 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TJSP, Colégio Recursal de Limeira, RI 1010181-63.2017.8.26.0320, Rel. Marcelo Ielo Amaro, j. 29/10/2018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Procuração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9.099/95, art. 9º, § 3º (poderes especiais não podem ser verbais); CPC arts. 76 § 1º I, 104 § 2º, 105, 485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 art. 334, § 4º, I (desinteresse de</w:t>
            </w:r>
            <w:r>
              <w:t xml:space="preserve"> </w:t>
            </w:r>
            <w:r>
              <w:rPr>
                <w:bCs/>
                <w:b/>
              </w:rPr>
              <w:t xml:space="preserve">ambas</w:t>
            </w:r>
            <w:r>
              <w:t xml:space="preserve"> </w:t>
            </w:r>
            <w:r>
              <w:t xml:space="preserve">as partes); FONAJE 15 (sem agravo; impugnar em recurso inominado)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9.099/95, arts. 2º, 9º §§ 3º e 4º, 20, 21, 22, 30, 51 I e §§ 1º e 2º, 54; FONAJE 10, 11, 13, 20, 28; CPC arts. 5º, 6º, 223, 231, 355 I, 486 § 2º</w:t>
            </w:r>
          </w:p>
        </w:tc>
      </w:tr>
    </w:tbl>
    <w:bookmarkEnd w:id="31"/>
    <w:bookmarkEnd w:id="32"/>
    <w:sectPr>
      <w:pgSz w:h="16838" w:w="11906"/>
      <w:pgMar w:bottom="1134" w:footer="567" w:gutter="0" w:header="567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3"/>
        <w:szCs w:val="23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00" w:before="60" w:line="264" w:lineRule="auto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pBdr>
        <w:bottom w:color="000000" w:space="2" w:sz="6" w:val="single"/>
      </w:pBd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000000" w:space="8" w:sz="18" w:val="single"/>
      </w:pBdr>
      <w:spacing w:after="80" w:before="40" w:line="276" w:lineRule="auto"/>
      <w:ind w:firstLine="0" w:left="340" w:right="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2026-10-22T14:46:20Z</dcterms:created>
  <dcterms:modified xsi:type="dcterms:W3CDTF">2026-10-22T14:46:20Z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