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b/>
          <w:bCs/>
          <w:i w:val="0"/>
        </w:rPr>
        <w:t>EXCELENTÍSSIMO SENHOR DOUTOR JUIZ DE DIREITO DA VARA ÚNICA DA COMARCA DE MIGUEL ALVES-PI.</w:t>
      </w:r>
    </w:p>
    <w:p>
      <w:pPr>
        <w:spacing w:after="0"/>
      </w:pPr>
    </w:p>
    <w:p>
      <w:pPr>
        <w:spacing w:line="360"/>
      </w:pPr>
      <w:r>
        <w:rPr>
          <w:b/>
          <w:bCs/>
          <w:i w:val="0"/>
        </w:rPr>
        <w:t>Processo nº 0800070-46.2025.8.18.0061</w:t>
      </w:r>
    </w:p>
    <w:p>
      <w:pPr>
        <w:spacing w:after="0"/>
      </w:pPr>
    </w:p>
    <w:p>
      <w:pPr>
        <w:spacing w:after="60" w:line="360"/>
        <w:ind w:firstLine="0"/>
        <w:jc w:val="both"/>
      </w:pPr>
      <w:r>
        <w:rPr>
          <w:b/>
          <w:bCs/>
          <w:i w:val="0"/>
        </w:rPr>
        <w:t>TEREZINHA DA COSTA MOREIRA</w:t>
      </w:r>
      <w:r>
        <w:rPr>
          <w:b w:val="0"/>
          <w:bCs/>
          <w:i w:val="0"/>
        </w:rPr>
        <w:t xml:space="preserve">, já qualificada nos autos da </w:t>
      </w:r>
      <w:r>
        <w:rPr>
          <w:b/>
          <w:bCs/>
          <w:i w:val="0"/>
        </w:rPr>
        <w:t>AÇÃO DE ADEQUAÇÃO DE MARGEM CONSIGNÁVEL</w:t>
      </w:r>
      <w:r>
        <w:rPr>
          <w:b w:val="0"/>
          <w:bCs/>
          <w:i w:val="0"/>
        </w:rPr>
        <w:t xml:space="preserve"> em epígrafe, que move em face de </w:t>
      </w:r>
      <w:r>
        <w:rPr>
          <w:b/>
          <w:bCs/>
          <w:i w:val="0"/>
        </w:rPr>
        <w:t>BANCO DO BRASIL S.A.</w:t>
      </w:r>
      <w:r>
        <w:rPr>
          <w:b w:val="0"/>
          <w:bCs/>
          <w:i w:val="0"/>
        </w:rPr>
        <w:t xml:space="preserve"> e </w:t>
      </w:r>
      <w:r>
        <w:rPr>
          <w:b/>
          <w:bCs/>
          <w:i w:val="0"/>
        </w:rPr>
        <w:t>BANCO BRADESCO S.A.</w:t>
      </w:r>
      <w:r>
        <w:rPr>
          <w:b w:val="0"/>
          <w:bCs/>
          <w:i w:val="0"/>
        </w:rPr>
        <w:t xml:space="preserve">, por meio de seu advogado, ANTÔNIO DE PÁDUA SANTOS NETO, inscrito na OAB-PI sob o nº 21.320, com endereço físico na Rua Rio Grande do Sul, nº 1641, Bairro São Miguel, Miguel Alves-PI, CEP nº 64.130-000, e eletrônico paduanetojus@gmail.com, não se conformando, </w:t>
      </w:r>
      <w:r>
        <w:rPr>
          <w:b w:val="0"/>
          <w:bCs/>
          <w:i/>
        </w:rPr>
        <w:t>data venia</w:t>
      </w:r>
      <w:r>
        <w:rPr>
          <w:b w:val="0"/>
          <w:bCs/>
          <w:i w:val="0"/>
        </w:rPr>
        <w:t>, com a r. sentença de ID 93153901, integrada pela decisão que rejeitou os embargos de declaração (ID 104453270), vem, respeitosamente, à presença de Vossa Excelência, com fundamento nos arts. 1.009 e seguintes do Código de Processo Civil, interpor o presente recurso de</w:t>
      </w:r>
    </w:p>
    <w:p>
      <w:pPr>
        <w:spacing w:after="0"/>
      </w:pPr>
    </w:p>
    <w:p>
      <w:pPr>
        <w:spacing w:after="0" w:line="360"/>
        <w:jc w:val="center"/>
      </w:pPr>
      <w:r>
        <w:rPr>
          <w:b/>
          <w:i w:val="0"/>
        </w:rPr>
        <w:t>A P E L A Ç Ã O</w:t>
      </w:r>
    </w:p>
    <w:p>
      <w:pPr>
        <w:spacing w:after="0"/>
      </w:pPr>
    </w:p>
    <w:p>
      <w:pPr>
        <w:spacing w:after="60" w:line="360"/>
        <w:ind w:firstLine="850"/>
        <w:jc w:val="both"/>
      </w:pPr>
      <w:r>
        <w:rPr>
          <w:b w:val="0"/>
          <w:i w:val="0"/>
        </w:rPr>
        <w:t xml:space="preserve">pelas razões de fato e de direito anexas, requerendo seja o recurso recebido em seus regulares efeitos, intimados os Apelados para, querendo, apresentar contrarrazões (art. 1.010, § 1º, do CPC) e, ao final, remetidos os autos ao Egrégio Tribunal de Justiça do Estado do Piauí, com distribuição por prevenção ao Exmo. Desembargador </w:t>
      </w:r>
      <w:r>
        <w:rPr>
          <w:b/>
          <w:i w:val="0"/>
        </w:rPr>
        <w:t>José Wilson Ferreira de Araújo Júnior</w:t>
      </w:r>
      <w:r>
        <w:rPr>
          <w:b w:val="0"/>
          <w:i w:val="0"/>
        </w:rPr>
        <w:t>, da 2ª Câmara Especializada Cível, relator do Agravo de Instrumento nº 0757054-31.2025.8.18.0000, interposto neste mesmo processo (art. 930, parágrafo único, do CPC).</w:t>
      </w:r>
    </w:p>
    <w:p>
      <w:pPr>
        <w:spacing w:after="60" w:line="360"/>
        <w:ind w:firstLine="850"/>
        <w:jc w:val="both"/>
      </w:pPr>
      <w:r>
        <w:rPr>
          <w:b w:val="0"/>
          <w:i w:val="0"/>
        </w:rPr>
        <w:t xml:space="preserve">O recurso é </w:t>
      </w:r>
      <w:r>
        <w:rPr>
          <w:b/>
          <w:i w:val="0"/>
        </w:rPr>
        <w:t>tempestivo</w:t>
      </w:r>
      <w:r>
        <w:rPr>
          <w:b w:val="0"/>
          <w:i w:val="0"/>
        </w:rPr>
        <w:t xml:space="preserve">. Os embargos de declaração opostos pelo Banco Bradesco S.A. (ID 95154093) interromperam o prazo para a interposição de recursos por qualquer das partes (art. 1.026, </w:t>
      </w:r>
      <w:r>
        <w:rPr>
          <w:b w:val="0"/>
          <w:i/>
        </w:rPr>
        <w:t>caput</w:t>
      </w:r>
      <w:r>
        <w:rPr>
          <w:b w:val="0"/>
          <w:i w:val="0"/>
        </w:rPr>
        <w:t>, do CPC). A decisão que os rejeitou (ID 104453270) foi disponibilizada no Diário Eletrônico em 10/09/2026, com ciência registrada pelo sistema em 16/09/2026, de modo que o prazo de 15 (quinze) dias úteis (arts. 219 e 1.003, § 5º, do CPC) se encerra em 07/10/2026.</w:t>
      </w:r>
    </w:p>
    <w:p>
      <w:pPr>
        <w:spacing w:after="60" w:line="360"/>
        <w:ind w:firstLine="850"/>
        <w:jc w:val="both"/>
      </w:pPr>
      <w:r>
        <w:rPr>
          <w:b w:val="0"/>
          <w:i w:val="0"/>
        </w:rPr>
        <w:t xml:space="preserve">Deixa-se de recolher o </w:t>
      </w:r>
      <w:r>
        <w:rPr>
          <w:b/>
          <w:i w:val="0"/>
        </w:rPr>
        <w:t>preparo</w:t>
      </w:r>
      <w:r>
        <w:rPr>
          <w:b w:val="0"/>
          <w:i w:val="0"/>
        </w:rPr>
        <w:t xml:space="preserve"> porque a Apelante litiga sob o pálio da justiça gratuita, deferida no início do processo e expressamente mantida na sentença (art. 98, § 1º, e art. 99 do CPC).</w:t>
      </w:r>
    </w:p>
    <w:p>
      <w:pPr>
        <w:spacing w:after="0"/>
      </w:pPr>
    </w:p>
    <w:p>
      <w:pPr>
        <w:spacing w:after="0" w:line="360"/>
        <w:jc w:val="center"/>
      </w:pPr>
      <w:r>
        <w:rPr>
          <w:b w:val="0"/>
          <w:i w:val="0"/>
        </w:rPr>
        <w:t>Nestes termos,</w:t>
      </w:r>
    </w:p>
    <w:p>
      <w:pPr>
        <w:spacing w:after="0" w:line="360"/>
        <w:jc w:val="center"/>
      </w:pPr>
      <w:r>
        <w:rPr>
          <w:b w:val="0"/>
          <w:i w:val="0"/>
        </w:rPr>
        <w:t>Pede deferimento.</w:t>
      </w:r>
    </w:p>
    <w:p>
      <w:pPr>
        <w:spacing w:after="0"/>
      </w:pPr>
    </w:p>
    <w:p>
      <w:pPr>
        <w:spacing w:after="0" w:line="360"/>
        <w:jc w:val="center"/>
      </w:pPr>
      <w:r>
        <w:rPr>
          <w:b w:val="0"/>
          <w:i w:val="0"/>
        </w:rPr>
        <w:t>Miguel Alves-PI, datado eletronicamente.</w:t>
      </w:r>
    </w:p>
    <w:p>
      <w:pPr>
        <w:spacing w:after="0"/>
      </w:pPr>
    </w:p>
    <w:p>
      <w:pPr>
        <w:spacing w:after="0" w:line="360"/>
        <w:jc w:val="center"/>
      </w:pPr>
      <w:r>
        <w:rPr>
          <w:b/>
          <w:bCs/>
          <w:i w:val="0"/>
        </w:rPr>
        <w:t>ANTÔNIO DE PÁDUA SANTOS NETO</w:t>
      </w:r>
    </w:p>
    <w:p>
      <w:pPr>
        <w:spacing w:after="0" w:line="360"/>
        <w:jc w:val="center"/>
      </w:pPr>
      <w:r>
        <w:rPr>
          <w:b/>
          <w:bCs/>
          <w:i w:val="0"/>
        </w:rPr>
        <w:t>ADVOGADO - OAB/PI 21.320</w:t>
      </w:r>
    </w:p>
    <w:p>
      <w:pPr>
        <w:spacing w:after="0"/>
      </w:pPr>
      <w:r>
        <w:br w:type="page"/>
      </w:r>
    </w:p>
    <w:p>
      <w:pPr>
        <w:spacing w:line="360"/>
        <w:jc w:val="both"/>
      </w:pPr>
      <w:r>
        <w:rPr>
          <w:b/>
          <w:bCs/>
          <w:i w:val="0"/>
        </w:rPr>
        <w:t>RAZÕES DE APELAÇÃO</w:t>
      </w:r>
    </w:p>
    <w:p>
      <w:pPr>
        <w:spacing w:after="0"/>
      </w:pPr>
    </w:p>
    <w:p>
      <w:pPr>
        <w:spacing w:after="60" w:line="360"/>
        <w:ind w:firstLine="0"/>
        <w:jc w:val="both"/>
      </w:pPr>
      <w:r>
        <w:rPr>
          <w:b/>
          <w:bCs/>
          <w:i w:val="0"/>
        </w:rPr>
        <w:t>Apelante:</w:t>
      </w:r>
      <w:r>
        <w:rPr>
          <w:b w:val="0"/>
          <w:bCs/>
          <w:i w:val="0"/>
        </w:rPr>
        <w:t xml:space="preserve"> TEREZINHA DA COSTA MOREIRA</w:t>
      </w:r>
    </w:p>
    <w:p>
      <w:pPr>
        <w:spacing w:after="60" w:line="360"/>
        <w:ind w:firstLine="0"/>
        <w:jc w:val="both"/>
      </w:pPr>
      <w:r>
        <w:rPr>
          <w:b/>
          <w:bCs/>
          <w:i w:val="0"/>
        </w:rPr>
        <w:t>Apelados:</w:t>
      </w:r>
      <w:r>
        <w:rPr>
          <w:b w:val="0"/>
          <w:bCs/>
          <w:i w:val="0"/>
        </w:rPr>
        <w:t xml:space="preserve"> BANCO DO BRASIL S.A. e BANCO BRADESCO S.A.</w:t>
      </w:r>
    </w:p>
    <w:p>
      <w:pPr>
        <w:spacing w:after="60" w:line="360"/>
        <w:ind w:firstLine="0"/>
        <w:jc w:val="both"/>
      </w:pPr>
      <w:r>
        <w:rPr>
          <w:b/>
          <w:bCs/>
          <w:i w:val="0"/>
        </w:rPr>
        <w:t>Origem:</w:t>
      </w:r>
      <w:r>
        <w:rPr>
          <w:b w:val="0"/>
          <w:bCs/>
          <w:i w:val="0"/>
        </w:rPr>
        <w:t xml:space="preserve"> Vara Única da Comarca de Miguel Alves-PI – Processo nº 0800070-46.2025.8.18.0061</w:t>
      </w:r>
    </w:p>
    <w:p>
      <w:pPr>
        <w:spacing w:after="60" w:line="360"/>
        <w:ind w:firstLine="0"/>
        <w:jc w:val="both"/>
      </w:pPr>
      <w:r>
        <w:rPr>
          <w:b/>
          <w:bCs/>
          <w:i w:val="0"/>
        </w:rPr>
        <w:t>Prevenção:</w:t>
      </w:r>
      <w:r>
        <w:rPr>
          <w:b w:val="0"/>
          <w:bCs/>
          <w:i w:val="0"/>
        </w:rPr>
        <w:t xml:space="preserve"> Agravo de Instrumento nº 0757054-31.2025.8.18.0000 – Des. José Wilson Ferreira de Araújo Júnior</w:t>
      </w:r>
    </w:p>
    <w:p>
      <w:pPr>
        <w:spacing w:after="0"/>
      </w:pPr>
    </w:p>
    <w:p>
      <w:pPr>
        <w:spacing w:line="360"/>
        <w:jc w:val="both"/>
      </w:pPr>
      <w:r>
        <w:rPr>
          <w:b/>
          <w:bCs/>
          <w:i w:val="0"/>
        </w:rPr>
        <w:t>EGRÉGIO TRIBUNAL DE JUSTIÇA DO ESTADO DO PIAUÍ,</w:t>
      </w:r>
    </w:p>
    <w:p>
      <w:pPr>
        <w:spacing w:line="360"/>
        <w:jc w:val="both"/>
      </w:pPr>
      <w:r>
        <w:rPr>
          <w:b/>
          <w:bCs/>
          <w:i w:val="0"/>
        </w:rPr>
        <w:t>COLENDA CÂMARA ESPECIALIZADA CÍVEL,</w:t>
      </w:r>
    </w:p>
    <w:p>
      <w:pPr>
        <w:spacing w:line="360"/>
        <w:jc w:val="both"/>
      </w:pPr>
      <w:r>
        <w:rPr>
          <w:b/>
          <w:bCs/>
          <w:i w:val="0"/>
        </w:rPr>
        <w:t>EMINENTES DESEMBARGADORES.</w:t>
      </w:r>
    </w:p>
    <w:p>
      <w:pPr>
        <w:spacing w:after="0"/>
      </w:pPr>
    </w:p>
    <w:p>
      <w:pPr>
        <w:shd w:fill="123BB8" w:color="auto" w:val="clear"/>
        <w:tabs>
          <w:tab w:val="left" w:pos="1000"/>
        </w:tabs>
        <w:spacing w:after="240" w:before="360" w:line="360"/>
        <w:ind w:left="0"/>
      </w:pPr>
      <w:r>
        <w:rPr>
          <w:b/>
          <w:bCs/>
          <w:i/>
          <w:iCs/>
          <w:color w:val="FFFFFF"/>
        </w:rPr>
        <w:tab/>
        <w:t>Da admissibilidade.</w:t>
      </w:r>
    </w:p>
    <w:p>
      <w:pPr>
        <w:spacing w:after="60" w:line="360"/>
        <w:ind w:firstLine="850"/>
        <w:jc w:val="both"/>
      </w:pPr>
      <w:r>
        <w:rPr>
          <w:b w:val="0"/>
          <w:i w:val="0"/>
        </w:rPr>
        <w:t>O recurso é próprio (art. 1.009 do CPC) e tempestivo, pois o prazo foi interrompido pelos embargos de declaração do corréu (art. 1.026 do CPC) e reiniciado com a intimação da decisão que os rejeitou, cuja ciência foi registrada em 16/09/2026. É dispensado de preparo em razão da gratuidade de justiça.</w:t>
      </w:r>
    </w:p>
    <w:p>
      <w:pPr>
        <w:spacing w:after="60" w:line="360"/>
        <w:ind w:firstLine="850"/>
        <w:jc w:val="both"/>
      </w:pPr>
      <w:r>
        <w:rPr>
          <w:b w:val="0"/>
          <w:i w:val="0"/>
        </w:rPr>
        <w:t>Há interesse recursal, uma vez que a sentença julgou improcedentes os pedidos de restituição dos valores descontados e de indenização por danos morais, acolheu apenas em parte o pedido de repactuação sem juros e distribuiu a sucumbência em desfavor da Apelante.</w:t>
      </w:r>
    </w:p>
    <w:p>
      <w:pPr>
        <w:spacing w:after="60" w:line="360"/>
        <w:ind w:firstLine="850"/>
        <w:jc w:val="both"/>
      </w:pPr>
      <w:r>
        <w:rPr>
          <w:b w:val="0"/>
          <w:i w:val="0"/>
        </w:rPr>
        <w:t>Registre-se, ainda, que a Apelante ressalvou expressamente, nas contrarrazões aos embargos (ID 103737366), sua discordância com os capítulos desfavoráveis da sentença.</w:t>
      </w:r>
    </w:p>
    <w:p>
      <w:pPr>
        <w:shd w:fill="123BB8" w:color="auto" w:val="clear"/>
        <w:tabs>
          <w:tab w:val="left" w:pos="1000"/>
        </w:tabs>
        <w:spacing w:after="240" w:before="360" w:line="360"/>
        <w:ind w:left="0"/>
      </w:pPr>
      <w:r>
        <w:rPr>
          <w:b/>
          <w:bCs/>
          <w:i/>
          <w:iCs/>
          <w:color w:val="FFFFFF"/>
        </w:rPr>
        <w:tab/>
        <w:t>Síntese da demanda e da sentença.</w:t>
      </w:r>
    </w:p>
    <w:p>
      <w:pPr>
        <w:spacing w:after="60" w:line="360"/>
        <w:ind w:firstLine="850"/>
        <w:jc w:val="both"/>
      </w:pPr>
      <w:r>
        <w:rPr>
          <w:b w:val="0"/>
          <w:i w:val="0"/>
        </w:rPr>
        <w:t xml:space="preserve">A Apelante é professora da rede municipal de Miguel Alves desde 20/01/2005, seus contracheques (ID 70383124) registram remuneração bruta de </w:t>
      </w:r>
      <w:r>
        <w:rPr>
          <w:b/>
          <w:i w:val="0"/>
        </w:rPr>
        <w:t>R$ 11.768,60</w:t>
      </w:r>
      <w:r>
        <w:rPr>
          <w:b w:val="0"/>
          <w:i w:val="0"/>
        </w:rPr>
        <w:t xml:space="preserve">, da qual, deduzidos os descontos obrigatórios de previdência (R$ 908,85) e de imposto de renda (R$ 1.874,67), resulta remuneração líquida de </w:t>
      </w:r>
      <w:r>
        <w:rPr>
          <w:b/>
          <w:i w:val="0"/>
        </w:rPr>
        <w:t>R$ 8.985,08</w:t>
      </w:r>
      <w:r>
        <w:rPr>
          <w:b w:val="0"/>
          <w:i w:val="0"/>
        </w:rPr>
        <w:t>.</w:t>
      </w:r>
    </w:p>
    <w:p>
      <w:pPr>
        <w:spacing w:after="60" w:line="360"/>
        <w:ind w:firstLine="850"/>
        <w:jc w:val="both"/>
      </w:pPr>
      <w:r>
        <w:rPr>
          <w:b w:val="0"/>
          <w:i w:val="0"/>
        </w:rPr>
        <w:t xml:space="preserve">O limite de 35%, adotado por esta Corte e pela sentença, corresponde, portanto, a </w:t>
      </w:r>
      <w:r>
        <w:rPr>
          <w:b/>
          <w:i w:val="0"/>
        </w:rPr>
        <w:t>R$ 3.144,78</w:t>
      </w:r>
      <w:r>
        <w:rPr>
          <w:b w:val="0"/>
          <w:i w:val="0"/>
        </w:rPr>
        <w:t xml:space="preserve"> mensais.</w:t>
      </w:r>
    </w:p>
    <w:p>
      <w:pPr>
        <w:spacing w:after="60" w:line="360"/>
        <w:ind w:firstLine="850"/>
        <w:jc w:val="both"/>
      </w:pPr>
      <w:r>
        <w:rPr>
          <w:b w:val="0"/>
          <w:i w:val="0"/>
        </w:rPr>
        <w:t>A evolução dos descontos, extraída dos próprios contracheques, é a seguinte:</w:t>
      </w:r>
    </w:p>
    <w:p>
      <w:pPr>
        <w:tabs>
          <w:tab w:val="left" w:pos="1000"/>
        </w:tabs>
        <w:spacing w:after="60" w:line="360"/>
        <w:ind w:left="1000" w:hanging="400"/>
        <w:jc w:val="both"/>
      </w:pPr>
      <w:r>
        <w:rPr>
          <w:b w:val="0"/>
          <w:i w:val="0"/>
        </w:rPr>
        <w:t>1.</w:t>
        <w:tab/>
        <w:t xml:space="preserve">em </w:t>
      </w:r>
      <w:r>
        <w:rPr>
          <w:b/>
          <w:i w:val="0"/>
        </w:rPr>
        <w:t>junho de 2024</w:t>
      </w:r>
      <w:r>
        <w:rPr>
          <w:b w:val="0"/>
          <w:i w:val="0"/>
        </w:rPr>
        <w:t>, os únicos empréstimos consignados eram dois contratos antigos do Banco do Brasil, que somavam R$ 609,65 (parcelas 23/72 e 14/72), e a Apelante recebia líquido de R$ 7.596,81;</w:t>
      </w:r>
    </w:p>
    <w:p>
      <w:pPr>
        <w:tabs>
          <w:tab w:val="left" w:pos="1000"/>
        </w:tabs>
        <w:spacing w:after="60" w:line="360"/>
        <w:ind w:left="1000" w:hanging="400"/>
        <w:jc w:val="both"/>
      </w:pPr>
      <w:r>
        <w:rPr>
          <w:b w:val="0"/>
          <w:i w:val="0"/>
        </w:rPr>
        <w:t>2.</w:t>
        <w:tab/>
        <w:t xml:space="preserve">em </w:t>
      </w:r>
      <w:r>
        <w:rPr>
          <w:b/>
          <w:i w:val="0"/>
        </w:rPr>
        <w:t>julho de 2024</w:t>
      </w:r>
      <w:r>
        <w:rPr>
          <w:b w:val="0"/>
          <w:i w:val="0"/>
        </w:rPr>
        <w:t xml:space="preserve">, passou a ser descontada a parcela do Banco Bradesco, de </w:t>
      </w:r>
      <w:r>
        <w:rPr>
          <w:b/>
          <w:i w:val="0"/>
        </w:rPr>
        <w:t>R$ 3.780,69</w:t>
      </w:r>
      <w:r>
        <w:rPr>
          <w:b w:val="0"/>
          <w:i w:val="0"/>
        </w:rPr>
        <w:t xml:space="preserve">, referente ao contrato nº 503017047, celebrado em 12/06/2024 no valor de </w:t>
      </w:r>
      <w:r>
        <w:rPr>
          <w:b/>
          <w:i w:val="0"/>
        </w:rPr>
        <w:t>R$ 197.016,12</w:t>
      </w:r>
      <w:r>
        <w:rPr>
          <w:b w:val="0"/>
          <w:i w:val="0"/>
        </w:rPr>
        <w:t xml:space="preserve">, em </w:t>
      </w:r>
      <w:r>
        <w:rPr>
          <w:b/>
          <w:i w:val="0"/>
        </w:rPr>
        <w:t>120 parcelas</w:t>
      </w:r>
      <w:r>
        <w:rPr>
          <w:b w:val="0"/>
          <w:i w:val="0"/>
        </w:rPr>
        <w:t xml:space="preserve">, com vencimento final em 10/07/2034 </w:t>
      </w:r>
      <w:r>
        <w:rPr>
          <w:b w:val="0"/>
          <w:i w:val="0"/>
          <w:color w:val="C00000"/>
        </w:rPr>
        <w:t>(telas juntadas pelo próprio Bradesco no ID 87438679);</w:t>
      </w:r>
    </w:p>
    <w:p>
      <w:pPr>
        <w:tabs>
          <w:tab w:val="left" w:pos="1000"/>
        </w:tabs>
        <w:spacing w:after="60" w:line="360"/>
        <w:ind w:left="1000" w:hanging="400"/>
        <w:jc w:val="both"/>
      </w:pPr>
      <w:r>
        <w:rPr>
          <w:b w:val="0"/>
          <w:i w:val="0"/>
          <w:color w:val="C00000"/>
        </w:rPr>
        <w:t>3.</w:t>
        <w:tab/>
        <w:t xml:space="preserve">em </w:t>
      </w:r>
      <w:r>
        <w:rPr>
          <w:b/>
          <w:i w:val="0"/>
          <w:color w:val="C00000"/>
        </w:rPr>
        <w:t>agosto de 2024</w:t>
      </w:r>
      <w:r>
        <w:rPr>
          <w:b w:val="0"/>
          <w:i w:val="0"/>
          <w:color w:val="C00000"/>
        </w:rPr>
        <w:t xml:space="preserve">, o Banco do Brasil refinanciou seus contratos em 120 parcelas, elevando seus descontos de R$ 609,65 para </w:t>
      </w:r>
      <w:r>
        <w:rPr>
          <w:b/>
          <w:i w:val="0"/>
          <w:color w:val="C00000"/>
        </w:rPr>
        <w:t>R$ 4.357,23</w:t>
      </w:r>
      <w:r>
        <w:rPr>
          <w:b w:val="0"/>
          <w:i w:val="0"/>
          <w:color w:val="C00000"/>
        </w:rPr>
        <w:t xml:space="preserve"> (R$ 2.169,47 + R$ 2.187,76);</w:t>
      </w:r>
    </w:p>
    <w:p>
      <w:pPr>
        <w:tabs>
          <w:tab w:val="left" w:pos="1000"/>
        </w:tabs>
        <w:spacing w:after="60" w:line="360"/>
        <w:ind w:left="1000" w:hanging="400"/>
        <w:jc w:val="both"/>
      </w:pPr>
      <w:r>
        <w:rPr>
          <w:b w:val="0"/>
          <w:i w:val="0"/>
          <w:color w:val="C00000"/>
        </w:rPr>
        <w:t>4.</w:t>
        <w:tab/>
        <w:t xml:space="preserve">a partir de então, os descontos somados alcançaram </w:t>
      </w:r>
      <w:r>
        <w:rPr>
          <w:b/>
          <w:i w:val="0"/>
          <w:color w:val="C00000"/>
        </w:rPr>
        <w:t>R$ 8.137,92</w:t>
      </w:r>
      <w:r>
        <w:rPr>
          <w:b w:val="0"/>
          <w:i w:val="0"/>
          <w:color w:val="C00000"/>
        </w:rPr>
        <w:t xml:space="preserve"> mensais, e a Apelante passou a receber </w:t>
      </w:r>
      <w:r>
        <w:rPr>
          <w:b/>
          <w:i w:val="0"/>
          <w:color w:val="C00000"/>
        </w:rPr>
        <w:t>R$ 1,42 (um real e quarenta e dois centavos)</w:t>
      </w:r>
      <w:r>
        <w:rPr>
          <w:b w:val="0"/>
          <w:i w:val="0"/>
          <w:color w:val="C00000"/>
        </w:rPr>
        <w:t xml:space="preserve"> por mês.</w:t>
      </w:r>
    </w:p>
    <w:p>
      <w:pPr>
        <w:spacing w:after="60" w:line="360"/>
        <w:ind w:firstLine="850"/>
        <w:jc w:val="both"/>
      </w:pPr>
      <w:r>
        <w:rPr>
          <w:b w:val="0"/>
          <w:i w:val="0"/>
        </w:rPr>
        <w:t>Por decisão do Exmo. Relator do Agravo de Instrumento nº 0757054-31.2025.8.18.0000, confirmada pelo colegiado (ID 28625474), esta Corte limitou os descontos a 35% da remuneração líquida, reconhecendo que os contracheques constituíam “prova documental robusta e coerente com os fatos narrados” e que a retenção integral dos vencimentos colocava a Apelante “em estado de vulnerabilidade social extrema”.</w:t>
      </w:r>
    </w:p>
    <w:p>
      <w:pPr>
        <w:spacing w:after="60" w:line="360"/>
        <w:ind w:firstLine="850"/>
        <w:jc w:val="both"/>
      </w:pPr>
      <w:r>
        <w:rPr>
          <w:b w:val="0"/>
          <w:i w:val="0"/>
        </w:rPr>
        <w:t>A ordem foi cumprida com atraso. O Banco do Brasil somente comprovou a adequação em 19/08/2025 (ID 81111136). O Banco Bradesco, por sua vez, limitou-se a comprovar o bloqueio de negativação do CPF (ID 82736565) e, mais tarde, o bloqueio de débitos em conta corrente (ID 87438679), telas nas quais consta a cobrança das parcelas por débito em conta corrente a partir do vencimento de 10/03/2025. Não há nos autos comprovação de que o Bradesco tenha readequado os descontos ao limite fixado.</w:t>
      </w:r>
    </w:p>
    <w:p>
      <w:pPr>
        <w:spacing w:after="60" w:line="360"/>
        <w:ind w:firstLine="850"/>
        <w:jc w:val="both"/>
      </w:pPr>
      <w:r>
        <w:rPr>
          <w:b w:val="0"/>
          <w:i w:val="0"/>
        </w:rPr>
        <w:t>A r. sentença (ID 93153901) reconheceu a relação de consumo, o superendividamento, a violação ao mínimo existencial e a falha no dever de cuidado das instituições financeiras. Confirmou a limitação dos descontos a 35%, de forma solidária, e determinou que o saldo remanescente seja pago ao final dos contratos, sem juros de mora.</w:t>
      </w:r>
    </w:p>
    <w:p>
      <w:pPr>
        <w:spacing w:after="60" w:line="360"/>
        <w:ind w:firstLine="850"/>
        <w:jc w:val="both"/>
      </w:pPr>
      <w:r>
        <w:rPr>
          <w:b w:val="0"/>
          <w:i w:val="0"/>
        </w:rPr>
        <w:t xml:space="preserve">Contudo, julgou improcedentes os pedidos de </w:t>
      </w:r>
      <w:r>
        <w:rPr>
          <w:b/>
          <w:i w:val="0"/>
        </w:rPr>
        <w:t>restituição</w:t>
      </w:r>
      <w:r>
        <w:rPr>
          <w:b w:val="0"/>
          <w:i w:val="0"/>
        </w:rPr>
        <w:t xml:space="preserve"> e de </w:t>
      </w:r>
      <w:r>
        <w:rPr>
          <w:b/>
          <w:i w:val="0"/>
        </w:rPr>
        <w:t>danos morais</w:t>
      </w:r>
      <w:r>
        <w:rPr>
          <w:b w:val="0"/>
          <w:i w:val="0"/>
        </w:rPr>
        <w:t>, distribuindo a sucumbência na proporção de 60% para os réus e 40% para a autora. Os embargos de declaração do Bradesco foram rejeitados (ID 104453270).</w:t>
      </w:r>
    </w:p>
    <w:p>
      <w:pPr>
        <w:spacing w:after="60" w:line="360"/>
        <w:ind w:firstLine="850"/>
        <w:jc w:val="both"/>
      </w:pPr>
      <w:r>
        <w:rPr>
          <w:b w:val="0"/>
          <w:i w:val="0"/>
        </w:rPr>
        <w:t>Com a devida vênia, a sentença merece reforma nesses capítulos, porque as próprias premissas por ela fixadas conduzem à procedência integral dos pedidos.</w:t>
      </w:r>
    </w:p>
    <w:p>
      <w:pPr>
        <w:shd w:fill="123BB8" w:color="auto" w:val="clear"/>
        <w:tabs>
          <w:tab w:val="left" w:pos="1000"/>
        </w:tabs>
        <w:spacing w:after="240" w:before="360" w:line="360"/>
        <w:ind w:left="0"/>
      </w:pPr>
      <w:r>
        <w:rPr>
          <w:b/>
          <w:bCs/>
          <w:i/>
          <w:iCs/>
          <w:color w:val="FFFFFF"/>
        </w:rPr>
        <w:tab/>
        <w:t>Das razões para a reforma da sentença.</w:t>
      </w:r>
    </w:p>
    <w:p>
      <w:pPr>
        <w:keepNext/>
        <w:tabs>
          <w:tab w:val="left" w:pos="700"/>
        </w:tabs>
        <w:spacing w:after="160" w:before="240" w:line="360"/>
        <w:ind w:left="700" w:hanging="400"/>
      </w:pPr>
      <w:r>
        <w:rPr>
          <w:b/>
          <w:bCs/>
          <w:i/>
          <w:iCs/>
        </w:rPr>
        <w:t>a.</w:t>
        <w:tab/>
        <w:t>Da contradição entre as premissas e a conclusão da sentença:</w:t>
      </w:r>
    </w:p>
    <w:p>
      <w:pPr>
        <w:spacing w:after="60" w:line="360"/>
        <w:ind w:firstLine="850"/>
        <w:jc w:val="both"/>
      </w:pPr>
      <w:r>
        <w:rPr>
          <w:b w:val="0"/>
          <w:i w:val="0"/>
        </w:rPr>
        <w:t>A sentença fixou, de modo expresso, as seguintes premissas:</w:t>
      </w:r>
    </w:p>
    <w:p>
      <w:pPr>
        <w:pBdr>
          <w:top w:val="single" w:color="9AA0A6" w:sz="4" w:space="6"/>
        </w:pBdr>
        <w:spacing w:after="0" w:before="160" w:line="240"/>
        <w:ind w:left="2270" w:right="570"/>
        <w:jc w:val="both"/>
      </w:pPr>
      <w:r>
        <w:rPr>
          <w:b w:val="0"/>
          <w:bCs/>
          <w:i w:val="0"/>
          <w:iCs/>
          <w:sz w:val="18"/>
          <w:szCs w:val="18"/>
        </w:rPr>
        <w:t>“A concessão sucessiva de crédito, sem uma avaliação criteriosa e global da capacidade de pagamento da consumidora, revela uma falha no dever de cuidado por parte das instituições financeiras. A busca incessante pelo lucro não pode se sobrepor à responsabilidade social e à boa-fé objetiva, que devem nortear a concessão de crédito (art. 54-D, CDC).”</w:t>
      </w:r>
    </w:p>
    <w:p>
      <w:pPr>
        <w:pBdr>
          <w:top w:val="single" w:color="9AA0A6" w:sz="4" w:space="6"/>
        </w:pBdr>
        <w:spacing w:after="0" w:before="160" w:line="240"/>
        <w:ind w:left="2270" w:right="570"/>
        <w:jc w:val="both"/>
      </w:pPr>
      <w:r>
        <w:rPr>
          <w:b w:val="0"/>
          <w:bCs/>
          <w:i w:val="0"/>
          <w:iCs/>
          <w:sz w:val="18"/>
          <w:szCs w:val="18"/>
        </w:rPr>
        <w:t>“A retenção de verba de natureza alimentar em patamar tão elevado é uma prática que, na prática, submete a devedora a uma condição indigna, privando-a dos recursos necessários para prover sua alimentação, moradia, saúde e outras despesas essenciais.”</w:t>
      </w:r>
    </w:p>
    <w:p>
      <w:pPr>
        <w:pBdr>
          <w:top w:val="single" w:color="9AA0A6" w:sz="4" w:space="6"/>
        </w:pBdr>
        <w:spacing w:after="0" w:before="160" w:line="240"/>
        <w:ind w:left="2270" w:right="570"/>
        <w:jc w:val="both"/>
      </w:pPr>
      <w:r>
        <w:rPr>
          <w:b w:val="0"/>
          <w:bCs/>
          <w:i w:val="0"/>
          <w:iCs/>
          <w:sz w:val="18"/>
          <w:szCs w:val="18"/>
        </w:rPr>
        <w:t>“</w:t>
      </w:r>
      <w:r>
        <w:rPr>
          <w:b/>
          <w:bCs/>
          <w:i w:val="0"/>
          <w:iCs/>
          <w:sz w:val="18"/>
          <w:szCs w:val="18"/>
          <w:highlight w:val="yellow"/>
        </w:rPr>
        <w:t>[...]</w:t>
      </w:r>
      <w:r>
        <w:rPr>
          <w:b w:val="0"/>
          <w:bCs/>
          <w:i w:val="0"/>
          <w:iCs/>
          <w:sz w:val="18"/>
          <w:szCs w:val="18"/>
        </w:rPr>
        <w:t xml:space="preserve"> a impossibilidade de pagamento integral das parcelas originais não pode ser imputada à autora, mas sim à conduta das próprias instituições financeiras que permitiram o superendividamento.”</w:t>
      </w:r>
    </w:p>
    <w:p>
      <w:pPr>
        <w:spacing w:after="60" w:line="360"/>
        <w:ind w:firstLine="850"/>
        <w:jc w:val="both"/>
      </w:pPr>
      <w:r>
        <w:rPr>
          <w:b w:val="0"/>
          <w:i w:val="0"/>
        </w:rPr>
        <w:t xml:space="preserve">Apesar disso, ao examinar a restituição e os danos morais, a sentença afirmou que os contratos eram “válidos na origem”, que não houve “ato ilícito praticado pelos réus” e que a situação decorreria “mais </w:t>
      </w:r>
      <w:r>
        <w:rPr>
          <w:b/>
          <w:i w:val="0"/>
          <w:highlight w:val="yellow"/>
        </w:rPr>
        <w:t>[...]</w:t>
      </w:r>
      <w:r>
        <w:rPr>
          <w:b w:val="0"/>
          <w:i w:val="0"/>
        </w:rPr>
        <w:t xml:space="preserve"> do descontrole financeiro da própria consumidora”.</w:t>
      </w:r>
    </w:p>
    <w:p>
      <w:pPr>
        <w:spacing w:after="60" w:line="360"/>
        <w:ind w:firstLine="850"/>
        <w:jc w:val="both"/>
      </w:pPr>
      <w:r>
        <w:rPr>
          <w:b w:val="0"/>
          <w:i w:val="0"/>
          <w:color w:val="C00000"/>
        </w:rPr>
        <w:t>A sentença, contudo, deixou de extrair as consequências de suas próprias premissas. Para afastar os juros de mora sobre o saldo remanescente, afirmou que a impossibilidade de pagamento “não pode ser imputada à autora, mas sim à conduta das próprias instituições financeiras”. Para negar os danos morais, atribuiu a mesma situação ao “descontrole financeiro da própria consumidora”. Um mesmo fato não pode ser imputado aos bancos para um fim e à consumidora para outro. Reconhecidas a falha no dever de cuidado e a responsabilidade das instituições financeiras pelo superendividamento, há defeito na prestação do serviço, dano e nexo causal, e a consequência jurídica é a reparação (arts. 6º, VI, e 14 do CDC).</w:t>
      </w:r>
    </w:p>
    <w:p>
      <w:pPr>
        <w:spacing w:after="60" w:line="360"/>
        <w:ind w:firstLine="850"/>
        <w:jc w:val="both"/>
      </w:pPr>
      <w:r>
        <w:rPr>
          <w:b w:val="0"/>
          <w:i w:val="0"/>
        </w:rPr>
        <w:t>O próprio Código de Defesa do Consumidor, no dispositivo que a sentença invocou, estabelece essa consequência.</w:t>
      </w:r>
    </w:p>
    <w:p>
      <w:pPr>
        <w:spacing w:after="60" w:line="360"/>
        <w:ind w:firstLine="850"/>
        <w:jc w:val="both"/>
      </w:pPr>
      <w:r>
        <w:rPr>
          <w:b w:val="0"/>
          <w:i w:val="0"/>
        </w:rPr>
        <w:t>O parágrafo único do art. 54-D dispõe que o descumprimento dos deveres de crédito responsável pode acarretar a redução dos juros e encargos e a dilação do prazo de pagamento, “sem prejuízo de outras sanções e de indenização por perdas e danos, patrimoniais e morais, ao consumidor”.</w:t>
      </w:r>
    </w:p>
    <w:p>
      <w:pPr>
        <w:spacing w:after="60" w:line="360"/>
        <w:ind w:firstLine="850"/>
        <w:jc w:val="both"/>
      </w:pPr>
      <w:r>
        <w:rPr>
          <w:b w:val="0"/>
          <w:i w:val="0"/>
        </w:rPr>
        <w:t>A sentença aplicou a primeira parte da norma (repactuação) e deixou de aplicar a segunda (indenização), sem justificativa.</w:t>
      </w:r>
    </w:p>
    <w:p>
      <w:pPr>
        <w:keepNext/>
        <w:tabs>
          <w:tab w:val="left" w:pos="700"/>
        </w:tabs>
        <w:spacing w:after="160" w:before="240" w:line="360"/>
        <w:ind w:left="700" w:hanging="400"/>
      </w:pPr>
      <w:r>
        <w:rPr>
          <w:b/>
          <w:bCs/>
          <w:i/>
          <w:iCs/>
          <w:color w:val="C00000"/>
        </w:rPr>
        <w:t>b.</w:t>
        <w:tab/>
        <w:t>A averbação pela fonte pagadora não afasta o dever próprio das instituições financeiras:</w:t>
      </w:r>
    </w:p>
    <w:p>
      <w:pPr>
        <w:spacing w:after="60" w:line="360"/>
        <w:ind w:firstLine="850"/>
        <w:jc w:val="both"/>
      </w:pPr>
      <w:r>
        <w:rPr>
          <w:b w:val="0"/>
          <w:i w:val="0"/>
          <w:color w:val="C00000"/>
        </w:rPr>
        <w:t>A sentença afirmou que os contratos eram “válidos na origem”, apoiando-se na regularidade formal das contratações e na averbação pela fonte pagadora. A Apelante não discute a existência formal dos contratos nem a averbação realizada pela Prefeitura. Discute o descumprimento de dever que é próprio e intransferível da instituição financeira.</w:t>
      </w:r>
    </w:p>
    <w:p>
      <w:pPr>
        <w:spacing w:after="60" w:line="360"/>
        <w:ind w:firstLine="850"/>
        <w:jc w:val="both"/>
      </w:pPr>
      <w:r>
        <w:rPr>
          <w:b w:val="0"/>
          <w:i w:val="0"/>
          <w:color w:val="C00000"/>
        </w:rPr>
        <w:t>A averbação atesta apenas a disponibilidade de margem na folha de pagamento, segundo os registros do órgão pagador. Não substitui a obrigação do fornecedor de avaliar, de forma responsável, as condições de crédito do consumidor (art. 54-D, II, do CDC), nem o dever de prevenção do superendividamento (art. 6º, XI, do CDC). A própria sentença reconheceu que “a concessão sucessiva de crédito, sem uma avaliação criteriosa e global da capacidade de pagamento da consumidora, revela uma falha no dever de cuidado por parte das instituições financeiras”.</w:t>
      </w:r>
    </w:p>
    <w:p>
      <w:pPr>
        <w:spacing w:after="60" w:line="360"/>
        <w:ind w:firstLine="850"/>
        <w:jc w:val="both"/>
      </w:pPr>
      <w:r>
        <w:rPr>
          <w:b w:val="0"/>
          <w:i w:val="0"/>
          <w:color w:val="C00000"/>
        </w:rPr>
        <w:t>O resultado dessa falha está documentado e é incontroverso: em agosto de 2024, a Apelante, servidora com mais de dezenove anos de serviço público, passou a receber R$ 1,42 por mês. Nenhuma avaliação minimamente responsável da capacidade de pagamento permitiria tal resultado. É esse descumprimento, e não a validade formal do contrato, que fundamenta a reparação.</w:t>
      </w:r>
    </w:p>
    <w:p>
      <w:pPr>
        <w:keepNext/>
        <w:tabs>
          <w:tab w:val="left" w:pos="700"/>
        </w:tabs>
        <w:spacing w:after="160" w:before="240" w:line="360"/>
        <w:ind w:left="700" w:hanging="400"/>
      </w:pPr>
      <w:r>
        <w:rPr>
          <w:b/>
          <w:bCs/>
          <w:i/>
          <w:iCs/>
        </w:rPr>
        <w:t>c.</w:t>
        <w:tab/>
        <w:t>Da restituição dos valores descontados acima do limite:</w:t>
      </w:r>
    </w:p>
    <w:p>
      <w:pPr>
        <w:spacing w:after="60" w:line="360"/>
        <w:ind w:firstLine="850"/>
        <w:jc w:val="both"/>
      </w:pPr>
      <w:r>
        <w:rPr>
          <w:b w:val="0"/>
          <w:i w:val="0"/>
        </w:rPr>
        <w:t>A sentença negou a restituição por entender que (i) a intervenção judicial teria efeito apenas “pro futuro” e (ii) a devolução, sem a anulação dos contratos, representaria enriquecimento sem causa da autora. Nenhum dos fundamentos resiste ao exame.</w:t>
      </w:r>
    </w:p>
    <w:p>
      <w:pPr>
        <w:spacing w:after="60" w:line="360"/>
        <w:ind w:firstLine="850"/>
        <w:jc w:val="both"/>
      </w:pPr>
      <w:r>
        <w:rPr>
          <w:b w:val="0"/>
          <w:i w:val="0"/>
        </w:rPr>
        <w:t xml:space="preserve">Em primeiro lugar, o pedido não é de devolução das parcelas dos empréstimos nem de anistia da dívida. É de restituição </w:t>
      </w:r>
      <w:r>
        <w:rPr>
          <w:b/>
          <w:i w:val="0"/>
        </w:rPr>
        <w:t>apenas do que foi descontado acima do limite de 35%</w:t>
      </w:r>
      <w:r>
        <w:rPr>
          <w:b w:val="0"/>
          <w:i w:val="0"/>
        </w:rPr>
        <w:t>, exatamente o mesmo limite que a sentença reconheceu como necessário à preservação do mínimo existencial.</w:t>
      </w:r>
    </w:p>
    <w:p>
      <w:pPr>
        <w:spacing w:after="60" w:line="360"/>
        <w:ind w:firstLine="850"/>
        <w:jc w:val="both"/>
      </w:pPr>
      <w:r>
        <w:rPr>
          <w:b w:val="0"/>
          <w:i w:val="0"/>
          <w:color w:val="C00000"/>
        </w:rPr>
        <w:t>O fundamento da restituição não é a invalidade dos contratos, que permanecem hígidos, mas a cobrança acima do limite reconhecido como necessário à subsistência da consumidora, decorrente do descumprimento do dever de crédito responsável (art. 54-D, parágrafo único, do CDC). A restituição, portanto, não interfere na limitação fixada nem na validade das contratações.</w:t>
      </w:r>
    </w:p>
    <w:p>
      <w:pPr>
        <w:spacing w:after="60" w:line="360"/>
        <w:ind w:firstLine="850"/>
        <w:jc w:val="both"/>
      </w:pPr>
      <w:r>
        <w:rPr>
          <w:b w:val="0"/>
          <w:i w:val="0"/>
        </w:rPr>
        <w:t xml:space="preserve">Em segundo lugar, </w:t>
      </w:r>
      <w:r>
        <w:rPr>
          <w:b/>
          <w:i w:val="0"/>
        </w:rPr>
        <w:t>não há enriquecimento sem causa</w:t>
      </w:r>
      <w:r>
        <w:rPr>
          <w:b w:val="0"/>
          <w:i w:val="0"/>
        </w:rPr>
        <w:t>. A própria sentença criou o mecanismo que afasta essa preocupação: o saldo devedor resultante da limitação será apurado em liquidação e pago ao final dos contratos.</w:t>
      </w:r>
    </w:p>
    <w:p>
      <w:pPr>
        <w:spacing w:after="60" w:line="360"/>
        <w:ind w:firstLine="850"/>
        <w:jc w:val="both"/>
      </w:pPr>
      <w:r>
        <w:rPr>
          <w:b w:val="0"/>
          <w:i w:val="0"/>
        </w:rPr>
        <w:t>Os valores descontados em excesso, uma vez restituídos, simplesmente passam a integrar esse saldo remanescente, a ser pago pela autora nas mesmas condições.</w:t>
      </w:r>
    </w:p>
    <w:p>
      <w:pPr>
        <w:spacing w:after="60" w:line="360"/>
        <w:ind w:firstLine="850"/>
        <w:jc w:val="both"/>
      </w:pPr>
      <w:r>
        <w:rPr>
          <w:b w:val="0"/>
          <w:i w:val="0"/>
        </w:rPr>
        <w:t>Os bancos receberão a integralidade de seus créditos; altera-se apenas o momento do pagamento, que é exatamente a solução adotada pela sentença para as parcelas vincendas.</w:t>
      </w:r>
    </w:p>
    <w:p>
      <w:pPr>
        <w:spacing w:after="60" w:line="360"/>
        <w:ind w:firstLine="850"/>
        <w:jc w:val="both"/>
      </w:pPr>
      <w:r>
        <w:rPr>
          <w:b w:val="0"/>
          <w:i w:val="0"/>
        </w:rPr>
        <w:t>Enriquecimento sem causa há, na verdade, na situação inversa: as instituições financeiras retêm, como fruto da conduta que a sentença reputou abusiva, valores que deveriam ter permanecido à disposição da consumidora para sua subsistência.</w:t>
      </w:r>
    </w:p>
    <w:p>
      <w:pPr>
        <w:spacing w:after="60" w:line="360"/>
        <w:ind w:firstLine="850"/>
        <w:jc w:val="both"/>
      </w:pPr>
      <w:r>
        <w:rPr>
          <w:b w:val="0"/>
          <w:i w:val="0"/>
        </w:rPr>
        <w:t>Em terceiro lugar, o desconto acima do limite caracteriza pagamento indevido, cuja restituição é imposta pelos arts. 876 e 884 do Código Civil e pelo art. 6º, VI, do CDC, que assegura “a efetiva prevenção e reparação de danos patrimoniais e morais”. O art. 54-D, parágrafo único, do CDC, como visto, prevê expressamente indenização por perdas e danos patrimoniais quando descumprido o dever de crédito responsável.</w:t>
      </w:r>
    </w:p>
    <w:p>
      <w:pPr>
        <w:spacing w:after="60" w:line="360"/>
        <w:ind w:firstLine="850"/>
        <w:jc w:val="both"/>
      </w:pPr>
      <w:r>
        <w:rPr>
          <w:b w:val="0"/>
          <w:i w:val="0"/>
        </w:rPr>
        <w:t>Por fim, negar a restituição premia a demora no cumprimento da ordem judicial. O Banco do Brasil somente comprovou a adequação dos descontos em 19/08/2025, mais de dois meses depois da decisão do Agravo, e não há nos autos comprovação de que o Bradesco tenha readequado seus descontos, constando de suas próprias telas a cobrança das parcelas por débito em conta corrente. Sem restituição, cada mês de atraso se converte em vantagem para quem descumpriu a ordem.</w:t>
      </w:r>
    </w:p>
    <w:p>
      <w:pPr>
        <w:spacing w:after="60" w:line="360"/>
        <w:ind w:firstLine="850"/>
        <w:jc w:val="both"/>
      </w:pPr>
      <w:r>
        <w:rPr>
          <w:b w:val="0"/>
          <w:i w:val="0"/>
          <w:color w:val="C00000"/>
        </w:rPr>
        <w:t>Os valores descontados acima do limite de 35%, desde agosto de 2024 até a efetiva adequação dos descontos por cada instituição, em folha ou em conta corrente, deverão ser apurados em liquidação de sentença (art. 509 do CPC), com correção monetária desde cada desconto (Súmula 43 do STJ) e juros de mora desde a citação.</w:t>
      </w:r>
      <w:r>
        <w:rPr>
          <w:b w:val="0"/>
          <w:i w:val="0"/>
        </w:rPr>
        <w:t xml:space="preserve"> Considerando que a sentença já reconheceu a responsabilidade solidária dos réus pela observância do limite, e que ambos concorreram para o dano (arts. 7º, parágrafo único, e 25, § 1º, do CDC), a condenação deve ser solidária.</w:t>
      </w:r>
    </w:p>
    <w:p>
      <w:pPr>
        <w:spacing w:after="60" w:line="360"/>
        <w:ind w:firstLine="850"/>
        <w:jc w:val="both"/>
      </w:pPr>
      <w:r>
        <w:rPr>
          <w:b w:val="0"/>
          <w:i w:val="0"/>
          <w:color w:val="C00000"/>
        </w:rPr>
        <w:t>Ainda que esta Colenda Câmara entenda que a limitação deva produzir efeitos apenas a partir da tutela de urgência, impõe-se, ao menos, a restituição dos valores descontados acima de 35% após a decisão proferida em 02/06/2025 no Agravo de Instrumento nº 0757054-31.2025.8.18.0000. A partir dessa data, os descontos excedentes passaram a contrariar ordem judicial expressa, sendo indevidos independentemente de qualquer discussão sobre a regularidade das contratações.</w:t>
      </w:r>
    </w:p>
    <w:p>
      <w:pPr>
        <w:spacing w:after="60" w:line="360"/>
        <w:ind w:firstLine="850"/>
        <w:jc w:val="both"/>
      </w:pPr>
      <w:r>
        <w:rPr>
          <w:b w:val="0"/>
          <w:i w:val="0"/>
          <w:color w:val="C00000"/>
        </w:rPr>
        <w:t>Subsidiariamente, caso se entenda inadequada a restituição em dinheiro, requer-se que os valores descontados em excesso sejam abatidos do saldo devedor de cada contrato, com a redução correspondente do saldo remanescente, solução que preserva integralmente o crédito dos bancos e impede que o excesso reconhecido fique sem reparação.</w:t>
      </w:r>
    </w:p>
    <w:p>
      <w:pPr>
        <w:keepNext/>
        <w:tabs>
          <w:tab w:val="left" w:pos="700"/>
        </w:tabs>
        <w:spacing w:after="160" w:before="240" w:line="360"/>
        <w:ind w:left="700" w:hanging="400"/>
      </w:pPr>
      <w:r>
        <w:rPr>
          <w:b/>
          <w:bCs/>
          <w:i/>
          <w:iCs/>
        </w:rPr>
        <w:t>d.</w:t>
        <w:tab/>
        <w:t>Dos danos morais:</w:t>
      </w:r>
    </w:p>
    <w:p>
      <w:pPr>
        <w:spacing w:after="60" w:line="360"/>
        <w:ind w:firstLine="850"/>
        <w:jc w:val="both"/>
      </w:pPr>
      <w:r>
        <w:rPr>
          <w:b w:val="0"/>
          <w:i w:val="0"/>
        </w:rPr>
        <w:t xml:space="preserve">A sentença afastou os danos morais por entender que não houve “ato ilícito </w:t>
      </w:r>
      <w:r>
        <w:rPr>
          <w:b/>
          <w:i w:val="0"/>
          <w:highlight w:val="yellow"/>
        </w:rPr>
        <w:t>[...]</w:t>
      </w:r>
      <w:r>
        <w:rPr>
          <w:b w:val="0"/>
          <w:i w:val="0"/>
        </w:rPr>
        <w:t xml:space="preserve"> que vá além da mera execução do contrato” e que o Superior Tribunal de Justiça não reconhece dano moral pelo “mero desconto em conta”. O caso, contudo, não é de mero desconto.</w:t>
      </w:r>
    </w:p>
    <w:p>
      <w:pPr>
        <w:spacing w:after="60" w:line="360"/>
        <w:ind w:firstLine="850"/>
        <w:jc w:val="both"/>
      </w:pPr>
      <w:r>
        <w:rPr>
          <w:b w:val="0"/>
          <w:i w:val="0"/>
          <w:color w:val="C00000"/>
        </w:rPr>
        <w:t>A Apelante passou a receber R$ 1,42 por mês, durante meses,</w:t>
      </w:r>
      <w:r>
        <w:rPr>
          <w:b w:val="0"/>
          <w:i w:val="0"/>
        </w:rPr>
        <w:t xml:space="preserve"> situação que esta Corte classificou como “vulnerabilidade social extrema” e que a própria sentença qualificou como “condição indigna”. O salário tem natureza alimentar e proteção constitucional (art. 7º, X, da CF) e processual (art. 833, IV, do CPC).</w:t>
      </w:r>
    </w:p>
    <w:p>
      <w:pPr>
        <w:spacing w:after="60" w:line="360"/>
        <w:ind w:firstLine="850"/>
        <w:jc w:val="both"/>
      </w:pPr>
      <w:r>
        <w:rPr>
          <w:b w:val="0"/>
          <w:i w:val="0"/>
        </w:rPr>
        <w:t>A privação dos meios de subsistência de uma pessoa, imposta por falha na concessão do crédito, ultrapassa em muito o aborrecimento cotidiano e atinge diretamente a dignidade da pessoa humana (art. 1º, III, da CF).</w:t>
      </w:r>
    </w:p>
    <w:p>
      <w:pPr>
        <w:spacing w:after="60" w:line="360"/>
        <w:ind w:firstLine="850"/>
        <w:jc w:val="both"/>
      </w:pPr>
      <w:r>
        <w:rPr>
          <w:b w:val="0"/>
          <w:i w:val="0"/>
        </w:rPr>
        <w:t>Como demonstrado, a sentença reconheceu a falha no dever de cuidado (art. 54-D do CDC) e atribuiu aos bancos a responsabilidade pelo superendividamento. A responsabilidade do fornecedor por defeito na prestação do serviço é objetiva (art. 14 do CDC), e o art. 54-D, parágrafo único, do CDC prevê expressamente a indenização por danos morais.</w:t>
      </w:r>
    </w:p>
    <w:p>
      <w:pPr>
        <w:spacing w:after="60" w:line="360"/>
        <w:ind w:firstLine="850"/>
        <w:jc w:val="both"/>
      </w:pPr>
      <w:r>
        <w:rPr>
          <w:b w:val="0"/>
          <w:i w:val="0"/>
        </w:rPr>
        <w:t>Somam-se a isso a resistência dos bancos ao cumprimento da tutela de urgência e a cobrança, pelo Bradesco, das parcelas por débito em conta corrente, prolongando a privação da Apelante mesmo após a ordem judicial.</w:t>
      </w:r>
    </w:p>
    <w:p>
      <w:pPr>
        <w:spacing w:after="60" w:line="360"/>
        <w:ind w:firstLine="850"/>
        <w:jc w:val="both"/>
      </w:pPr>
      <w:r>
        <w:rPr>
          <w:b w:val="0"/>
          <w:i w:val="0"/>
        </w:rPr>
        <w:t xml:space="preserve">A ausência de negativação, invocada pela sentença, é irrelevante: o dano não decorre de restrição cadastral, mas da retenção da quase totalidade do salário, privando a Apelante de alimentação, moradia e serviços essenciais. Requer-se, portanto, a condenação solidária dos Apelados ao pagamento de indenização por danos morais de </w:t>
      </w:r>
      <w:r>
        <w:rPr>
          <w:b/>
          <w:i w:val="0"/>
        </w:rPr>
        <w:t>R$ 10.000,00 (dez mil reais)</w:t>
      </w:r>
      <w:r>
        <w:rPr>
          <w:b w:val="0"/>
          <w:i w:val="0"/>
        </w:rPr>
        <w:t>, valor pedido na inicial, moderado diante da gravidade e da duração da lesão e da capacidade econômica dos ofensores, com correção monetária desde o arbitramento (Súmula 362 do STJ) e juros de mora desde a citação.</w:t>
      </w:r>
    </w:p>
    <w:p>
      <w:pPr>
        <w:keepNext/>
        <w:tabs>
          <w:tab w:val="left" w:pos="700"/>
        </w:tabs>
        <w:spacing w:after="160" w:before="240" w:line="360"/>
        <w:ind w:left="700" w:hanging="400"/>
      </w:pPr>
      <w:r>
        <w:rPr>
          <w:b/>
          <w:bCs/>
          <w:i/>
          <w:iCs/>
        </w:rPr>
        <w:t>e.</w:t>
        <w:tab/>
        <w:t>Do saldo remanescente sem acréscimo de juros:</w:t>
      </w:r>
    </w:p>
    <w:p>
      <w:pPr>
        <w:spacing w:after="60" w:line="360"/>
        <w:ind w:firstLine="850"/>
        <w:jc w:val="both"/>
      </w:pPr>
      <w:r>
        <w:rPr>
          <w:b w:val="0"/>
          <w:i w:val="0"/>
        </w:rPr>
        <w:t>A inicial requereu que o saldo remanescente fosse pago ao final dos contratos “sem acréscimo de juros, uma vez que a culpa foi das Rés no ato da contratação”. A sentença acolheu o pedido em parte, afastando os juros de mora e os encargos do inadimplemento, mas manteve a correção monetária contratual, sem esclarecer se sobre o saldo deslocado incidirão novos juros remuneratórios.</w:t>
      </w:r>
    </w:p>
    <w:p>
      <w:pPr>
        <w:spacing w:after="60" w:line="360"/>
        <w:ind w:firstLine="850"/>
        <w:jc w:val="both"/>
      </w:pPr>
      <w:r>
        <w:rPr>
          <w:b w:val="0"/>
          <w:i w:val="0"/>
        </w:rPr>
        <w:t>Uma vez reconhecido pela própria sentença que a impossibilidade de pagamento das parcelas originais decorre da conduta dos bancos, o art. 54-D, parágrafo único, do CDC autoriza a “redução dos juros, dos encargos ou de qualquer acréscimo ao principal”.</w:t>
      </w:r>
    </w:p>
    <w:p>
      <w:pPr>
        <w:spacing w:after="60" w:line="360"/>
        <w:ind w:firstLine="850"/>
        <w:jc w:val="both"/>
      </w:pPr>
      <w:r>
        <w:rPr>
          <w:b w:val="0"/>
          <w:i w:val="0"/>
        </w:rPr>
        <w:t xml:space="preserve">Requer-se, assim, que o saldo remanescente seja composto apenas pelas parcelas originalmente contratadas e não descontadas, atualizadas monetariamente, </w:t>
      </w:r>
      <w:r>
        <w:rPr>
          <w:b/>
          <w:i w:val="0"/>
        </w:rPr>
        <w:t>sem incidência de novos juros remuneratórios ou capitalização</w:t>
      </w:r>
      <w:r>
        <w:rPr>
          <w:b w:val="0"/>
          <w:i w:val="0"/>
        </w:rPr>
        <w:t xml:space="preserve"> sobre o valor deslocado para o final do contrato.</w:t>
      </w:r>
    </w:p>
    <w:p>
      <w:pPr>
        <w:keepNext/>
        <w:tabs>
          <w:tab w:val="left" w:pos="700"/>
        </w:tabs>
        <w:spacing w:after="160" w:before="240" w:line="360"/>
        <w:ind w:left="700" w:hanging="400"/>
      </w:pPr>
      <w:r>
        <w:rPr>
          <w:b/>
          <w:bCs/>
          <w:i/>
          <w:iCs/>
        </w:rPr>
        <w:t>f.</w:t>
        <w:tab/>
        <w:t>Da redistribuição dos ônus de sucumbência:</w:t>
      </w:r>
    </w:p>
    <w:p>
      <w:pPr>
        <w:spacing w:after="60" w:line="360"/>
        <w:ind w:firstLine="850"/>
        <w:jc w:val="both"/>
      </w:pPr>
      <w:r>
        <w:rPr>
          <w:b w:val="0"/>
          <w:i w:val="0"/>
        </w:rPr>
        <w:t>Providos os pedidos recursais, a Apelante terá obtido êxito na integralidade ou na quase integralidade de suas pretensões, devendo os ônus sucumbenciais ser suportados exclusivamente pelos Apelados (art. 86, parágrafo único, do CPC), mantidos os honorários de 10% sobre o valor atualizado da condenação ou da causa, o que for maior (art. 85, § 2º, do CPC), observado o Tema 1.076 do STJ, e majorados em razão do trabalho adicional em grau recursal (art. 85, § 11, do CPC).</w:t>
      </w:r>
    </w:p>
    <w:p>
      <w:pPr>
        <w:shd w:fill="123BB8" w:color="auto" w:val="clear"/>
        <w:tabs>
          <w:tab w:val="left" w:pos="1000"/>
        </w:tabs>
        <w:spacing w:after="240" w:before="360" w:line="360"/>
        <w:ind w:left="0"/>
      </w:pPr>
      <w:r>
        <w:rPr>
          <w:b/>
          <w:bCs/>
          <w:i/>
          <w:iCs/>
          <w:color w:val="FFFFFF"/>
        </w:rPr>
        <w:tab/>
        <w:t>Do prequestionamento.</w:t>
      </w:r>
    </w:p>
    <w:p>
      <w:pPr>
        <w:spacing w:after="60" w:line="360"/>
        <w:ind w:firstLine="850"/>
        <w:jc w:val="both"/>
      </w:pPr>
      <w:r>
        <w:rPr>
          <w:b w:val="0"/>
          <w:i w:val="0"/>
        </w:rPr>
        <w:t>Para fins de eventual interposição de recursos aos Tribunais Superiores, requer-se o expresso pronunciamento desta Colenda Câmara sobre os arts. 1º, III, e 7º, X, da Constituição Federal; 6º, VI, VIII e XI, 7º, parágrafo único, 14, 25, § 1º, 54-A e 54-D, parágrafo único, do Código de Defesa do Consumidor; 876 e 884 do Código Civil; e 85, 86, 373, II, e 833, IV, do Código de Processo Civil.</w:t>
      </w:r>
    </w:p>
    <w:p>
      <w:pPr>
        <w:shd w:fill="123BB8" w:color="auto" w:val="clear"/>
        <w:tabs>
          <w:tab w:val="left" w:pos="1000"/>
        </w:tabs>
        <w:spacing w:after="240" w:before="360" w:line="360"/>
        <w:ind w:left="0"/>
      </w:pPr>
      <w:r>
        <w:rPr>
          <w:b/>
          <w:bCs/>
          <w:i/>
          <w:iCs/>
          <w:color w:val="FFFFFF"/>
        </w:rPr>
        <w:tab/>
        <w:t>Dos pedidos.</w:t>
      </w:r>
    </w:p>
    <w:p>
      <w:pPr>
        <w:spacing w:after="60" w:line="360"/>
        <w:ind w:firstLine="850"/>
        <w:jc w:val="both"/>
      </w:pPr>
      <w:r>
        <w:rPr>
          <w:b w:val="0"/>
          <w:i w:val="0"/>
        </w:rPr>
        <w:t>Ante o exposto, requer a Apelante o conhecimento e o provimento do presente recurso, para reformar parcialmente a r. sentença, mantidos os capítulos que lhe foram favoráveis, e:</w:t>
      </w:r>
    </w:p>
    <w:p>
      <w:pPr>
        <w:tabs>
          <w:tab w:val="left" w:pos="1000"/>
        </w:tabs>
        <w:spacing w:after="60" w:line="360"/>
        <w:ind w:left="1000" w:hanging="400"/>
        <w:jc w:val="both"/>
      </w:pPr>
      <w:r>
        <w:rPr>
          <w:b w:val="0"/>
          <w:i w:val="0"/>
        </w:rPr>
        <w:t>A.</w:t>
        <w:tab/>
        <w:t xml:space="preserve">condenar os Apelados, solidariamente, à </w:t>
      </w:r>
      <w:r>
        <w:rPr>
          <w:b/>
          <w:i w:val="0"/>
        </w:rPr>
        <w:t>restituição simples dos valores descontados acima do limite de 35%</w:t>
      </w:r>
      <w:r>
        <w:rPr>
          <w:b w:val="0"/>
          <w:i w:val="0"/>
        </w:rPr>
        <w:t xml:space="preserve"> da remuneração líquida da Apelante, desde agosto de 2024 até a efetiva adequação dos descontos por cada instituição, em folha de pagamento ou em conta corrente</w:t>
      </w:r>
      <w:r>
        <w:rPr>
          <w:b w:val="0"/>
          <w:i w:val="0"/>
          <w:color w:val="C00000"/>
        </w:rPr>
        <w:t>, a serem apurados em liquidação de sentença, com correção monetária desde cada desconto e juros de mora desde a citação</w:t>
      </w:r>
      <w:r>
        <w:rPr>
          <w:b w:val="0"/>
          <w:i w:val="0"/>
        </w:rPr>
        <w:t>;</w:t>
      </w:r>
    </w:p>
    <w:p>
      <w:pPr>
        <w:tabs>
          <w:tab w:val="left" w:pos="1000"/>
        </w:tabs>
        <w:spacing w:after="60" w:line="360"/>
        <w:ind w:left="1000" w:hanging="400"/>
        <w:jc w:val="both"/>
      </w:pPr>
      <w:r>
        <w:rPr>
          <w:b w:val="0"/>
          <w:i w:val="0"/>
          <w:color w:val="C00000"/>
        </w:rPr>
        <w:t>B.</w:t>
        <w:tab/>
        <w:t xml:space="preserve">subsidiariamente ao pedido “A”, condenar os Apelados, solidariamente, à restituição dos valores descontados acima do limite de 35% </w:t>
      </w:r>
      <w:r>
        <w:rPr>
          <w:b/>
          <w:i w:val="0"/>
          <w:color w:val="C00000"/>
        </w:rPr>
        <w:t>após a decisão de 02/06/2025</w:t>
      </w:r>
      <w:r>
        <w:rPr>
          <w:b w:val="0"/>
          <w:i w:val="0"/>
          <w:color w:val="C00000"/>
        </w:rPr>
        <w:t xml:space="preserve"> proferida no Agravo de Instrumento nº 0757054-31.2025.8.18.0000, até a efetiva adequação por cada instituição;</w:t>
      </w:r>
    </w:p>
    <w:p>
      <w:pPr>
        <w:tabs>
          <w:tab w:val="left" w:pos="1000"/>
        </w:tabs>
        <w:spacing w:after="60" w:line="360"/>
        <w:ind w:left="1000" w:hanging="400"/>
        <w:jc w:val="both"/>
      </w:pPr>
      <w:r>
        <w:rPr>
          <w:b w:val="0"/>
          <w:i w:val="0"/>
          <w:color w:val="C00000"/>
        </w:rPr>
        <w:t>C.</w:t>
        <w:tab/>
        <w:t xml:space="preserve">subsidiariamente aos pedidos “A” e “B”, determinar o </w:t>
      </w:r>
      <w:r>
        <w:rPr>
          <w:b/>
          <w:i w:val="0"/>
          <w:color w:val="C00000"/>
        </w:rPr>
        <w:t>abatimento dos valores descontados em excesso do saldo devedor</w:t>
      </w:r>
      <w:r>
        <w:rPr>
          <w:b w:val="0"/>
          <w:i w:val="0"/>
          <w:color w:val="C00000"/>
        </w:rPr>
        <w:t xml:space="preserve"> de cada contrato, com a redução correspondente do saldo remanescente;</w:t>
      </w:r>
    </w:p>
    <w:p>
      <w:pPr>
        <w:tabs>
          <w:tab w:val="left" w:pos="1000"/>
        </w:tabs>
        <w:spacing w:after="60" w:line="360"/>
        <w:ind w:left="1000" w:hanging="400"/>
        <w:jc w:val="both"/>
      </w:pPr>
      <w:r>
        <w:rPr>
          <w:b w:val="0"/>
          <w:i w:val="0"/>
          <w:color w:val="C00000"/>
        </w:rPr>
        <w:t>D.</w:t>
      </w:r>
      <w:r>
        <w:rPr>
          <w:b w:val="0"/>
          <w:i w:val="0"/>
        </w:rPr>
        <w:tab/>
        <w:t xml:space="preserve">condenar os Apelados, solidariamente, ao pagamento de </w:t>
      </w:r>
      <w:r>
        <w:rPr>
          <w:b/>
          <w:i w:val="0"/>
        </w:rPr>
        <w:t>indenização por danos morais de R$ 10.000,00</w:t>
      </w:r>
      <w:r>
        <w:rPr>
          <w:b w:val="0"/>
          <w:i w:val="0"/>
        </w:rPr>
        <w:t xml:space="preserve"> (dez mil reais), com correção monetária desde o arbitramento e juros de mora desde a citação;</w:t>
      </w:r>
    </w:p>
    <w:p>
      <w:pPr>
        <w:tabs>
          <w:tab w:val="left" w:pos="1000"/>
        </w:tabs>
        <w:spacing w:after="60" w:line="360"/>
        <w:ind w:left="1000" w:hanging="400"/>
        <w:jc w:val="both"/>
      </w:pPr>
      <w:r>
        <w:rPr>
          <w:b w:val="0"/>
          <w:i w:val="0"/>
          <w:color w:val="C00000"/>
        </w:rPr>
        <w:t>E.</w:t>
      </w:r>
      <w:r>
        <w:rPr>
          <w:b w:val="0"/>
          <w:i w:val="0"/>
        </w:rPr>
        <w:tab/>
        <w:t xml:space="preserve">determinar que o saldo remanescente seja composto apenas pelas parcelas originais não descontadas, atualizadas monetariamente, </w:t>
      </w:r>
      <w:r>
        <w:rPr>
          <w:b/>
          <w:i w:val="0"/>
        </w:rPr>
        <w:t>sem incidência de novos juros remuneratórios ou capitalização</w:t>
      </w:r>
      <w:r>
        <w:rPr>
          <w:b w:val="0"/>
          <w:i w:val="0"/>
        </w:rPr>
        <w:t>;</w:t>
      </w:r>
    </w:p>
    <w:p>
      <w:pPr>
        <w:tabs>
          <w:tab w:val="left" w:pos="1000"/>
        </w:tabs>
        <w:spacing w:after="60" w:line="360"/>
        <w:ind w:left="1000" w:hanging="400"/>
        <w:jc w:val="both"/>
      </w:pPr>
      <w:r>
        <w:rPr>
          <w:b w:val="0"/>
          <w:i w:val="0"/>
          <w:color w:val="C00000"/>
        </w:rPr>
        <w:t>F.</w:t>
      </w:r>
      <w:r>
        <w:rPr>
          <w:b w:val="0"/>
          <w:i w:val="0"/>
        </w:rPr>
        <w:tab/>
        <w:t>atribuir aos Apelados a integralidade dos ônus de sucumbência, com honorários de 10% sobre o valor atualizado da condenação ou da causa, o que for maior, majorados nos termos do art. 85, § 11, do CPC;</w:t>
      </w:r>
    </w:p>
    <w:p>
      <w:pPr>
        <w:tabs>
          <w:tab w:val="left" w:pos="1000"/>
        </w:tabs>
        <w:spacing w:after="60" w:line="360"/>
        <w:ind w:left="1000" w:hanging="400"/>
        <w:jc w:val="both"/>
      </w:pPr>
      <w:r>
        <w:rPr>
          <w:b w:val="0"/>
          <w:i w:val="0"/>
          <w:color w:val="C00000"/>
        </w:rPr>
        <w:t>G.</w:t>
      </w:r>
      <w:r>
        <w:rPr>
          <w:b w:val="0"/>
          <w:i w:val="0"/>
        </w:rPr>
        <w:tab/>
        <w:t>pronunciar-se expressamente sobre os dispositivos indicados no tópico do prequestionamento.</w:t>
      </w:r>
    </w:p>
    <w:p>
      <w:pPr>
        <w:spacing w:after="0"/>
      </w:pPr>
    </w:p>
    <w:p>
      <w:pPr>
        <w:spacing w:after="0" w:line="360"/>
        <w:jc w:val="center"/>
      </w:pPr>
      <w:r>
        <w:rPr>
          <w:b w:val="0"/>
          <w:i w:val="0"/>
        </w:rPr>
        <w:t>Nestes termos,</w:t>
      </w:r>
    </w:p>
    <w:p>
      <w:pPr>
        <w:spacing w:after="0" w:line="360"/>
        <w:jc w:val="center"/>
      </w:pPr>
      <w:r>
        <w:rPr>
          <w:b w:val="0"/>
          <w:i w:val="0"/>
        </w:rPr>
        <w:t>Pede deferimento.</w:t>
      </w:r>
    </w:p>
    <w:p>
      <w:pPr>
        <w:spacing w:after="0"/>
      </w:pPr>
    </w:p>
    <w:p>
      <w:pPr>
        <w:spacing w:after="0" w:line="360"/>
        <w:jc w:val="center"/>
      </w:pPr>
      <w:r>
        <w:rPr>
          <w:b w:val="0"/>
          <w:i w:val="0"/>
        </w:rPr>
        <w:t>Miguel Alves-PI, datado eletronicamente.</w:t>
      </w:r>
    </w:p>
    <w:p>
      <w:pPr>
        <w:spacing w:after="0"/>
      </w:pPr>
    </w:p>
    <w:p>
      <w:pPr>
        <w:spacing w:after="0" w:line="360"/>
        <w:jc w:val="center"/>
      </w:pPr>
      <w:r>
        <w:rPr>
          <w:b/>
          <w:bCs/>
          <w:i w:val="0"/>
        </w:rPr>
        <w:t>ANTÔNIO DE PÁDUA SANTOS NETO</w:t>
      </w:r>
    </w:p>
    <w:p>
      <w:pPr>
        <w:spacing w:after="0" w:line="360"/>
        <w:jc w:val="center"/>
      </w:pPr>
      <w:r>
        <w:rPr>
          <w:b/>
          <w:bCs/>
          <w:i w:val="0"/>
        </w:rPr>
        <w:t>ADVOGADO - OAB/PI 21.320</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 Ely Sandro Vaz e Silva</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