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line="360"/>
        <w:jc w:val="both"/>
      </w:pPr>
      <w:r>
        <w:rPr>
          <w:rFonts w:ascii="Lora" w:cs="Lora" w:eastAsia="Lora" w:hAnsi="Lora"/>
          <w:b/>
          <w:bCs/>
        </w:rPr>
        <w:t xml:space="preserve">EXCELENTÍSSIMO SENHOR DOUTOR JUIZ DE DIREITO DA VARA ÚNICA DA COMARCA DE MIGUEL ALVES-PI.</w:t>
      </w:r>
    </w:p>
    <w:p>
      <w:pPr>
        <w:spacing w:after="0" w:line="360"/>
        <w:jc w:val="both"/>
      </w:pPr>
      <w:r>
        <w:rPr>
          <w:rFonts w:ascii="Lora" w:cs="Lora" w:eastAsia="Lora" w:hAnsi="Lora"/>
          <w:b/>
          <w:bCs/>
        </w:rPr>
        <w:t xml:space="preserve">FRANCISCO BERNARDO SOUSA SANTOS</w:t>
      </w:r>
      <w:r>
        <w:rPr/>
        <w:t xml:space="preserve">, brasileiro, divorciado, professor, nascido em 20/08/1979, inscrito no CPF sob o nº 857.729.763-20, residente e domiciliado na Rua Antônio Dias, s/n, Bairro Beira-Rio, Miguel Alves-PI, CEP 64.130-000, por meio de seu advogado, ANTÔNIO DE PÁDUA SANTOS NETO, advogado, inscrito nos quadros da OAB-PI sob o nº 21.320, constituído mediante procuração em anexo, cujo endereço físico está situado na Rua Rio Grande do Sul, nº 1641, Bairro São Miguel, Miguel Alves-PI, CEP nº: 64.130-000 e eletrônico: paduanetojus@gmail.com, vem, respeitosamente, à presença de Vossa Excelência, com fundamento nos arts. 6º, XI e XII, 54-A, 54-D, 104-A e 104-B do Código de Defesa do Consumidor e no art. 300 do Código de Processo Civil, propor a presente</w:t>
      </w:r>
    </w:p>
    <w:p>
      <w:pPr>
        <w:spacing w:before="120" w:after="120" w:line="360"/>
        <w:jc w:val="center"/>
      </w:pPr>
      <w:r>
        <w:rPr>
          <w:rFonts w:ascii="Lora" w:cs="Lora" w:eastAsia="Lora" w:hAnsi="Lora"/>
          <w:b/>
          <w:bCs/>
        </w:rPr>
        <w:t xml:space="preserve">AÇÃO DE REPACTUAÇÃO DE DÍVIDAS POR SUPERENDIVIDAMENTO C/C TUTELA DE URGÊNCIA</w:t>
      </w:r>
    </w:p>
    <w:p>
      <w:pPr>
        <w:spacing w:after="0" w:line="360"/>
        <w:jc w:val="both"/>
      </w:pPr>
      <w:r>
        <w:rPr/>
        <w:t xml:space="preserve">em face de </w:t>
      </w:r>
      <w:r>
        <w:rPr>
          <w:rFonts w:ascii="Lora" w:cs="Lora" w:eastAsia="Lora" w:hAnsi="Lora"/>
          <w:b/>
          <w:bCs/>
        </w:rPr>
        <w:t xml:space="preserve">BANCO DO BRASIL S.A.</w:t>
      </w:r>
      <w:r>
        <w:rPr/>
        <w:t xml:space="preserve">, sociedade de economia mista, inscrita no CNPJ sob o nº 00.000.000/0001-91, com sede no SAUN, Quadra 5, Lote B, Torre I, Edifício Banco do Brasil, Asa Norte, Brasília-DF, CEP 70.040-912, e de </w:t>
      </w:r>
      <w:r>
        <w:rPr>
          <w:rFonts w:ascii="Lora" w:cs="Lora" w:eastAsia="Lora" w:hAnsi="Lora"/>
          <w:b/>
          <w:bCs/>
        </w:rPr>
        <w:t xml:space="preserve">BANCO BRADESCO S.A.</w:t>
      </w:r>
      <w:r>
        <w:rPr/>
        <w:t xml:space="preserve">, pessoa jurídica de direito privado, inscrita no CNPJ sob o nº 60.746.948/0001-12, com sede no Núcleo Cidade de Deus, s/n, Vila Yara, Osasco-SP, CEP 06.029-900, pelos fundamentos de fato e de direito a seguir expostos.</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Preliminares.</w:t>
      </w:r>
    </w:p>
    <w:p>
      <w:pPr>
        <w:keepNext/>
        <w:tabs>
          <w:tab w:val="left" w:pos="700"/>
        </w:tabs>
        <w:spacing w:after="160" w:before="240" w:line="360"/>
        <w:ind w:left="700" w:hanging="400"/>
      </w:pPr>
      <w:r>
        <w:rPr>
          <w:rFonts w:ascii="Lora" w:cs="Lora" w:eastAsia="Lora" w:hAnsi="Lora"/>
          <w:b/>
          <w:bCs/>
          <w:i/>
          <w:iCs/>
        </w:rPr>
        <w:t xml:space="preserve">a.	Da justiça gratuita:</w:t>
      </w:r>
    </w:p>
    <w:p>
      <w:pPr>
        <w:spacing w:after="60" w:line="360"/>
        <w:ind w:firstLine="850"/>
        <w:jc w:val="both"/>
      </w:pPr>
      <w:r>
        <w:rPr/>
        <w:t xml:space="preserve">O Requerente solicita que lhe sejam concedidos os benefícios da gratuidade da justiça, nos termos do art. 98 e seguintes do CPC, combinado com a Lei nº 1.060/50, uma vez que não possui condições de arcar com as despesas processuais sem prejuízo do seu sustento e do de sua família, por ser hipossuficiente economicamente.</w:t>
      </w:r>
    </w:p>
    <w:p>
      <w:pPr>
        <w:spacing w:after="60" w:line="360"/>
        <w:ind w:firstLine="850"/>
        <w:jc w:val="both"/>
      </w:pPr>
      <w:r>
        <w:rPr/>
        <w:t xml:space="preserve">Solicita, ainda, que o benefício abranja todos os atos do processo.</w:t>
      </w:r>
    </w:p>
    <w:p>
      <w:pPr>
        <w:spacing w:after="60" w:line="360"/>
        <w:ind w:firstLine="850"/>
        <w:jc w:val="both"/>
      </w:pPr>
      <w:r>
        <w:rPr/>
        <w:t xml:space="preserve">Para tanto, na análise de provas da situação financeira, constata-se que o Autor está em situação de superendividamento, de modo que as dívidas superam a remuneração percebida. A própria natureza da presente ação, com pedido de repactuação de dívidas, torna evidente a hipossuficiência do Autor. Nesse sentido:</w:t>
      </w:r>
    </w:p>
    <w:p>
      <w:pPr>
        <w:pBdr>
          <w:top w:val="single" w:color="9AA0A6" w:sz="4" w:space="6"/>
          <w:bottom w:val="single" w:color="9AA0A6" w:sz="4" w:space="6"/>
        </w:pBdr>
        <w:spacing w:after="200" w:before="160" w:line="240"/>
        <w:ind w:left="2270" w:right="570"/>
        <w:jc w:val="both"/>
      </w:pPr>
      <w:r>
        <w:rPr>
          <w:sz w:val="18"/>
          <w:szCs w:val="18"/>
        </w:rPr>
        <w:t xml:space="preserve">“AGRAVO DE INSTRUMENTO. JUSTIÇA GRATUITA. PESSOA NATURAL. PROVA SUFICIENTE. SUPERENDIVIDAMENTO. Recurso interposto contra decisão que indeferiu a gratuidade da justiça, no processamento da petição inicial. Na forma do artigo 98 do Código de Processo Civil, a pessoa natural ou jurídica com insuficiência de recursos para pagar as custas, as despesas processuais e os honorários advocatícios tem direito à gratuidade da justiça. No caso dos autos, não há elementos que invalidem a presunção de hipossuficiência financeira. </w:t>
      </w:r>
      <w:r>
        <w:rPr>
          <w:sz w:val="18"/>
          <w:szCs w:val="18"/>
          <w:rFonts w:ascii="Lora" w:cs="Lora" w:eastAsia="Lora" w:hAnsi="Lora"/>
          <w:b/>
          <w:bCs/>
        </w:rPr>
        <w:t xml:space="preserve">Não se exige o estado de miséria absoluta para a concessão dos benefícios.</w:t>
      </w:r>
      <w:r>
        <w:rPr>
          <w:sz w:val="18"/>
          <w:szCs w:val="18"/>
        </w:rPr>
        <w:t xml:space="preserve"> Na análise de provas da situação financeira, até o momento disponível nos autos, constata-se que o autor está em situação superendividamento. </w:t>
      </w:r>
      <w:r>
        <w:rPr>
          <w:sz w:val="18"/>
          <w:szCs w:val="18"/>
          <w:rFonts w:ascii="Lora" w:cs="Lora" w:eastAsia="Lora" w:hAnsi="Lora"/>
          <w:b/>
          <w:bCs/>
        </w:rPr>
        <w:t xml:space="preserve">Dívidas que superam a remuneração percebida. Pedido de repactuação de dívidas que torna evidente a hipossuficiência do autor.</w:t>
      </w:r>
      <w:r>
        <w:rPr>
          <w:sz w:val="18"/>
          <w:szCs w:val="18"/>
        </w:rPr>
        <w:t xml:space="preserve"> Precedentes do Tribunal de Justiça de São Paulo. DECISÃO REFORMADA. AGRAVO PROVIDO.” (TJ-SP – AI: 2259685-51.2022.8.26.0000, Relator: Alexandre David Malfatti, 12ª Câmara de Direito Privado, j. 09/11/2022, p. 09/11/2022)</w:t>
      </w:r>
    </w:p>
    <w:p>
      <w:pPr>
        <w:pBdr>
          <w:top w:val="single" w:color="9AA0A6" w:sz="4" w:space="6"/>
          <w:bottom w:val="single" w:color="9AA0A6" w:sz="4" w:space="6"/>
        </w:pBdr>
        <w:spacing w:after="200" w:before="160" w:line="240"/>
        <w:ind w:left="2270" w:right="570"/>
        <w:jc w:val="both"/>
      </w:pPr>
      <w:r>
        <w:rPr>
          <w:sz w:val="18"/>
          <w:szCs w:val="18"/>
        </w:rPr>
        <w:t xml:space="preserve">“AGRAVO DE INSTRUMENTO. ‘AÇÃO REVISIONAL DE CONTRATOS DE EMPRÉSTIMO C/C OBRIGAÇÃO DE FAZER POR SUPERENDIVIDAMENTO C/C TUTELA DE URGÊNCIA’. GRATUIDADE DA JUSTIÇA. DECISÃO. INDEFERIMENTO. RECURSO DA AUTORA. ACOLHIMENTO. ELEMENTOS CARREADOS AO PROCESSO QUE DEMONSTRAM A ALEGADA HIPOSSUFICIÊNCIA FINANCEIRA (CPC, ARTS. 98 E 99; CF/1988, ART. 5º, LXXIV). </w:t>
      </w:r>
      <w:r>
        <w:rPr>
          <w:sz w:val="18"/>
          <w:szCs w:val="18"/>
          <w:rFonts w:ascii="Lora" w:cs="Lora" w:eastAsia="Lora" w:hAnsi="Lora"/>
          <w:b/>
          <w:bCs/>
        </w:rPr>
        <w:t xml:space="preserve">EXISTÊNCIA DE DÍVIDAS QUE, NO CASO, COMPROMETEM A ALTA RENDA MENSAL AUFERIDA PELA AUTORA, GERANDO ATÉ MESMO DEFICIT.</w:t>
      </w:r>
      <w:r>
        <w:rPr>
          <w:sz w:val="18"/>
          <w:szCs w:val="18"/>
        </w:rPr>
        <w:t xml:space="preserve"> PRECEDENTES. APARENTE SITUAÇÃO DE SUPERENDIVIDAMENTO. BENEFÍCIO CONCEDIDO. DECISÃO REFORMADA. AGRAVO DE INSTRUMENTO CONHECIDO E PROVIDO.” (TJ-PR – AI: 0046282-46.2021.8.16.0000, Tomazina, Relator: Des. João Antônio de Marchi, 14ª Câmara Cível, j. 21/03/2022, p. 21/03/2022)</w:t>
      </w:r>
    </w:p>
    <w:p>
      <w:pPr>
        <w:keepNext/>
        <w:tabs>
          <w:tab w:val="left" w:pos="700"/>
        </w:tabs>
        <w:spacing w:after="160" w:before="240" w:line="360"/>
        <w:ind w:left="700" w:hanging="400"/>
      </w:pPr>
      <w:r>
        <w:rPr>
          <w:rFonts w:ascii="Lora" w:cs="Lora" w:eastAsia="Lora" w:hAnsi="Lora"/>
          <w:b/>
          <w:bCs/>
          <w:i/>
          <w:iCs/>
        </w:rPr>
        <w:t xml:space="preserve">b.	Da audiência de conciliação:</w:t>
      </w:r>
    </w:p>
    <w:p>
      <w:pPr>
        <w:spacing w:after="60" w:line="360"/>
        <w:ind w:firstLine="850"/>
        <w:jc w:val="both"/>
      </w:pPr>
      <w:r>
        <w:rPr/>
        <w:t xml:space="preserve">O Autor manifesta interesse na realização da audiência de conciliação global prevista no art. 104-A do Código de Defesa do Consumidor e no art. 319, VII, do Código de Processo Civil, preferencialmente por videoconferência.</w:t>
      </w:r>
    </w:p>
    <w:p>
      <w:pPr>
        <w:keepNext/>
        <w:tabs>
          <w:tab w:val="left" w:pos="700"/>
        </w:tabs>
        <w:spacing w:after="160" w:before="240" w:line="360"/>
        <w:ind w:left="700" w:hanging="400"/>
      </w:pPr>
      <w:r>
        <w:rPr>
          <w:rFonts w:ascii="Lora" w:cs="Lora" w:eastAsia="Lora" w:hAnsi="Lora"/>
          <w:b/>
          <w:bCs/>
          <w:i/>
          <w:iCs/>
        </w:rPr>
        <w:t xml:space="preserve">c.	Da competência:</w:t>
      </w:r>
    </w:p>
    <w:p>
      <w:pPr>
        <w:spacing w:after="60" w:line="360"/>
        <w:ind w:firstLine="850"/>
        <w:jc w:val="both"/>
      </w:pPr>
      <w:r>
        <w:rPr/>
        <w:t xml:space="preserve">A demanda decorre de relação de consumo, e o Autor reside em </w:t>
      </w:r>
      <w:r>
        <w:rPr>
          <w:rFonts w:ascii="Lora" w:cs="Lora" w:eastAsia="Lora" w:hAnsi="Lora"/>
          <w:b/>
          <w:bCs/>
        </w:rPr>
        <w:t xml:space="preserve">Miguel Alves/PI</w:t>
      </w:r>
      <w:r>
        <w:rPr/>
        <w:t xml:space="preserve">. Nos termos do art. 101, I, do Código de Defesa do Consumidor, é competente o Juízo da Comarca de Miguel Alves para o processamento e julgamento da presente demanda.</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Dos fatos.</w:t>
      </w:r>
    </w:p>
    <w:p>
      <w:pPr>
        <w:spacing w:after="60" w:line="360"/>
        <w:ind w:firstLine="850"/>
        <w:jc w:val="both"/>
      </w:pPr>
      <w:r>
        <w:rPr/>
        <w:t xml:space="preserve">O Autor é professor efetivo da rede municipal de Miguel Alves desde 08/03/2005 (Professor Classe C, Nível V, 40h, matrícula 50-1) e da rede municipal de União desde 01/03/2016 (Professor C I, 20h, matrícula 007107).</w:t>
      </w:r>
    </w:p>
    <w:p>
      <w:pPr>
        <w:spacing w:after="60" w:line="360"/>
        <w:ind w:firstLine="850"/>
        <w:jc w:val="both"/>
      </w:pPr>
      <w:r>
        <w:rPr/>
        <w:t xml:space="preserve">Seu contracheque de setembro de 2026 em Miguel Alves registra remuneração bruta de </w:t>
      </w:r>
      <w:r>
        <w:rPr>
          <w:rFonts w:ascii="Lora" w:cs="Lora" w:eastAsia="Lora" w:hAnsi="Lora"/>
          <w:b/>
          <w:bCs/>
        </w:rPr>
        <w:t xml:space="preserve">R$ 13.606,98</w:t>
      </w:r>
      <w:r>
        <w:rPr/>
        <w:t xml:space="preserve">, da qual, deduzidos os descontos obrigatórios de previdência (R$ 988,07) e de imposto de renda (R$ 1.764,08), resulta remuneração líquida de </w:t>
      </w:r>
      <w:r>
        <w:rPr>
          <w:rFonts w:ascii="Lora" w:cs="Lora" w:eastAsia="Lora" w:hAnsi="Lora"/>
          <w:b/>
          <w:bCs/>
        </w:rPr>
        <w:t xml:space="preserve">R$ 10.854,83</w:t>
      </w:r>
      <w:r>
        <w:rPr/>
        <w:t xml:space="preserve">. Em União, os contracheques de maio a setembro de 2026, todos idênticos, registram remuneração bruta de </w:t>
      </w:r>
      <w:r>
        <w:rPr>
          <w:rFonts w:ascii="Lora" w:cs="Lora" w:eastAsia="Lora" w:hAnsi="Lora"/>
          <w:b/>
          <w:bCs/>
        </w:rPr>
        <w:t xml:space="preserve">R$ 3.894,14</w:t>
      </w:r>
      <w:r>
        <w:rPr/>
        <w:t xml:space="preserve">, da qual, deduzida a previdência (R$ 545,17), resulta remuneração líquida de </w:t>
      </w:r>
      <w:r>
        <w:rPr>
          <w:rFonts w:ascii="Lora" w:cs="Lora" w:eastAsia="Lora" w:hAnsi="Lora"/>
          <w:b/>
          <w:bCs/>
        </w:rPr>
        <w:t xml:space="preserve">R$ 3.348,97</w:t>
      </w:r>
      <w:r>
        <w:rPr/>
        <w:t xml:space="preserve">. A remuneração líquida dos dois vínculos, sobre a qual incidem os consignados, é, portanto, de </w:t>
      </w:r>
      <w:r>
        <w:rPr>
          <w:rFonts w:ascii="Lora" w:cs="Lora" w:eastAsia="Lora" w:hAnsi="Lora"/>
          <w:b/>
          <w:bCs/>
        </w:rPr>
        <w:t xml:space="preserve">R$ 14.203,80</w:t>
      </w:r>
      <w:r>
        <w:rPr/>
        <w:t xml:space="preserve">, e o limite de 35%, adotado pelo Egrégio Tribunal de Justiça do Piauí em caso idêntico, corresponde a </w:t>
      </w:r>
      <w:r>
        <w:rPr>
          <w:rFonts w:ascii="Lora" w:cs="Lora" w:eastAsia="Lora" w:hAnsi="Lora"/>
          <w:b/>
          <w:bCs/>
        </w:rPr>
        <w:t xml:space="preserve">R$ 4.971,33</w:t>
      </w:r>
      <w:r>
        <w:rPr/>
        <w:t xml:space="preserve"> mensais.</w:t>
      </w:r>
    </w:p>
    <w:p>
      <w:pPr>
        <w:spacing w:after="60" w:line="360"/>
        <w:ind w:firstLine="850"/>
        <w:jc w:val="both"/>
      </w:pPr>
      <w:r>
        <w:rPr/>
        <w:t xml:space="preserve">Sobre esse valor ainda incide a pensão alimentícia judicial, descontada em folha no valor de R$ 1.815,78 até junho de 2026 e elevada para 23% do bruto a partir de agosto de 2026, alcançando </w:t>
      </w:r>
      <w:r>
        <w:rPr>
          <w:rFonts w:ascii="Lora" w:cs="Lora" w:eastAsia="Lora" w:hAnsi="Lora"/>
          <w:b/>
          <w:bCs/>
        </w:rPr>
        <w:t xml:space="preserve">R$ 2.899,61</w:t>
      </w:r>
      <w:r>
        <w:rPr/>
        <w:t xml:space="preserve"> em setembro.</w:t>
      </w:r>
    </w:p>
    <w:p>
      <w:pPr>
        <w:spacing w:after="60" w:line="360"/>
        <w:ind w:firstLine="850"/>
        <w:jc w:val="both"/>
      </w:pPr>
      <w:r>
        <w:rPr/>
        <w:t xml:space="preserve">O endividamento do Autor tem origem antiga e foi conduzido pelas próprias instituições financeiras. Desde 2005, quando ingressou na rede municipal de Miguel Alves, o Autor passou a receber ofertas sucessivas de empréstimos, renegociações e “troco” de refinanciamentos, sempre por iniciativa dos bancos, que dispunham de seus vencimentos como garantia. Cada nova operação quitava a anterior e liberava pequena quantia em dinheiro, ampliando o prazo e o saldo devedor.</w:t>
      </w:r>
    </w:p>
    <w:p>
      <w:pPr>
        <w:spacing w:after="60" w:line="360"/>
        <w:ind w:firstLine="850"/>
        <w:jc w:val="both"/>
      </w:pPr>
      <w:r>
        <w:rPr/>
        <w:t xml:space="preserve">A situação saiu de controle após o divórcio do Autor, quando passou a arcar com a pensão alimentícia judicial e com o sustento de sua nova família, além da aquisição de um imóvel e das respectivas obras, pagas à vista com recursos obtidos nos próprios empréstimos bancários, sem financiamento imobiliário ou garantia real. Nesse contexto de fragilidade, as ofertas de crédito continuaram a chegar e a ser aceitas, até que os descontos passaram a consumir praticamente toda a sua remuneração.</w:t>
      </w:r>
    </w:p>
    <w:p>
      <w:pPr>
        <w:spacing w:after="60" w:line="360"/>
        <w:ind w:firstLine="850"/>
        <w:jc w:val="both"/>
      </w:pPr>
      <w:r>
        <w:rPr/>
        <w:t xml:space="preserve">Segundo o próprio aplicativo do Banco do Brasil, o Autor mantém com essa instituição </w:t>
      </w:r>
      <w:r>
        <w:rPr>
          <w:rFonts w:ascii="Lora" w:cs="Lora" w:eastAsia="Lora" w:hAnsi="Lora"/>
          <w:b/>
          <w:bCs/>
        </w:rPr>
        <w:t xml:space="preserve">onze contratos ativos</w:t>
      </w:r>
      <w:r>
        <w:rPr/>
        <w:t xml:space="preserve">, que somam </w:t>
      </w:r>
      <w:r>
        <w:rPr>
          <w:rFonts w:ascii="Lora" w:cs="Lora" w:eastAsia="Lora" w:hAnsi="Lora"/>
          <w:b/>
          <w:bCs/>
        </w:rPr>
        <w:t xml:space="preserve">R$ 345.206,06</w:t>
      </w:r>
      <w:r>
        <w:rPr/>
        <w:t xml:space="preserve"> em valores liberados:</w:t>
      </w:r>
    </w:p>
    <w:p>
      <w:pPr>
        <w:tabs>
          <w:tab w:val="left" w:pos="1000"/>
        </w:tabs>
        <w:spacing w:after="60" w:line="360"/>
        <w:ind w:left="1000" w:hanging="400"/>
        <w:jc w:val="both"/>
      </w:pPr>
      <w:r>
        <w:rPr/>
        <w:t xml:space="preserve">1.	nº 166175821, de 26/09/2024: R$ 46.000,00, em 96 parcelas de R$ 1.137,45 (juros de 2,00% a.m.), descontado na folha de União até abril de 2026;</w:t>
      </w:r>
    </w:p>
    <w:p>
      <w:pPr>
        <w:tabs>
          <w:tab w:val="left" w:pos="1000"/>
        </w:tabs>
        <w:spacing w:after="60" w:line="360"/>
        <w:ind w:left="1000" w:hanging="400"/>
        <w:jc w:val="both"/>
      </w:pPr>
      <w:r>
        <w:rPr/>
        <w:t xml:space="preserve">2.	nº 169916342, de 03/12/2024: R$ 45.000,00, em 96 parcelas de R$ 1.122,58 (2,04% a.m.), descontado na folha de União até abril de 2026;</w:t>
      </w:r>
    </w:p>
    <w:p>
      <w:pPr>
        <w:tabs>
          <w:tab w:val="left" w:pos="1000"/>
        </w:tabs>
        <w:spacing w:after="60" w:line="360"/>
        <w:ind w:left="1000" w:hanging="400"/>
        <w:jc w:val="both"/>
      </w:pPr>
      <w:r>
        <w:rPr/>
        <w:t xml:space="preserve">3.	nº 179103613, de 16/04/2025: R$ 20.000,00, em 120 parcelas de R$ 644,95 (2,35% a.m.; CET de 3,06% a.m.), descontado na folha de Miguel Alves;</w:t>
      </w:r>
    </w:p>
    <w:p>
      <w:pPr>
        <w:tabs>
          <w:tab w:val="left" w:pos="1000"/>
        </w:tabs>
        <w:spacing w:after="60" w:line="360"/>
        <w:ind w:left="1000" w:hanging="400"/>
        <w:jc w:val="both"/>
      </w:pPr>
      <w:r>
        <w:rPr/>
        <w:t xml:space="preserve">4.	nº 180848571 (“BB Crédito Salário”), de 14/05/2025: R$ 11.000,00, em 72 parcelas de R$ 735,60, com juros de </w:t>
      </w:r>
      <w:r>
        <w:rPr>
          <w:rFonts w:ascii="Lora" w:cs="Lora" w:eastAsia="Lora" w:hAnsi="Lora"/>
          <w:b/>
          <w:bCs/>
        </w:rPr>
        <w:t xml:space="preserve">4,94% a.m.</w:t>
      </w:r>
      <w:r>
        <w:rPr/>
        <w:t xml:space="preserve"> e </w:t>
      </w:r>
      <w:r>
        <w:rPr>
          <w:rFonts w:ascii="Lora" w:cs="Lora" w:eastAsia="Lora" w:hAnsi="Lora"/>
          <w:b/>
          <w:bCs/>
        </w:rPr>
        <w:t xml:space="preserve">CET de 81,53% ao ano</w:t>
      </w:r>
      <w:r>
        <w:rPr/>
        <w:t xml:space="preserve">, debitado em conta corrente;</w:t>
      </w:r>
    </w:p>
    <w:p>
      <w:pPr>
        <w:tabs>
          <w:tab w:val="left" w:pos="1000"/>
        </w:tabs>
        <w:spacing w:after="60" w:line="360"/>
        <w:ind w:left="1000" w:hanging="400"/>
        <w:jc w:val="both"/>
      </w:pPr>
      <w:r>
        <w:rPr/>
        <w:t xml:space="preserve">5.	nº 204465045, de 03/03/2026: R$ 7.200,00, em 120 parcelas de R$ 241,37 (2,40% a.m.; CET de 3,25% a.m.), descontado na folha de Miguel Alves;</w:t>
      </w:r>
    </w:p>
    <w:p>
      <w:pPr>
        <w:tabs>
          <w:tab w:val="left" w:pos="1000"/>
        </w:tabs>
        <w:spacing w:after="60" w:line="360"/>
        <w:ind w:left="1000" w:hanging="400"/>
        <w:jc w:val="both"/>
      </w:pPr>
      <w:r>
        <w:rPr/>
        <w:t xml:space="preserve">6.	nº 206541263 (“BB Renovação Consignação”), de 09/03/2026: </w:t>
      </w:r>
      <w:r>
        <w:rPr>
          <w:rFonts w:ascii="Lora" w:cs="Lora" w:eastAsia="Lora" w:hAnsi="Lora"/>
          <w:b/>
          <w:bCs/>
        </w:rPr>
        <w:t xml:space="preserve">R$ 188.859,35</w:t>
      </w:r>
      <w:r>
        <w:rPr/>
        <w:t xml:space="preserve">, em 120 parcelas de R$ 4.014,58 (1,90% a.m.), descontado na folha de Miguel Alves;</w:t>
      </w:r>
    </w:p>
    <w:p>
      <w:pPr>
        <w:tabs>
          <w:tab w:val="left" w:pos="1000"/>
        </w:tabs>
        <w:spacing w:after="60" w:line="360"/>
        <w:ind w:left="1000" w:hanging="400"/>
        <w:jc w:val="both"/>
      </w:pPr>
      <w:r>
        <w:rPr/>
        <w:t xml:space="preserve">7.	nº 208660618, de 31/03/2026: R$ 5.300,00, em 120 parcelas de R$ 140,35 (2,40% a.m.), descontado na folha de Miguel Alves;</w:t>
      </w:r>
    </w:p>
    <w:p>
      <w:pPr>
        <w:tabs>
          <w:tab w:val="left" w:pos="1000"/>
        </w:tabs>
        <w:spacing w:after="60" w:line="360"/>
        <w:ind w:left="1000" w:hanging="400"/>
        <w:jc w:val="both"/>
      </w:pPr>
      <w:r>
        <w:rPr/>
        <w:t xml:space="preserve">8.	quatro antecipações de 13º salário (nº 213871312, nº 213871664, nº 213871665 e uma quarta operação), </w:t>
      </w:r>
      <w:r>
        <w:rPr>
          <w:rFonts w:ascii="Lora" w:cs="Lora" w:eastAsia="Lora" w:hAnsi="Lora"/>
          <w:b/>
          <w:bCs/>
        </w:rPr>
        <w:t xml:space="preserve">todas contratadas no mesmo dia, 26/06/2026</w:t>
      </w:r>
      <w:r>
        <w:rPr/>
        <w:t xml:space="preserve">, que somam R$ 21.846,71 liberados e </w:t>
      </w:r>
      <w:r>
        <w:rPr>
          <w:rFonts w:ascii="Lora" w:cs="Lora" w:eastAsia="Lora" w:hAnsi="Lora"/>
          <w:b/>
          <w:bCs/>
        </w:rPr>
        <w:t xml:space="preserve">R$ 25.411,74</w:t>
      </w:r>
      <w:r>
        <w:rPr/>
        <w:t xml:space="preserve"> a pagar em parcela única, com juros de 3,92% a.m. e CET de até 67,53% ao ano. Três delas, que somam R$ 21.646,35, venceram em setembro de 2026, antes mesmo do pagamento do 13º salário que lhes serviria de garantia.</w:t>
      </w:r>
    </w:p>
    <w:p>
      <w:pPr>
        <w:spacing w:after="60" w:line="360"/>
        <w:ind w:firstLine="850"/>
        <w:jc w:val="both"/>
      </w:pPr>
      <w:r>
        <w:rPr/>
        <w:t xml:space="preserve">Com o </w:t>
      </w:r>
      <w:r>
        <w:rPr>
          <w:rFonts w:ascii="Lora" w:cs="Lora" w:eastAsia="Lora" w:hAnsi="Lora"/>
          <w:b/>
          <w:bCs/>
        </w:rPr>
        <w:t xml:space="preserve">Bradesco</w:t>
      </w:r>
      <w:r>
        <w:rPr/>
        <w:t xml:space="preserve">, o Autor mantém:</w:t>
      </w:r>
    </w:p>
    <w:p>
      <w:pPr>
        <w:tabs>
          <w:tab w:val="left" w:pos="1000"/>
        </w:tabs>
        <w:spacing w:after="60" w:line="360"/>
        <w:ind w:left="1000" w:hanging="400"/>
        <w:jc w:val="both"/>
      </w:pPr>
      <w:r>
        <w:rPr/>
        <w:t xml:space="preserve">1.	o consignado averbado na folha de União desde maio de 2026 (CDC CONSIG. BRADESCO-I), de </w:t>
      </w:r>
      <w:r>
        <w:rPr>
          <w:rFonts w:ascii="Lora" w:cs="Lora" w:eastAsia="Lora" w:hAnsi="Lora"/>
          <w:b/>
          <w:bCs/>
        </w:rPr>
        <w:t xml:space="preserve">R$ 2.266,17</w:t>
      </w:r>
      <w:r>
        <w:rPr/>
        <w:t xml:space="preserve"> mensais, cujo contrato não está disponível ao Autor;</w:t>
      </w:r>
    </w:p>
    <w:p>
      <w:pPr>
        <w:tabs>
          <w:tab w:val="left" w:pos="1000"/>
        </w:tabs>
        <w:spacing w:after="60" w:line="360"/>
        <w:ind w:left="1000" w:hanging="400"/>
        <w:jc w:val="both"/>
      </w:pPr>
      <w:r>
        <w:rPr/>
        <w:t xml:space="preserve">2.	os contratos nº 503906781 e nº 504307147, celebrados na agência de Miguel Alves em 120 parcelas (R$ 641,28 e R$ 3.392,75, total de </w:t>
      </w:r>
      <w:r>
        <w:rPr>
          <w:rFonts w:ascii="Lora" w:cs="Lora" w:eastAsia="Lora" w:hAnsi="Lora"/>
          <w:b/>
          <w:bCs/>
        </w:rPr>
        <w:t xml:space="preserve">R$ 4.034,03</w:t>
      </w:r>
      <w:r>
        <w:rPr/>
        <w:t xml:space="preserve"> mensais), que eram descontados em folha. Com a saída do banco do município, os descontos deixaram de ser feitos, e o Bradesco passou a exigir o pagamento em conta corrente (agência 5792, conta 231325-1): em abril de 2025, o próprio Autor transferiu R$ 4.035,00 para quitar a 8ª parcela de cada contrato. Sem o desconto em folha e com a renda já absorvida pelos demais credores, as parcelas venceram, e o saldo de </w:t>
      </w:r>
      <w:r>
        <w:rPr>
          <w:rFonts w:ascii="Lora" w:cs="Lora" w:eastAsia="Lora" w:hAnsi="Lora"/>
          <w:b/>
          <w:bCs/>
        </w:rPr>
        <w:t xml:space="preserve">“OPERAÇÕES VENCIDAS”</w:t>
      </w:r>
      <w:r>
        <w:rPr/>
        <w:t xml:space="preserve"> passou de </w:t>
      </w:r>
      <w:r>
        <w:rPr>
          <w:rFonts w:ascii="Lora" w:cs="Lora" w:eastAsia="Lora" w:hAnsi="Lora"/>
          <w:b/>
          <w:bCs/>
        </w:rPr>
        <w:t xml:space="preserve">R$ 73.453,99</w:t>
      </w:r>
      <w:r>
        <w:rPr/>
        <w:t xml:space="preserve"> em 18/06/2026 para </w:t>
      </w:r>
      <w:r>
        <w:rPr>
          <w:rFonts w:ascii="Lora" w:cs="Lora" w:eastAsia="Lora" w:hAnsi="Lora"/>
          <w:b/>
          <w:bCs/>
        </w:rPr>
        <w:t xml:space="preserve">R$ 93.223,57</w:t>
      </w:r>
      <w:r>
        <w:rPr/>
        <w:t xml:space="preserve"> em 14/10/2026, um acréscimo de </w:t>
      </w:r>
      <w:r>
        <w:rPr>
          <w:rFonts w:ascii="Lora" w:cs="Lora" w:eastAsia="Lora" w:hAnsi="Lora"/>
          <w:b/>
          <w:bCs/>
        </w:rPr>
        <w:t xml:space="preserve">R$ 19.769,58 (26,9%) em menos de quatro meses</w:t>
      </w:r>
      <w:r>
        <w:rPr/>
        <w:t xml:space="preserve">, apenas com encargos de mora.</w:t>
      </w:r>
    </w:p>
    <w:p>
      <w:pPr>
        <w:spacing w:after="60" w:line="360"/>
        <w:ind w:firstLine="850"/>
        <w:jc w:val="both"/>
      </w:pPr>
      <w:r>
        <w:rPr/>
        <w:t xml:space="preserve">O impacto desses contratos sobre a remuneração do Autor, extraído dos contracheques, é o seguinte:</w:t>
      </w:r>
    </w:p>
    <w:p>
      <w:pPr>
        <w:tabs>
          <w:tab w:val="left" w:pos="1000"/>
        </w:tabs>
        <w:spacing w:after="60" w:line="360"/>
        <w:ind w:left="1000" w:hanging="400"/>
        <w:jc w:val="both"/>
      </w:pPr>
      <w:r>
        <w:rPr/>
        <w:t xml:space="preserve">1.	no </w:t>
      </w:r>
      <w:r>
        <w:rPr>
          <w:rFonts w:ascii="Lora" w:cs="Lora" w:eastAsia="Lora" w:hAnsi="Lora"/>
          <w:b/>
          <w:bCs/>
        </w:rPr>
        <w:t xml:space="preserve">Município de Miguel Alves</w:t>
      </w:r>
      <w:r>
        <w:rPr/>
        <w:t xml:space="preserve">, os quatro consignados do Banco do Brasil (contratos 3, 5, 6 e 7) consomem </w:t>
      </w:r>
      <w:r>
        <w:rPr>
          <w:rFonts w:ascii="Lora" w:cs="Lora" w:eastAsia="Lora" w:hAnsi="Lora"/>
          <w:b/>
          <w:bCs/>
        </w:rPr>
        <w:t xml:space="preserve">R$ 5.041,53</w:t>
      </w:r>
      <w:r>
        <w:rPr/>
        <w:t xml:space="preserve"> mensais, o que corresponde a </w:t>
      </w:r>
      <w:r>
        <w:rPr>
          <w:rFonts w:ascii="Lora" w:cs="Lora" w:eastAsia="Lora" w:hAnsi="Lora"/>
          <w:b/>
          <w:bCs/>
        </w:rPr>
        <w:t xml:space="preserve">46,45%</w:t>
      </w:r>
      <w:r>
        <w:rPr/>
        <w:t xml:space="preserve"> da remuneração líquida desse vínculo. O próprio contracheque aponta </w:t>
      </w:r>
      <w:r>
        <w:rPr>
          <w:rFonts w:ascii="Lora" w:cs="Lora" w:eastAsia="Lora" w:hAnsi="Lora"/>
          <w:b/>
          <w:bCs/>
        </w:rPr>
        <w:t xml:space="preserve">margem consignável residual de R$ 1,26</w:t>
      </w:r>
      <w:r>
        <w:rPr/>
        <w:t xml:space="preserve">, confirmada pela </w:t>
      </w:r>
      <w:r>
        <w:rPr>
          <w:rFonts w:ascii="Lora" w:cs="Lora" w:eastAsia="Lora" w:hAnsi="Lora"/>
          <w:b/>
          <w:bCs/>
        </w:rPr>
        <w:t xml:space="preserve">Declaração de Margem Consignável</w:t>
      </w:r>
      <w:r>
        <w:rPr/>
        <w:t xml:space="preserve"> emitida pela Secretaria Municipal de Educação em 07/10/2026, referente a setembro de 2026;</w:t>
      </w:r>
    </w:p>
    <w:p>
      <w:pPr>
        <w:tabs>
          <w:tab w:val="left" w:pos="1000"/>
        </w:tabs>
        <w:spacing w:after="60" w:line="360"/>
        <w:ind w:left="1000" w:hanging="400"/>
        <w:jc w:val="both"/>
      </w:pPr>
      <w:r>
        <w:rPr/>
        <w:t xml:space="preserve">2.	no </w:t>
      </w:r>
      <w:r>
        <w:rPr>
          <w:rFonts w:ascii="Lora" w:cs="Lora" w:eastAsia="Lora" w:hAnsi="Lora"/>
          <w:b/>
          <w:bCs/>
        </w:rPr>
        <w:t xml:space="preserve">Município de União</w:t>
      </w:r>
      <w:r>
        <w:rPr/>
        <w:t xml:space="preserve">, a partir de maio de 2026, os dois consignados do Banco do Brasil (contratos 1 e 2) deixaram de ser descontados em folha, onde passou a figurar o consignado do Bradesco, de </w:t>
      </w:r>
      <w:r>
        <w:rPr>
          <w:rFonts w:ascii="Lora" w:cs="Lora" w:eastAsia="Lora" w:hAnsi="Lora"/>
          <w:b/>
          <w:bCs/>
        </w:rPr>
        <w:t xml:space="preserve">R$ 2.266,17</w:t>
      </w:r>
      <w:r>
        <w:rPr/>
        <w:t xml:space="preserve">, isto é, </w:t>
      </w:r>
      <w:r>
        <w:rPr>
          <w:rFonts w:ascii="Lora" w:cs="Lora" w:eastAsia="Lora" w:hAnsi="Lora"/>
          <w:b/>
          <w:bCs/>
        </w:rPr>
        <w:t xml:space="preserve">67,67%</w:t>
      </w:r>
      <w:r>
        <w:rPr/>
        <w:t xml:space="preserve"> da remuneração líquida desse vínculo, embora o contracheque informe </w:t>
      </w:r>
      <w:r>
        <w:rPr>
          <w:rFonts w:ascii="Lora" w:cs="Lora" w:eastAsia="Lora" w:hAnsi="Lora"/>
          <w:b/>
          <w:bCs/>
        </w:rPr>
        <w:t xml:space="preserve">margem consignável de R$ 1.168,24</w:t>
      </w:r>
      <w:r>
        <w:rPr/>
        <w:t xml:space="preserve">. Os contratos do Banco do Brasil continuam ativos e passaram a ser cobrados em conta corrente, onde estão em atraso desde julho e agosto de 2026;</w:t>
      </w:r>
    </w:p>
    <w:p>
      <w:pPr>
        <w:tabs>
          <w:tab w:val="left" w:pos="1000"/>
        </w:tabs>
        <w:spacing w:after="60" w:line="360"/>
        <w:ind w:left="1000" w:hanging="400"/>
        <w:jc w:val="both"/>
      </w:pPr>
      <w:r>
        <w:rPr/>
        <w:t xml:space="preserve">3.	somados, os consignados em folha alcançam </w:t>
      </w:r>
      <w:r>
        <w:rPr>
          <w:rFonts w:ascii="Lora" w:cs="Lora" w:eastAsia="Lora" w:hAnsi="Lora"/>
          <w:b/>
          <w:bCs/>
        </w:rPr>
        <w:t xml:space="preserve">R$ 7.307,70</w:t>
      </w:r>
      <w:r>
        <w:rPr/>
        <w:t xml:space="preserve"> mensais, ou </w:t>
      </w:r>
      <w:r>
        <w:rPr>
          <w:rFonts w:ascii="Lora" w:cs="Lora" w:eastAsia="Lora" w:hAnsi="Lora"/>
          <w:b/>
          <w:bCs/>
        </w:rPr>
        <w:t xml:space="preserve">51,45%</w:t>
      </w:r>
      <w:r>
        <w:rPr/>
        <w:t xml:space="preserve"> da remuneração líquida total, superando o limite de 35% em </w:t>
      </w:r>
      <w:r>
        <w:rPr>
          <w:rFonts w:ascii="Lora" w:cs="Lora" w:eastAsia="Lora" w:hAnsi="Lora"/>
          <w:b/>
          <w:bCs/>
        </w:rPr>
        <w:t xml:space="preserve">R$ 2.336,37</w:t>
      </w:r>
      <w:r>
        <w:rPr/>
        <w:t xml:space="preserve"> por mês.</w:t>
      </w:r>
    </w:p>
    <w:p>
      <w:pPr>
        <w:spacing w:after="60" w:line="360"/>
        <w:ind w:firstLine="850"/>
        <w:jc w:val="both"/>
      </w:pPr>
      <w:r>
        <w:rPr/>
        <w:t xml:space="preserve">Somadas às parcelas cobradas em conta corrente pelo Banco do Brasil (R$ 2.260,03 dos consignados de União e R$ 735,60 do Crédito Salário), as cobranças mensais atingem </w:t>
      </w:r>
      <w:r>
        <w:rPr>
          <w:rFonts w:ascii="Lora" w:cs="Lora" w:eastAsia="Lora" w:hAnsi="Lora"/>
          <w:b/>
          <w:bCs/>
        </w:rPr>
        <w:t xml:space="preserve">R$ 10.303,33</w:t>
      </w:r>
      <w:r>
        <w:rPr/>
        <w:t xml:space="preserve">, isto é, </w:t>
      </w:r>
      <w:r>
        <w:rPr>
          <w:rFonts w:ascii="Lora" w:cs="Lora" w:eastAsia="Lora" w:hAnsi="Lora"/>
          <w:b/>
          <w:bCs/>
        </w:rPr>
        <w:t xml:space="preserve">72,54%</w:t>
      </w:r>
      <w:r>
        <w:rPr/>
        <w:t xml:space="preserve"> da remuneração líquida do Autor e </w:t>
      </w:r>
      <w:r>
        <w:rPr>
          <w:rFonts w:ascii="Lora" w:cs="Lora" w:eastAsia="Lora" w:hAnsi="Lora"/>
          <w:b/>
          <w:bCs/>
        </w:rPr>
        <w:t xml:space="preserve">91,15%</w:t>
      </w:r>
      <w:r>
        <w:rPr/>
        <w:t xml:space="preserve"> do que lhe resta após a pensão alimentícia. Acrescidas as parcelas do Bradesco de Miguel Alves (R$ 4.034,03), chegariam a </w:t>
      </w:r>
      <w:r>
        <w:rPr>
          <w:rFonts w:ascii="Lora" w:cs="Lora" w:eastAsia="Lora" w:hAnsi="Lora"/>
          <w:b/>
          <w:bCs/>
        </w:rPr>
        <w:t xml:space="preserve">R$ 14.337,36</w:t>
      </w:r>
      <w:r>
        <w:rPr/>
        <w:t xml:space="preserve">, mais do que toda a sua remuneração líquida (</w:t>
      </w:r>
      <w:r>
        <w:rPr>
          <w:rFonts w:ascii="Lora" w:cs="Lora" w:eastAsia="Lora" w:hAnsi="Lora"/>
          <w:b/>
          <w:bCs/>
        </w:rPr>
        <w:t xml:space="preserve">100,94%</w:t>
      </w:r>
      <w:r>
        <w:rPr/>
        <w:t xml:space="preserve">). Além disso, estão vencidos R$ 21.646,35 das antecipações de 13º salário.</w:t>
      </w:r>
    </w:p>
    <w:p>
      <w:pPr>
        <w:spacing w:after="60" w:line="360"/>
        <w:ind w:firstLine="850"/>
        <w:jc w:val="both"/>
      </w:pPr>
      <w:r>
        <w:rPr/>
        <w:t xml:space="preserve">Os próprios contratos revelam como se formou esse quadro. Em março de 2026, com margem consignável praticamente nula, o Banco do Brasil celebrou </w:t>
      </w:r>
      <w:r>
        <w:rPr>
          <w:rFonts w:ascii="Lora" w:cs="Lora" w:eastAsia="Lora" w:hAnsi="Lora"/>
          <w:b/>
          <w:bCs/>
        </w:rPr>
        <w:t xml:space="preserve">três contratos consignados em menos de um mês</w:t>
      </w:r>
      <w:r>
        <w:rPr/>
        <w:t xml:space="preserve"> (contratos 5, 6 e 7). A “Renovação Consignação” de 09/03/2026, de R$ 188.859,35, foi usada quase integralmente para quitar contratos anteriores do próprio banco: apenas </w:t>
      </w:r>
      <w:r>
        <w:rPr>
          <w:rFonts w:ascii="Lora" w:cs="Lora" w:eastAsia="Lora" w:hAnsi="Lora"/>
          <w:b/>
          <w:bCs/>
        </w:rPr>
        <w:t xml:space="preserve">R$ 7.500,00</w:t>
      </w:r>
      <w:r>
        <w:rPr/>
        <w:t xml:space="preserve"> foram creditados na conta do Autor, e, desse valor, R$ 2.274,12 foram debitados no mesmo dia para amortizar a renegociação nº 196434985. O mesmo ocorreu com os demais créditos do mês:</w:t>
      </w:r>
    </w:p>
    <w:p>
      <w:pPr>
        <w:tabs>
          <w:tab w:val="left" w:pos="1000"/>
        </w:tabs>
        <w:spacing w:after="60" w:line="360"/>
        <w:ind w:left="1000" w:hanging="400"/>
        <w:jc w:val="both"/>
      </w:pPr>
      <w:r>
        <w:rPr/>
        <w:t xml:space="preserve">1.	em </w:t>
      </w:r>
      <w:r>
        <w:rPr>
          <w:rFonts w:ascii="Lora" w:cs="Lora" w:eastAsia="Lora" w:hAnsi="Lora"/>
          <w:b/>
          <w:bCs/>
        </w:rPr>
        <w:t xml:space="preserve">04/03/2026</w:t>
      </w:r>
      <w:r>
        <w:rPr/>
        <w:t xml:space="preserve">, creditou R$ 7.200,00 (contrato nº 204465045) e debitou R$ 4.785,98;</w:t>
      </w:r>
    </w:p>
    <w:p>
      <w:pPr>
        <w:tabs>
          <w:tab w:val="left" w:pos="1000"/>
        </w:tabs>
        <w:spacing w:after="60" w:line="360"/>
        <w:ind w:left="1000" w:hanging="400"/>
        <w:jc w:val="both"/>
      </w:pPr>
      <w:r>
        <w:rPr/>
        <w:t xml:space="preserve">2.	em </w:t>
      </w:r>
      <w:r>
        <w:rPr>
          <w:rFonts w:ascii="Lora" w:cs="Lora" w:eastAsia="Lora" w:hAnsi="Lora"/>
          <w:b/>
          <w:bCs/>
        </w:rPr>
        <w:t xml:space="preserve">09/03/2026</w:t>
      </w:r>
      <w:r>
        <w:rPr/>
        <w:t xml:space="preserve">, creditou R$ 7.500,00 (contrato nº 206541263) e debitou R$ 2.274,12;</w:t>
      </w:r>
    </w:p>
    <w:p>
      <w:pPr>
        <w:tabs>
          <w:tab w:val="left" w:pos="1000"/>
        </w:tabs>
        <w:spacing w:after="60" w:line="360"/>
        <w:ind w:left="1000" w:hanging="400"/>
        <w:jc w:val="both"/>
      </w:pPr>
      <w:r>
        <w:rPr/>
        <w:t xml:space="preserve">3.	em </w:t>
      </w:r>
      <w:r>
        <w:rPr>
          <w:rFonts w:ascii="Lora" w:cs="Lora" w:eastAsia="Lora" w:hAnsi="Lora"/>
          <w:b/>
          <w:bCs/>
        </w:rPr>
        <w:t xml:space="preserve">31/03/2026</w:t>
      </w:r>
      <w:r>
        <w:rPr/>
        <w:t xml:space="preserve">, creditou R$ 5.300,00 (contrato nº 208660618) e debitou R$ 1.201,27.</w:t>
      </w:r>
    </w:p>
    <w:p>
      <w:pPr>
        <w:spacing w:after="60" w:line="360"/>
        <w:ind w:firstLine="850"/>
        <w:jc w:val="both"/>
      </w:pPr>
      <w:r>
        <w:rPr/>
        <w:t xml:space="preserve">Em troca de 120 parcelas de R$ 4.014,58 — </w:t>
      </w:r>
      <w:r>
        <w:rPr>
          <w:rFonts w:ascii="Lora" w:cs="Lora" w:eastAsia="Lora" w:hAnsi="Lora"/>
          <w:b/>
          <w:bCs/>
        </w:rPr>
        <w:t xml:space="preserve">R$ 481.749,60</w:t>
      </w:r>
      <w:r>
        <w:rPr/>
        <w:t xml:space="preserve"> ao final —, o Autor recebeu, em março de 2026, pouco mais de R$ 5.000,00 em dinheiro. Três meses depois, sem qualquer margem, recebeu mais quatro antecipações de 13º salário no mesmo dia, e o padrão se repetiu: em 26/06/2026, mesma data em que creditou os R$ 21.846,71, o banco debitou </w:t>
      </w:r>
      <w:r>
        <w:rPr>
          <w:rFonts w:ascii="Lora" w:cs="Lora" w:eastAsia="Lora" w:hAnsi="Lora"/>
          <w:b/>
          <w:bCs/>
        </w:rPr>
        <w:t xml:space="preserve">R$ 3.322,93</w:t>
      </w:r>
      <w:r>
        <w:rPr/>
        <w:t xml:space="preserve"> para cobrir parcelas em atraso de seus próprios contratos (R$ 1.196,73 e R$ 1.181,56 dos consignados de União, R$ 773,95 do Crédito Salário, R$ 163,09 da renegociação nº 212050896 e tarifas). Os extratos de junho e agosto de 2026 registram ainda, nos lançamentos futuros, créditos automáticos sob a rubrica “EMPRÉSTIMO” destinados a cobrir as parcelas em atraso, acrescidas de encargos, dos consignados de União e do Crédito Salário: em 06/08/2026, por exemplo, débitos de R$ 1.156,24, R$ 1.155,10 e R$ 735,60, acompanhados de novos “empréstimos” de R$ 1.155,10 e R$ 19,73. O banco toma, em nome do consumidor, novo crédito para pagar o crédito anterior, num ciclo que só faz crescer a dívida.</w:t>
      </w:r>
    </w:p>
    <w:p>
      <w:pPr>
        <w:spacing w:after="60" w:line="360"/>
        <w:ind w:firstLine="850"/>
        <w:jc w:val="both"/>
      </w:pPr>
      <w:r>
        <w:rPr/>
        <w:t xml:space="preserve">Desde então, a conta corrente do Autor encerra todos os dias com saldo zero, e os débitos de seguros, tributos e serviços são sucessivamente estornados. As despesas essenciais do Autor, que compõem concretamente o seu mínimo existencial, somam ao menos </w:t>
      </w:r>
      <w:r>
        <w:rPr>
          <w:rFonts w:ascii="Lora" w:cs="Lora" w:eastAsia="Lora" w:hAnsi="Lora"/>
          <w:b/>
          <w:bCs/>
        </w:rPr>
        <w:t xml:space="preserve">R$ 4.998,04</w:t>
      </w:r>
      <w:r>
        <w:rPr/>
        <w:t xml:space="preserve"> mensais:</w:t>
      </w:r>
    </w:p>
    <w:p>
      <w:pPr>
        <w:tabs>
          <w:tab w:val="left" w:pos="1000"/>
        </w:tabs>
        <w:spacing w:after="60" w:line="360"/>
        <w:ind w:left="1000" w:hanging="400"/>
        <w:jc w:val="both"/>
      </w:pPr>
      <w:r>
        <w:rPr/>
        <w:t xml:space="preserve">1.	alimentação: R$ 800,00;</w:t>
      </w:r>
    </w:p>
    <w:p>
      <w:pPr>
        <w:tabs>
          <w:tab w:val="left" w:pos="1000"/>
        </w:tabs>
        <w:spacing w:after="60" w:line="360"/>
        <w:ind w:left="1000" w:hanging="400"/>
        <w:jc w:val="both"/>
      </w:pPr>
      <w:r>
        <w:rPr/>
        <w:t xml:space="preserve">2.	mensalidades escolares dos dois filhos: R$ 890,00 (2 × R$ 445,00);</w:t>
      </w:r>
    </w:p>
    <w:p>
      <w:pPr>
        <w:tabs>
          <w:tab w:val="left" w:pos="1000"/>
        </w:tabs>
        <w:spacing w:after="60" w:line="360"/>
        <w:ind w:left="1000" w:hanging="400"/>
        <w:jc w:val="both"/>
      </w:pPr>
      <w:r>
        <w:rPr/>
        <w:t xml:space="preserve">3.	aluguel do imóvel em que reside, na Rua Antônio Dias, Bairro Beira-Rio: R$ 600,00 (por se tratar de imóvel alugado, as contas de água e energia permanecem em nome de terceiros);</w:t>
      </w:r>
    </w:p>
    <w:p>
      <w:pPr>
        <w:tabs>
          <w:tab w:val="left" w:pos="1000"/>
        </w:tabs>
        <w:spacing w:after="60" w:line="360"/>
        <w:ind w:left="1000" w:hanging="400"/>
        <w:jc w:val="both"/>
      </w:pPr>
      <w:r>
        <w:rPr/>
        <w:t xml:space="preserve">4.	combustível para o deslocamento entre Miguel Alves e União, onde exerce o segundo vínculo: R$ 500,00;</w:t>
      </w:r>
    </w:p>
    <w:p>
      <w:pPr>
        <w:tabs>
          <w:tab w:val="left" w:pos="1000"/>
        </w:tabs>
        <w:spacing w:after="60" w:line="360"/>
        <w:ind w:left="1000" w:hanging="400"/>
        <w:jc w:val="both"/>
      </w:pPr>
      <w:r>
        <w:rPr/>
        <w:t xml:space="preserve">5.	financiamento do veículo utilizado nesse deslocamento (Banco PAN): cerca de R$ 1.850,00, dívida garantida pelo próprio bem e, por isso, não incluída nesta repactuação (art. 104-A, § 1º, do CDC);</w:t>
      </w:r>
    </w:p>
    <w:p>
      <w:pPr>
        <w:tabs>
          <w:tab w:val="left" w:pos="1000"/>
        </w:tabs>
        <w:spacing w:after="60" w:line="360"/>
        <w:ind w:left="1000" w:hanging="400"/>
        <w:jc w:val="both"/>
      </w:pPr>
      <w:r>
        <w:rPr/>
        <w:t xml:space="preserve">6.	energia elétrica: R$ 221,24 (setembro de 2026);</w:t>
      </w:r>
    </w:p>
    <w:p>
      <w:pPr>
        <w:tabs>
          <w:tab w:val="left" w:pos="1000"/>
        </w:tabs>
        <w:spacing w:after="60" w:line="360"/>
        <w:ind w:left="1000" w:hanging="400"/>
        <w:jc w:val="both"/>
      </w:pPr>
      <w:r>
        <w:rPr/>
        <w:t xml:space="preserve">7.	internet: R$ 84,90;</w:t>
      </w:r>
    </w:p>
    <w:p>
      <w:pPr>
        <w:tabs>
          <w:tab w:val="left" w:pos="1000"/>
        </w:tabs>
        <w:spacing w:after="60" w:line="360"/>
        <w:ind w:left="1000" w:hanging="400"/>
        <w:jc w:val="both"/>
      </w:pPr>
      <w:r>
        <w:rPr/>
        <w:t xml:space="preserve">8.	água: R$ 51,90 (agosto de 2026).</w:t>
      </w:r>
    </w:p>
    <w:p>
      <w:pPr>
        <w:spacing w:after="60" w:line="360"/>
        <w:ind w:firstLine="850"/>
        <w:jc w:val="both"/>
      </w:pPr>
      <w:r>
        <w:rPr/>
        <w:t xml:space="preserve">Essas despesas já não são pagas em dia. A fatura de energia de setembro de 2026 traz multa, juros e correção monetária e registra débito de agosto em aberto (R$ 164,49); a conta de água de agosto de 2026 está vencida e </w:t>
      </w:r>
      <w:r>
        <w:rPr>
          <w:rFonts w:ascii="Lora" w:cs="Lora" w:eastAsia="Lora" w:hAnsi="Lora"/>
          <w:b/>
          <w:bCs/>
        </w:rPr>
        <w:t xml:space="preserve">sujeita a corte a partir de 08/10/2026</w:t>
      </w:r>
      <w:r>
        <w:rPr/>
        <w:t xml:space="preserve">; e a conta de internet de junho de 2026, serviço indispensável ao exercício da docência, só pôde ser paga em segunda via, acrescida de encargos.</w:t>
      </w:r>
    </w:p>
    <w:p>
      <w:pPr>
        <w:spacing w:after="60" w:line="360"/>
        <w:ind w:firstLine="850"/>
        <w:jc w:val="both"/>
      </w:pPr>
      <w:r>
        <w:rPr/>
        <w:t xml:space="preserve">Os contracheques dos dois vínculos indicam remuneração líquida mensal conjunta de </w:t>
      </w:r>
      <w:r>
        <w:rPr>
          <w:rFonts w:ascii="Lora" w:cs="Lora" w:eastAsia="Lora" w:hAnsi="Lora"/>
          <w:b/>
          <w:bCs/>
        </w:rPr>
        <w:t xml:space="preserve">R$ 14.203,80</w:t>
      </w:r>
      <w:r>
        <w:rPr/>
        <w:t xml:space="preserve">, deduzidos apenas a previdência e o imposto de renda, antes da incidência da pensão alimentícia, dos empréstimos consignados e dos demais débitos bancários.</w:t>
      </w:r>
    </w:p>
    <w:p>
      <w:pPr>
        <w:spacing w:after="60" w:line="360"/>
        <w:ind w:firstLine="850"/>
        <w:jc w:val="both"/>
      </w:pPr>
      <w:r>
        <w:rPr/>
        <w:t xml:space="preserve">No mês de setembro de 2026, contudo, o valor líquido pago ao Autor pelos dois municípios foi de </w:t>
      </w:r>
      <w:r>
        <w:rPr>
          <w:rFonts w:ascii="Lora" w:cs="Lora" w:eastAsia="Lora" w:hAnsi="Lora"/>
          <w:b/>
          <w:bCs/>
        </w:rPr>
        <w:t xml:space="preserve">R$ 3.871,05</w:t>
      </w:r>
      <w:r>
        <w:rPr/>
        <w:t xml:space="preserve"> (R$ 2.823,65 em Miguel Alves e R$ 1.047,40 em União), conforme os contracheques juntados. Esse valor não se confunde com a remuneração líquida nominal dos dois vínculos, pois corresponde ao montante que restou após os descontos em folha (previdência, imposto de renda, pensão alimentícia, empréstimos consignados e contribuição sindical) e, ainda assim, fica sujeito aos débitos automáticos lançados em conta corrente pelo Banco do Brasil.</w:t>
      </w:r>
    </w:p>
    <w:p>
      <w:pPr>
        <w:spacing w:after="60" w:line="360"/>
        <w:ind w:firstLine="850"/>
        <w:jc w:val="both"/>
      </w:pPr>
      <w:r>
        <w:rPr/>
        <w:t xml:space="preserve">A diferença entre a remuneração líquida nominal e o valor efetivamente pago evidencia o comprometimento concreto da renda do Autor. Além disso, as despesas essenciais mensais foram estimadas em </w:t>
      </w:r>
      <w:r>
        <w:rPr>
          <w:rFonts w:ascii="Lora" w:cs="Lora" w:eastAsia="Lora" w:hAnsi="Lora"/>
          <w:b/>
          <w:bCs/>
        </w:rPr>
        <w:t xml:space="preserve">R$ 4.998,04</w:t>
      </w:r>
      <w:r>
        <w:rPr/>
        <w:t xml:space="preserve">, valor superior ao montante efetivamente pago em setembro de 2026.</w:t>
      </w:r>
    </w:p>
    <w:p>
      <w:pPr>
        <w:spacing w:after="60" w:line="360"/>
        <w:ind w:firstLine="850"/>
        <w:jc w:val="both"/>
      </w:pPr>
      <w:r>
        <w:rPr/>
        <w:t xml:space="preserve">O Autor não pretende se eximir de suas obrigações. Busca reorganizá-las por meio de plano de pagamento compatível com sua renda e com a preservação do mínimo existencial.</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Do mérito.</w:t>
      </w:r>
    </w:p>
    <w:p>
      <w:pPr>
        <w:keepNext/>
        <w:tabs>
          <w:tab w:val="left" w:pos="700"/>
        </w:tabs>
        <w:spacing w:after="160" w:before="240" w:line="360"/>
        <w:ind w:left="700" w:hanging="400"/>
      </w:pPr>
      <w:r>
        <w:rPr>
          <w:rFonts w:ascii="Lora" w:cs="Lora" w:eastAsia="Lora" w:hAnsi="Lora"/>
          <w:b/>
          <w:bCs/>
          <w:i/>
          <w:iCs/>
        </w:rPr>
        <w:t xml:space="preserve">a.	Da relação de consumo e da inversão do ônus da prova:</w:t>
      </w:r>
    </w:p>
    <w:p>
      <w:pPr>
        <w:spacing w:after="60" w:line="360"/>
        <w:ind w:firstLine="850"/>
        <w:jc w:val="both"/>
      </w:pPr>
      <w:r>
        <w:rPr/>
        <w:t xml:space="preserve">A relação entre as partes é de consumo (arts. 2º e 3º, § 2º, do CDC; Súmula 297 do STJ). Os contracheques e extratos conferem verossimilhança às alegações, e o Autor não dispõe das cópias dos contratos nem dos demonstrativos de saldo devedor, documentos que se encontram exclusivamente em poder dos Réus. Impõe-se, assim, a inversão do ônus da prova (art. 6º, VIII, do CDC), com a determinação de que os Réus exibam os contratos, os comprovantes de averbação e consulta de margem e o demonstrativo atualizado de cada operação.</w:t>
      </w:r>
    </w:p>
    <w:p>
      <w:pPr>
        <w:keepNext/>
        <w:tabs>
          <w:tab w:val="left" w:pos="700"/>
        </w:tabs>
        <w:spacing w:after="160" w:before="240" w:line="360"/>
        <w:ind w:left="700" w:hanging="400"/>
      </w:pPr>
      <w:r>
        <w:rPr>
          <w:rFonts w:ascii="Lora" w:cs="Lora" w:eastAsia="Lora" w:hAnsi="Lora"/>
          <w:b/>
          <w:bCs/>
          <w:i/>
          <w:iCs/>
        </w:rPr>
        <w:t xml:space="preserve">b.	Do superendividamento:</w:t>
      </w:r>
    </w:p>
    <w:p>
      <w:pPr>
        <w:spacing w:after="60" w:line="360"/>
        <w:ind w:firstLine="850"/>
        <w:jc w:val="both"/>
      </w:pPr>
      <w:r>
        <w:rPr/>
        <w:t xml:space="preserve">O art. 54-A, § 1º, do CDC define o superendividamento como “a impossibilidade manifesta de o consumidor pessoa natural, de boa-fé, pagar a totalidade de suas dívidas de consumo, exigíveis e vincendas, sem comprometer seu mínimo existencial, nos termos da regulamentação”.</w:t>
      </w:r>
    </w:p>
    <w:p>
      <w:pPr>
        <w:spacing w:after="60" w:line="360"/>
        <w:ind w:firstLine="850"/>
        <w:jc w:val="both"/>
      </w:pPr>
      <w:r>
        <w:rPr/>
        <w:t xml:space="preserve">É exatamente o caso dos autos, as dívidas de consumo exigíveis consomem praticamente toda a renda líquida do Autor, que vive com a conta zerada e depende de novos créditos para pagar os anteriores.</w:t>
      </w:r>
    </w:p>
    <w:p>
      <w:pPr>
        <w:spacing w:after="60" w:line="360"/>
        <w:ind w:firstLine="850"/>
        <w:jc w:val="both"/>
      </w:pPr>
      <w:r>
        <w:rPr/>
        <w:t xml:space="preserve">O Supremo Tribunal Federal, no julgamento conjunto das ADPFs 1.005, 1.006 e 1.097, reconheceu a constitucionalidade do parâmetro quantitativo do mínimo existencial fixado no Decreto nº 11.150/2022, mas declarou inconstitucional a alínea “h” do inciso I do parágrafo único de seu art. 4º, que excluía da aferição do mínimo existencial as parcelas de crédito consignado:</w:t>
      </w:r>
    </w:p>
    <w:p>
      <w:pPr>
        <w:pBdr>
          <w:top w:val="single" w:color="9AA0A6" w:sz="4" w:space="6"/>
          <w:bottom w:val="single" w:color="9AA0A6" w:sz="4" w:space="6"/>
        </w:pBdr>
        <w:spacing w:after="200" w:before="160" w:line="240"/>
        <w:ind w:left="2270" w:right="570"/>
        <w:jc w:val="both"/>
      </w:pPr>
      <w:r>
        <w:rPr>
          <w:sz w:val="18"/>
          <w:szCs w:val="18"/>
        </w:rPr>
        <w:t xml:space="preserve">“6.2. A única exceção diz respeito à alínea h do inciso I do parágrafo único do art. 4º do Decreto nº 11.150, de 2022, que exclui da aferição da preservação e do não comprometimento do mínimo existencial as parcelas das dívidas ‘decorrentes de operação de crédito consignado regido por lei específica’. Sobre os débitos decorrentes de operações de crédito consignado, esses, não raras vezes, são contraídos justamente para fazer frente a dívidas de consumo previstas no caput do art. 3º do Decreto nº 11.150, de 2022. </w:t>
      </w:r>
      <w:r>
        <w:rPr>
          <w:sz w:val="18"/>
          <w:szCs w:val="18"/>
          <w:rFonts w:ascii="Lora" w:cs="Lora" w:eastAsia="Lora" w:hAnsi="Lora"/>
          <w:b/>
          <w:bCs/>
        </w:rPr>
        <w:t xml:space="preserve">Por essa razão, sua expressa exclusão para fins de cálculo do mínimo existencial viola a proteção constitucional do consumidor (art. 5º, inciso XXXII, da Constituição).</w:t>
      </w:r>
      <w:r>
        <w:rPr>
          <w:sz w:val="18"/>
          <w:szCs w:val="18"/>
        </w:rPr>
        <w:t xml:space="preserve">” (STF – ADPF 1.006/DF, Rel. Min. André Mendonça, Tribunal Pleno, j. 23/04/2026, DJe 14/10/2026)</w:t>
      </w:r>
    </w:p>
    <w:p>
      <w:pPr>
        <w:spacing w:after="60" w:line="360"/>
        <w:ind w:firstLine="850"/>
        <w:jc w:val="both"/>
      </w:pPr>
      <w:r>
        <w:rPr/>
        <w:t xml:space="preserve">Computados os consignados, como determina o Supremo Tribunal Federal, o mínimo existencial do Autor não está preservado, ainda que observado o parâmetro regulamentar:</w:t>
      </w:r>
    </w:p>
    <w:p>
      <w:pPr>
        <w:tabs>
          <w:tab w:val="left" w:pos="1000"/>
        </w:tabs>
        <w:spacing w:after="60" w:line="360"/>
        <w:ind w:left="1000" w:hanging="400"/>
        <w:jc w:val="both"/>
      </w:pPr>
      <w:r>
        <w:rPr/>
        <w:t xml:space="preserve">1.	da remuneração líquida dos dois vínculos (</w:t>
      </w:r>
      <w:r>
        <w:rPr>
          <w:rFonts w:ascii="Lora" w:cs="Lora" w:eastAsia="Lora" w:hAnsi="Lora"/>
          <w:b/>
          <w:bCs/>
        </w:rPr>
        <w:t xml:space="preserve">R$ 14.203,80</w:t>
      </w:r>
      <w:r>
        <w:rPr/>
        <w:t xml:space="preserve">), deduzida a pensão alimentícia judicial (R$ 2.899,61), resta ao Autor renda de </w:t>
      </w:r>
      <w:r>
        <w:rPr>
          <w:rFonts w:ascii="Lora" w:cs="Lora" w:eastAsia="Lora" w:hAnsi="Lora"/>
          <w:b/>
          <w:bCs/>
        </w:rPr>
        <w:t xml:space="preserve">R$ 11.304,19</w:t>
      </w:r>
      <w:r>
        <w:rPr/>
        <w:t xml:space="preserve">;</w:t>
      </w:r>
    </w:p>
    <w:p>
      <w:pPr>
        <w:tabs>
          <w:tab w:val="left" w:pos="1000"/>
        </w:tabs>
        <w:spacing w:after="60" w:line="360"/>
        <w:ind w:left="1000" w:hanging="400"/>
        <w:jc w:val="both"/>
      </w:pPr>
      <w:r>
        <w:rPr/>
        <w:t xml:space="preserve">2.	os consignados em folha (R$ 7.307,70) e as parcelas cobradas em conta corrente pelo Banco do Brasil (R$ 2.995,63) consomem </w:t>
      </w:r>
      <w:r>
        <w:rPr>
          <w:rFonts w:ascii="Lora" w:cs="Lora" w:eastAsia="Lora" w:hAnsi="Lora"/>
          <w:b/>
          <w:bCs/>
        </w:rPr>
        <w:t xml:space="preserve">R$ 10.303,33</w:t>
      </w:r>
      <w:r>
        <w:rPr/>
        <w:t xml:space="preserve"> dessa renda;</w:t>
      </w:r>
    </w:p>
    <w:p>
      <w:pPr>
        <w:tabs>
          <w:tab w:val="left" w:pos="1000"/>
        </w:tabs>
        <w:spacing w:after="60" w:line="360"/>
        <w:ind w:left="1000" w:hanging="400"/>
        <w:jc w:val="both"/>
      </w:pPr>
      <w:r>
        <w:rPr/>
        <w:t xml:space="preserve">3.	somadas as parcelas vencidas e exigíveis do Bradesco (R$ 4.034,03), as obrigações mensais alcançam </w:t>
      </w:r>
      <w:r>
        <w:rPr>
          <w:rFonts w:ascii="Lora" w:cs="Lora" w:eastAsia="Lora" w:hAnsi="Lora"/>
          <w:b/>
          <w:bCs/>
        </w:rPr>
        <w:t xml:space="preserve">R$ 14.337,36</w:t>
      </w:r>
      <w:r>
        <w:rPr/>
        <w:t xml:space="preserve">, e o resultado é </w:t>
      </w:r>
      <w:r>
        <w:rPr>
          <w:rFonts w:ascii="Lora" w:cs="Lora" w:eastAsia="Lora" w:hAnsi="Lora"/>
          <w:b/>
          <w:bCs/>
        </w:rPr>
        <w:t xml:space="preserve">negativo em R$ 3.033,17</w:t>
      </w:r>
      <w:r>
        <w:rPr/>
        <w:t xml:space="preserve"> — ou em R$ 133,56, mesmo que não se deduza a pensão alimentícia —, sem contar os R$ 21.646,35 das antecipações de 13º salário já vencidas.</w:t>
      </w:r>
    </w:p>
    <w:p>
      <w:pPr>
        <w:spacing w:after="60" w:line="360"/>
        <w:ind w:firstLine="850"/>
        <w:jc w:val="both"/>
      </w:pPr>
      <w:r>
        <w:rPr/>
        <w:t xml:space="preserve">Não há, portanto, qualquer parcela da renda do Autor resguardada para sua subsistência, o que caracteriza o superendividamento nos exatos termos do art. 54-A, § 1º, do CDC e da regulamentação validada pelo Supremo Tribunal Federal.</w:t>
      </w:r>
    </w:p>
    <w:p>
      <w:pPr>
        <w:keepNext/>
        <w:tabs>
          <w:tab w:val="left" w:pos="700"/>
        </w:tabs>
        <w:spacing w:after="160" w:before="240" w:line="360"/>
        <w:ind w:left="700" w:hanging="400"/>
      </w:pPr>
      <w:r>
        <w:rPr>
          <w:rFonts w:ascii="Lora" w:cs="Lora" w:eastAsia="Lora" w:hAnsi="Lora"/>
          <w:b/>
          <w:bCs/>
          <w:i/>
          <w:iCs/>
        </w:rPr>
        <w:t xml:space="preserve">c.	Da margem consignável e da concessão irresponsável de crédito:</w:t>
      </w:r>
    </w:p>
    <w:p>
      <w:pPr>
        <w:spacing w:after="60" w:line="360"/>
        <w:ind w:firstLine="850"/>
        <w:jc w:val="both"/>
      </w:pPr>
      <w:r>
        <w:rPr/>
        <w:t xml:space="preserve">O art. 6º, XI, do CDC assegura ao consumidor “a garantia de práticas de crédito responsável”, e o art. 54-D, II, impõe ao fornecedor o dever de, previamente à contratação, “avaliar, de forma responsável, as condições de crédito do consumidor”.</w:t>
      </w:r>
    </w:p>
    <w:p>
      <w:pPr>
        <w:spacing w:after="60" w:line="360"/>
        <w:ind w:firstLine="850"/>
        <w:jc w:val="both"/>
      </w:pPr>
      <w:r>
        <w:rPr/>
        <w:t xml:space="preserve">A margem consignável não é parâmetro criado pelo Judiciário. Trata-se de limite legal, aplicado por analogia pela jurisprudência, que deveria ter sido observado no momento da concessão do crédito, como expressão do dever de avaliar a capacidade de pagamento. No caso, os próprios contracheques demonstram que os descontos superam a margem em ambos os vínculos: em Miguel Alves, a margem residual é de R$ 1,26, como atesta declaração formal do órgão pagador; em União, o desconto do Bradesco (R$ 2.266,17) é quase o dobro da margem informada pelo órgão pagador (R$ 1.168,24).</w:t>
      </w:r>
    </w:p>
    <w:p>
      <w:pPr>
        <w:spacing w:after="60" w:line="360"/>
        <w:ind w:firstLine="850"/>
        <w:jc w:val="both"/>
      </w:pPr>
      <w:r>
        <w:rPr/>
        <w:t xml:space="preserve">Em caso idêntico, envolvendo professora da rede municipal de Miguel Alves e os mesmos Réus, o Egrégio Tribunal de Justiça do Piauí, no Agravo de Instrumento nº 0757054-31.2025.8.18.0000, de relatoria do Exmo. Des. José Wilson Ferreira de Araújo Júnior, confirmado pelo colegiado, limitou os descontos a 35% da remuneração líquida, reconhecendo que os contracheques constituíam “prova documental robusta e coerente com os fatos narrados” e que a retenção dos vencimentos colocava a consumidora “em estado de vulnerabilidade social extrema”. A sentença proferida por este Juízo naqueles autos (Processo nº 0800070-46.2025.8.18.0061) confirmou a limitação, de forma solidária, e assentou:</w:t>
      </w:r>
    </w:p>
    <w:p>
      <w:pPr>
        <w:pBdr>
          <w:top w:val="single" w:color="9AA0A6" w:sz="4" w:space="6"/>
          <w:bottom w:val="single" w:color="9AA0A6" w:sz="4" w:space="6"/>
        </w:pBdr>
        <w:spacing w:after="200" w:before="160" w:line="240"/>
        <w:ind w:left="2270" w:right="570"/>
        <w:jc w:val="both"/>
      </w:pPr>
      <w:r>
        <w:rPr>
          <w:sz w:val="18"/>
          <w:szCs w:val="18"/>
        </w:rPr>
        <w:t xml:space="preserve">“A concessão sucessiva de crédito, sem uma avaliação criteriosa e global da capacidade de pagamento da consumidora, revela uma falha no dever de cuidado por parte das instituições financeiras. A busca incessante pelo lucro não pode se sobrepor à responsabilidade social e à boa-fé objetiva, que devem nortear a concessão de crédito (art. 54-D, CDC).”</w:t>
      </w:r>
    </w:p>
    <w:p>
      <w:pPr>
        <w:spacing w:after="60" w:line="360"/>
        <w:ind w:firstLine="850"/>
        <w:jc w:val="both"/>
      </w:pPr>
      <w:r>
        <w:rPr/>
        <w:t xml:space="preserve">O mesmo se verifica aqui, com o agravante de que o Banco do Brasil celebrou três consignados em um único mês, com margem de R$ 1,26, usando-os para quitar seus próprios contratos, concedeu quatro antecipações de 13º salário no mesmo dia e passou a lançar “empréstimos” automáticos para cobrir parcelas de outros empréstimos. A concessão de crédito acima da margem consignável, com pleno conhecimento da renda e dos descontos já existentes, configura ainda exercício abusivo do direito de contratar (art. 187 do Código Civil).</w:t>
      </w:r>
    </w:p>
    <w:p>
      <w:pPr>
        <w:spacing w:after="60" w:line="360"/>
        <w:ind w:firstLine="850"/>
        <w:jc w:val="both"/>
      </w:pPr>
      <w:r>
        <w:rPr/>
        <w:t xml:space="preserve">O descumprimento dos deveres de crédito responsável autoriza, nos termos do art. 54-D, parágrafo único, do CDC, “a redução dos juros, dos encargos ou de qualquer acréscimo ao principal e a dilação do prazo de pagamento previsto no contrato original, conforme a gravidade da conduta do fornecedor e as possibilidades financeiras do consumidor”. Trata-se de sanção autônoma, decorrente da conduta do fornecedor, que não se confunde com o plano judicial compulsório do art. 104-B do CDC e não se submete aos seus limites de prazo.</w:t>
      </w:r>
    </w:p>
    <w:p>
      <w:pPr>
        <w:keepNext/>
        <w:tabs>
          <w:tab w:val="left" w:pos="700"/>
        </w:tabs>
        <w:spacing w:after="160" w:before="240" w:line="360"/>
        <w:ind w:left="700" w:hanging="400"/>
      </w:pPr>
      <w:r>
        <w:rPr>
          <w:rFonts w:ascii="Lora" w:cs="Lora" w:eastAsia="Lora" w:hAnsi="Lora"/>
          <w:b/>
          <w:bCs/>
          <w:i/>
          <w:iCs/>
        </w:rPr>
        <w:t xml:space="preserve">d.	Da repactuação das dívidas:</w:t>
      </w:r>
    </w:p>
    <w:p>
      <w:pPr>
        <w:spacing w:after="60" w:line="360"/>
        <w:ind w:firstLine="850"/>
        <w:jc w:val="both"/>
      </w:pPr>
      <w:r>
        <w:rPr/>
        <w:t xml:space="preserve">O art. 104-A do CDC autoriza o consumidor superendividado a requerer a instauração de processo de repactuação de dívidas, com audiência conciliatória na qual apresentará plano de pagamento com prazo máximo de 5 (cinco) anos, preservado o mínimo existencial. O não comparecimento injustificado do credor acarreta a suspensão da exigibilidade do débito, a interrupção dos encargos da mora e a sujeição compulsória ao plano (art. 104-A, § 2º). Frustrada a conciliação, instaura-se, a pedido do consumidor, processo para revisão e integração dos contratos e repactuação das dívidas remanescentes mediante plano judicial compulsório (art. 104-B).</w:t>
      </w:r>
    </w:p>
    <w:p>
      <w:pPr>
        <w:spacing w:after="60" w:line="360"/>
        <w:ind w:firstLine="850"/>
        <w:jc w:val="both"/>
      </w:pPr>
      <w:r>
        <w:rPr/>
        <w:t xml:space="preserve">As dívidas objeto desta ação decorrem de crédito pessoal, consignado e serviços bancários, e não se enquadram nas exclusões do art. 104-A, § 1º, do CDC.</w:t>
      </w:r>
    </w:p>
    <w:p>
      <w:pPr>
        <w:keepNext/>
        <w:tabs>
          <w:tab w:val="left" w:pos="700"/>
        </w:tabs>
        <w:spacing w:after="160" w:before="240" w:line="360"/>
        <w:ind w:left="700" w:hanging="400"/>
      </w:pPr>
      <w:r>
        <w:rPr>
          <w:rFonts w:ascii="Lora" w:cs="Lora" w:eastAsia="Lora" w:hAnsi="Lora"/>
          <w:b/>
          <w:bCs/>
          <w:i/>
          <w:iCs/>
        </w:rPr>
        <w:t xml:space="preserve">e.	Do Tema 1.085 do STJ:</w:t>
      </w:r>
    </w:p>
    <w:p>
      <w:pPr>
        <w:spacing w:after="60" w:line="360"/>
        <w:ind w:firstLine="850"/>
        <w:jc w:val="both"/>
      </w:pPr>
      <w:r>
        <w:rPr/>
        <w:t xml:space="preserve">O Tema 1.085 do STJ (REsp 1.863.973/SP) não obsta a pretensão. Não se pretende a aplicação analógica do limite de consignação a descontos em conta corrente de forma isolada, mas a repactuação global das dívidas de consumidor superendividado, com fundamento na Lei nº 14.181/2021. Quanto aos consignados em folha, o excesso decorre da própria superação da margem informada pelos órgãos pagadores.</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Da tutela de urgência.</w:t>
      </w:r>
    </w:p>
    <w:p>
      <w:pPr>
        <w:spacing w:after="60" w:line="360"/>
        <w:ind w:firstLine="850"/>
        <w:jc w:val="both"/>
      </w:pPr>
      <w:r>
        <w:rPr/>
        <w:t xml:space="preserve">A tutela de urgência deve ser apreciada à luz do art. 300 do CPC, que exige a presença concomitante da probabilidade do direito e do perigo de dano ou risco ao resultado útil do processo.</w:t>
      </w:r>
    </w:p>
    <w:p>
      <w:pPr>
        <w:spacing w:after="60" w:line="360"/>
        <w:ind w:firstLine="850"/>
        <w:jc w:val="both"/>
      </w:pPr>
      <w:r>
        <w:rPr/>
        <w:t xml:space="preserve">No caso, a probabilidade do direito decorre dos contracheques, da declaração de margem consignável e dos extratos bancários, que demonstram comprometimento expressivo da renda do Autor, inclusive com lançamentos destinados à contratação automática de novos créditos para cobertura de parcelas anteriores.</w:t>
      </w:r>
    </w:p>
    <w:p>
      <w:pPr>
        <w:spacing w:after="60" w:line="360"/>
        <w:ind w:firstLine="850"/>
        <w:jc w:val="both"/>
      </w:pPr>
      <w:r>
        <w:rPr/>
        <w:t xml:space="preserve">Quanto aos descontos realizados diretamente em folha de pagamento, requer-se a limitação provisória ao percentual de </w:t>
      </w:r>
      <w:r>
        <w:rPr>
          <w:rFonts w:ascii="Lora" w:cs="Lora" w:eastAsia="Lora" w:hAnsi="Lora"/>
          <w:b/>
          <w:bCs/>
        </w:rPr>
        <w:t xml:space="preserve">35% da remuneração líquida de cada vínculo</w:t>
      </w:r>
      <w:r>
        <w:rPr/>
        <w:t xml:space="preserve">, observadas as margens consignáveis informadas pelos próprios órgãos pagadores.</w:t>
      </w:r>
    </w:p>
    <w:p>
      <w:pPr>
        <w:spacing w:after="60" w:line="360"/>
        <w:ind w:firstLine="850"/>
        <w:jc w:val="both"/>
      </w:pPr>
      <w:r>
        <w:rPr/>
        <w:t xml:space="preserve">A pretensão relativa aos débitos em conta corrente não se funda na aplicação analógica do limite legal dos empréstimos consignados. O Tema 1.085 do STJ afasta essa aplicação analógica aos empréstimos bancários comuns autorizados em conta corrente. No REsp 1.863.973/SP, julgado pela Segunda Seção do STJ em 09/03/2022 e publicado em 15/03/2022, foi fixada tese repetitiva nesse sentido:</w:t>
      </w:r>
    </w:p>
    <w:p>
      <w:pPr>
        <w:pBdr>
          <w:top w:val="single" w:color="9AA0A6" w:sz="4" w:space="6"/>
          <w:bottom w:val="single" w:color="9AA0A6" w:sz="4" w:space="6"/>
        </w:pBdr>
        <w:spacing w:after="200" w:before="160" w:line="240"/>
        <w:ind w:left="2270" w:right="570"/>
        <w:jc w:val="both"/>
      </w:pPr>
      <w:r>
        <w:rPr>
          <w:sz w:val="18"/>
          <w:szCs w:val="18"/>
        </w:rPr>
        <w:t xml:space="preserve">“RECURSO ESPECIAL REPRESENTATIVO DA CONTROVÉRSIA. PRETENSÃO DE LIMITAÇÃO DOS DESCONTOS DAS PARCELAS DE EMPRÉSTIMO COMUM EM CONTA-CORRENTE, EM APLICAÇÃO ANALÓGICA DA LEI N. 10.820/2003 QUE DISCIPLINA OS EMPRÉSTIMOS CONSIGNADOS EM FOLHA DE PAGAMENTO. IMPOSSIBILIDADE. RATIFICAÇÃO DA JURISPRUDÊNCIA DO SUPERIOR TRIBUNAL DE JUSTIÇA, COM FIXAÇÃO DE TESE REPETITIVA. RECURSO ESPECIAL PROVIDO. PREJUDICADO O RECURSO ESPECIAL DA DEMANDANTE, QUE PLEITEAVA A MAJORAÇÃO DA VERBA HONORÁRIA. </w:t>
      </w:r>
      <w:r>
        <w:rPr>
          <w:sz w:val="18"/>
          <w:szCs w:val="18"/>
          <w:highlight w:val="yellow"/>
        </w:rPr>
        <w:t xml:space="preserve">[...]</w:t>
      </w:r>
      <w:r>
        <w:rPr>
          <w:sz w:val="18"/>
          <w:szCs w:val="18"/>
        </w:rPr>
        <w:t xml:space="preserve"> 8. Tese Repetitiva: </w:t>
      </w:r>
      <w:r>
        <w:rPr>
          <w:sz w:val="18"/>
          <w:szCs w:val="18"/>
          <w:rFonts w:ascii="Lora" w:cs="Lora" w:eastAsia="Lora" w:hAnsi="Lora"/>
          <w:b/>
          <w:bCs/>
        </w:rPr>
        <w:t xml:space="preserve">São lícitos os descontos de parcelas de empréstimos bancários comuns em conta-corrente, ainda que utilizada para recebimento de salários, desde que previamente autorizados pelo mutuário e enquanto esta autorização perdurar, não sendo aplicável, por analogia, a limitação prevista no § 1º do art. 1º da Lei n. 10.820/2003</w:t>
      </w:r>
      <w:r>
        <w:rPr>
          <w:sz w:val="18"/>
          <w:szCs w:val="18"/>
        </w:rPr>
        <w:t xml:space="preserve">, que disciplina os empréstimos consignados em folha de pagamento. 9. Recurso especial da instituição financeira provido; e prejudicado o recurso especial da demandante.” (STJ – REsp 1.863.973/SP, Rel. Ministro Marco Aurélio Bellizze, Segunda Seção, j. 09/03/2022, DJe 15/03/2022)</w:t>
      </w:r>
    </w:p>
    <w:p>
      <w:pPr>
        <w:spacing w:after="60" w:line="360"/>
        <w:ind w:firstLine="850"/>
        <w:jc w:val="both"/>
      </w:pPr>
      <w:r>
        <w:rPr/>
        <w:t xml:space="preserve">O pedido, nesse ponto, decorre da situação concreta de superendividamento e busca apenas impedir que os débitos automáticos consumam integralmente os recursos necessários à subsistência do Autor até a realização da audiência prevista no art. 104-A do CDC.</w:t>
      </w:r>
    </w:p>
    <w:p>
      <w:pPr>
        <w:spacing w:after="60" w:line="360"/>
        <w:ind w:firstLine="850"/>
        <w:jc w:val="both"/>
      </w:pPr>
      <w:r>
        <w:rPr/>
        <w:t xml:space="preserve">Assim, requer-se que o Banco do Brasil se abstenha provisoriamente de realizar débitos automáticos que inviabilizem a manutenção das despesas essenciais do Autor, sem prejuízo da posterior apuração dos valores devidos e da apresentação do plano de pagamento na audiência de conciliação.</w:t>
      </w:r>
    </w:p>
    <w:p>
      <w:pPr>
        <w:spacing w:after="60" w:line="360"/>
        <w:ind w:firstLine="850"/>
        <w:jc w:val="both"/>
      </w:pPr>
      <w:r>
        <w:rPr/>
        <w:t xml:space="preserve">O perigo de dano está demonstrado pela natureza alimentar dos rendimentos, pela existência de despesas essenciais em atraso e pelo risco de agravamento contínuo do saldo devedor mediante novos encargos e operações automáticas. A medida é reversível, pois os valores poderão ser considerados no plano consensual ou judicial posteriormente apresentado. O Autor declara, desde já, que se absterá de contrair novas dívidas e de praticar condutas que agravem sua situação de superendividamento (art. 104-A, § 4º, IV, do CDC).</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Do plano de pagamento.</w:t>
      </w:r>
    </w:p>
    <w:p>
      <w:pPr>
        <w:spacing w:after="60" w:line="360"/>
        <w:ind w:firstLine="850"/>
        <w:jc w:val="both"/>
      </w:pPr>
      <w:r>
        <w:rPr/>
        <w:t xml:space="preserve">O Autor apresenta, para fins de audiência conciliatória, proposta inicial de pagamento mensal de </w:t>
      </w:r>
      <w:r>
        <w:rPr>
          <w:rFonts w:ascii="Lora" w:cs="Lora" w:eastAsia="Lora" w:hAnsi="Lora"/>
          <w:b/>
          <w:bCs/>
        </w:rPr>
        <w:t xml:space="preserve">R$ 4.971,33</w:t>
      </w:r>
      <w:r>
        <w:rPr/>
        <w:t xml:space="preserve">, correspondente a 35% da remuneração líquida conjunta dos dois vínculos, distribuída da seguinte forma: </w:t>
      </w:r>
      <w:r>
        <w:rPr>
          <w:rFonts w:ascii="Lora" w:cs="Lora" w:eastAsia="Lora" w:hAnsi="Lora"/>
          <w:b/>
          <w:bCs/>
        </w:rPr>
        <w:t xml:space="preserve">R$ 3.799,19</w:t>
      </w:r>
      <w:r>
        <w:rPr/>
        <w:t xml:space="preserve"> relativamente ao vínculo mantido com o Município de Miguel Alves e </w:t>
      </w:r>
      <w:r>
        <w:rPr>
          <w:rFonts w:ascii="Lora" w:cs="Lora" w:eastAsia="Lora" w:hAnsi="Lora"/>
          <w:b/>
          <w:bCs/>
        </w:rPr>
        <w:t xml:space="preserve">R$ 1.172,14</w:t>
      </w:r>
      <w:r>
        <w:rPr/>
        <w:t xml:space="preserve"> relativamente ao vínculo mantido com o Município de União.</w:t>
      </w:r>
    </w:p>
    <w:p>
      <w:pPr>
        <w:spacing w:after="60" w:line="360"/>
        <w:ind w:firstLine="850"/>
        <w:jc w:val="both"/>
      </w:pPr>
      <w:r>
        <w:rPr/>
        <w:t xml:space="preserve">A proposta observa o prazo máximo de 60 meses previsto para o plano de pagamento e será rateada entre os credores conforme os saldos devedores efetivamente apurados, após a apresentação dos contratos, demonstrativos atualizados e demais documentos das operações.</w:t>
      </w:r>
    </w:p>
    <w:p>
      <w:pPr>
        <w:spacing w:after="60" w:line="360"/>
        <w:ind w:firstLine="850"/>
        <w:jc w:val="both"/>
      </w:pPr>
      <w:r>
        <w:rPr/>
        <w:t xml:space="preserve">Nos termos do art. 104-A do CDC, o plano poderá contemplar a dilação dos prazos e a redução dos encargos, preservado o mínimo existencial e respeitadas as garantias e formas de pagamento originalmente pactuadas.</w:t>
      </w:r>
    </w:p>
    <w:p>
      <w:pPr>
        <w:spacing w:after="60" w:line="360"/>
        <w:ind w:firstLine="850"/>
        <w:jc w:val="both"/>
      </w:pPr>
      <w:r>
        <w:rPr/>
        <w:t xml:space="preserve">Caso a conciliação não seja alcançada, o Autor requer a instauração do processo previsto no art. 104-B do CDC, com revisão e integração dos contratos e elaboração de plano judicial compulsório.</w:t>
      </w:r>
    </w:p>
    <w:p>
      <w:pPr>
        <w:spacing w:after="60" w:line="360"/>
        <w:ind w:firstLine="850"/>
        <w:jc w:val="both"/>
      </w:pPr>
      <w:r>
        <w:rPr/>
        <w:t xml:space="preserve">Nesse caso, deverão ser observados os limites legais do plano judicial, especialmente a garantia do principal corrigido monetariamente e a liquidação integral das dívidas no prazo máximo previsto em lei.</w:t>
      </w:r>
    </w:p>
    <w:p>
      <w:pPr>
        <w:spacing w:after="60" w:line="360"/>
        <w:ind w:firstLine="850"/>
        <w:jc w:val="both"/>
      </w:pPr>
      <w:r>
        <w:rPr/>
        <w:t xml:space="preserve">A redução dos juros remuneratórios, encargos e acréscimos deverá ser apreciada conforme a conduta de cada fornecedor, especialmente diante dos indícios de concessão sucessiva de crédito sem adequada avaliação da capacidade de pagamento do Autor, nos termos do art. 54-D, parágrafo único, do CDC.</w:t>
      </w:r>
    </w:p>
    <w:p>
      <w:pPr>
        <w:spacing w:after="60" w:line="360"/>
        <w:ind w:firstLine="850"/>
        <w:jc w:val="both"/>
      </w:pPr>
      <w:r>
        <w:rPr/>
        <w:t xml:space="preserve">O Autor não ignora que o plano judicial compulsório deve assegurar aos credores, no mínimo, o principal corrigido monetariamente, com liquidação no prazo legal (art. 104-B, § 4º, do CDC), conforme recentemente reafirmado pelo Superior Tribunal de Justiça:</w:t>
      </w:r>
    </w:p>
    <w:p>
      <w:pPr>
        <w:pBdr>
          <w:top w:val="single" w:color="9AA0A6" w:sz="4" w:space="6"/>
          <w:bottom w:val="single" w:color="9AA0A6" w:sz="4" w:space="6"/>
        </w:pBdr>
        <w:spacing w:after="200" w:before="160" w:line="240"/>
        <w:ind w:left="2270" w:right="570"/>
        <w:jc w:val="both"/>
      </w:pPr>
      <w:r>
        <w:rPr>
          <w:sz w:val="18"/>
          <w:szCs w:val="18"/>
        </w:rPr>
        <w:t xml:space="preserve">“4. </w:t>
      </w:r>
      <w:r>
        <w:rPr>
          <w:sz w:val="18"/>
          <w:szCs w:val="18"/>
          <w:rFonts w:ascii="Lora" w:cs="Lora" w:eastAsia="Lora" w:hAnsi="Lora"/>
          <w:b/>
          <w:bCs/>
        </w:rPr>
        <w:t xml:space="preserve">O plano judicial compulsório deve assegurar a cada credor, no mínimo, o valor do principal devido, corrigido monetariamente por índice oficial, e prever a liquidação total da dívida no prazo legal.</w:t>
      </w:r>
      <w:r>
        <w:rPr>
          <w:sz w:val="18"/>
          <w:szCs w:val="18"/>
        </w:rPr>
        <w:t xml:space="preserve"> É incompatível com o art. 104-B, § 4º, plano que prevê ao recorrente o pagamento nominal de R$ 9.129,54, embora o instrumento contratual registre principal de R$ 33.105,74.” (STJ – REsp 2.271.463/MT, Rel. Min. Maria Isabel Gallotti, Quarta Turma, j. 22/09/2026, DJEN 25/09/2026)</w:t>
      </w:r>
    </w:p>
    <w:p>
      <w:pPr>
        <w:spacing w:after="60" w:line="360"/>
        <w:ind w:firstLine="850"/>
        <w:jc w:val="both"/>
      </w:pPr>
      <w:r>
        <w:rPr/>
        <w:t xml:space="preserve">Assim, o Autor requer que o plano, consensual ou judicial, contemple a redução ou exclusão dos juros remuneratórios e moratórios e dos demais encargos, com correção monetária apenas sobre o principal, em parcelas mensais compatíveis com sua renda e com a preservação do mínimo existencial, ficando o valor e a forma definitivos do plano para depois da exibição dos contratos e da apuração dos saldos devedores. Caso os saldos apurados não comportem a liquidação no prazo legal, aplica-se a sanção autônoma do art. 54-D, parágrafo único, do CDC, com a dilação do prazo dos contratos.</w:t>
      </w:r>
    </w:p>
    <w:p>
      <w:pPr>
        <w:keepNext/>
        <w:shd w:fill="123BB8" w:color="auto" w:val="clear"/>
        <w:tabs>
          <w:tab w:val="left" w:pos="1000"/>
        </w:tabs>
        <w:spacing w:after="240" w:before="240" w:line="240"/>
        <w:ind w:left="0" w:firstLine="0"/>
      </w:pPr>
      <w:r>
        <w:rPr>
          <w:rFonts w:ascii="Lora" w:cs="Lora" w:eastAsia="Lora" w:hAnsi="Lora"/>
          <w:b/>
          <w:bCs/>
          <w:i/>
          <w:iCs/>
          <w:color w:val="FFFFFF"/>
        </w:rPr>
        <w:t xml:space="preserve">	Dos pedidos.</w:t>
      </w:r>
    </w:p>
    <w:p>
      <w:pPr>
        <w:spacing w:after="60" w:line="360"/>
        <w:ind w:firstLine="850"/>
        <w:jc w:val="both"/>
      </w:pPr>
      <w:r>
        <w:rPr/>
        <w:t xml:space="preserve">Ante o exposto, requer o Autor:</w:t>
      </w:r>
    </w:p>
    <w:p>
      <w:pPr>
        <w:tabs>
          <w:tab w:val="left" w:pos="1000"/>
        </w:tabs>
        <w:spacing w:after="60" w:line="360"/>
        <w:ind w:left="1000" w:hanging="400"/>
        <w:jc w:val="both"/>
      </w:pPr>
      <w:r>
        <w:rPr/>
        <w:t xml:space="preserve">A.	a concessão dos benefícios da </w:t>
      </w:r>
      <w:r>
        <w:rPr>
          <w:rFonts w:ascii="Lora" w:cs="Lora" w:eastAsia="Lora" w:hAnsi="Lora"/>
          <w:b/>
          <w:bCs/>
        </w:rPr>
        <w:t xml:space="preserve">gratuidade da justiça</w:t>
      </w:r>
      <w:r>
        <w:rPr/>
        <w:t xml:space="preserve">, abrangendo todos os atos do processo;</w:t>
      </w:r>
    </w:p>
    <w:p>
      <w:pPr>
        <w:tabs>
          <w:tab w:val="left" w:pos="1000"/>
        </w:tabs>
        <w:spacing w:after="60" w:line="360"/>
        <w:ind w:left="1000" w:hanging="400"/>
        <w:jc w:val="both"/>
      </w:pPr>
      <w:r>
        <w:rPr/>
        <w:t xml:space="preserve">B.	a concessão de </w:t>
      </w:r>
      <w:r>
        <w:rPr>
          <w:rFonts w:ascii="Lora" w:cs="Lora" w:eastAsia="Lora" w:hAnsi="Lora"/>
          <w:b/>
          <w:bCs/>
        </w:rPr>
        <w:t xml:space="preserve">tutela de urgência</w:t>
      </w:r>
      <w:r>
        <w:rPr/>
        <w:t xml:space="preserve">, inaudita altera pars, para: (i) limitar os descontos de empréstimos consignados a </w:t>
      </w:r>
      <w:r>
        <w:rPr>
          <w:rFonts w:ascii="Lora" w:cs="Lora" w:eastAsia="Lora" w:hAnsi="Lora"/>
          <w:b/>
          <w:bCs/>
        </w:rPr>
        <w:t xml:space="preserve">35% da remuneração líquida de cada vínculo</w:t>
      </w:r>
      <w:r>
        <w:rPr/>
        <w:t xml:space="preserve"> (R$ 3.799,19 em Miguel Alves e R$ 1.172,14 em União), com rateio proporcional entre os contratos e solidariedade dos Réus na observância do limite, oficiando-se à Secretaria Municipal de Educação de Miguel Alves e ao Município de União; (ii) determinar ao Banco do Brasil que se abstenha provisoriamente de realizar débitos automáticos em conta corrente que inviabilizem a manutenção das despesas essenciais do Autor, sem prejuízo da posterior apuração dos valores devidos; (iii) determinar aos Réus que se abstenham de inscrever o nome do Autor em cadastros de inadimplentes, ou que excluam as inscrições existentes, quanto às dívidas objeto desta ação; e (iv) suspender a exigibilidade dos valores excedentes, sem encargos moratórios, tudo sob pena de multa por ato de descumprimento (art. 537 do CPC);</w:t>
      </w:r>
    </w:p>
    <w:p>
      <w:pPr>
        <w:tabs>
          <w:tab w:val="left" w:pos="1000"/>
        </w:tabs>
        <w:spacing w:after="60" w:line="360"/>
        <w:ind w:left="1000" w:hanging="400"/>
        <w:jc w:val="both"/>
      </w:pPr>
      <w:r>
        <w:rPr/>
        <w:t xml:space="preserve">C.	a designação de </w:t>
      </w:r>
      <w:r>
        <w:rPr>
          <w:rFonts w:ascii="Lora" w:cs="Lora" w:eastAsia="Lora" w:hAnsi="Lora"/>
          <w:b/>
          <w:bCs/>
        </w:rPr>
        <w:t xml:space="preserve">audiência de conciliação global</w:t>
      </w:r>
      <w:r>
        <w:rPr/>
        <w:t xml:space="preserve">, preferencialmente por videoconferência, com a citação dos Réus para dela participarem, sob as penas do art. 104-A, § 2º, do CDC;</w:t>
      </w:r>
    </w:p>
    <w:p>
      <w:pPr>
        <w:tabs>
          <w:tab w:val="left" w:pos="1000"/>
        </w:tabs>
        <w:spacing w:after="60" w:line="360"/>
        <w:ind w:left="1000" w:hanging="400"/>
        <w:jc w:val="both"/>
      </w:pPr>
      <w:r>
        <w:rPr/>
        <w:t xml:space="preserve">D.	a </w:t>
      </w:r>
      <w:r>
        <w:rPr>
          <w:rFonts w:ascii="Lora" w:cs="Lora" w:eastAsia="Lora" w:hAnsi="Lora"/>
          <w:b/>
          <w:bCs/>
        </w:rPr>
        <w:t xml:space="preserve">inversão do ônus da prova</w:t>
      </w:r>
      <w:r>
        <w:rPr/>
        <w:t xml:space="preserve"> (art. 6º, VIII, do CDC), determinando-se que os Réus apresentem, até 15 (quinze) dias antes da audiência, os contratos firmados com o Autor, inclusive as renegociações nº 196434985 e nº 212050896 do Banco do Brasil e, quanto ao Bradesco, o consignado averbado na folha de União e os contratos nº 503906781 e nº 504307147, os comprovantes de consulta e averbação de margem e o demonstrativo atualizado do saldo devedor de cada operação;</w:t>
      </w:r>
    </w:p>
    <w:p>
      <w:pPr>
        <w:tabs>
          <w:tab w:val="left" w:pos="1000"/>
        </w:tabs>
        <w:spacing w:after="60" w:line="360"/>
        <w:ind w:left="1000" w:hanging="400"/>
        <w:jc w:val="both"/>
      </w:pPr>
      <w:r>
        <w:rPr/>
        <w:t xml:space="preserve">E.	a </w:t>
      </w:r>
      <w:r>
        <w:rPr>
          <w:rFonts w:ascii="Lora" w:cs="Lora" w:eastAsia="Lora" w:hAnsi="Lora"/>
          <w:b/>
          <w:bCs/>
        </w:rPr>
        <w:t xml:space="preserve">homologação</w:t>
      </w:r>
      <w:r>
        <w:rPr/>
        <w:t xml:space="preserve"> do plano de pagamento ajustado em audiência (art. 104-A, § 3º, do CDC) ou, não havendo acordo com qualquer credor, a instauração do processo por superendividamento para revisão e integração dos contratos e </w:t>
      </w:r>
      <w:r>
        <w:rPr>
          <w:rFonts w:ascii="Lora" w:cs="Lora" w:eastAsia="Lora" w:hAnsi="Lora"/>
          <w:b/>
          <w:bCs/>
        </w:rPr>
        <w:t xml:space="preserve">plano judicial compulsório</w:t>
      </w:r>
      <w:r>
        <w:rPr/>
        <w:t xml:space="preserve"> (art. 104-B do CDC), observados os limites do art. 104-B, § 4º, e com a redução de juros, encargos e acréscimos prevista no art. 54-D, parágrafo único, do CDC;</w:t>
      </w:r>
    </w:p>
    <w:p>
      <w:pPr>
        <w:tabs>
          <w:tab w:val="left" w:pos="1000"/>
        </w:tabs>
        <w:spacing w:after="60" w:line="360"/>
        <w:ind w:left="1000" w:hanging="400"/>
        <w:jc w:val="both"/>
      </w:pPr>
      <w:r>
        <w:rPr/>
        <w:t xml:space="preserve">F.	subsidiariamente, caso o plano judicial compulsório não comporte a integralidade das dívidas no prazo legal, a aplicação do art. 54-D, parágrafo único, do CDC, em razão da concessão irresponsável de crédito, com: (i) a manutenção da limitação dos descontos consignados a 35% da remuneração líquida de cada vínculo; (ii) a exclusão dos juros moratórios e a redução dos juros remuneratórios e demais encargos, preservada apenas a correção monetária do principal; e (iii) a </w:t>
      </w:r>
      <w:r>
        <w:rPr>
          <w:rFonts w:ascii="Lora" w:cs="Lora" w:eastAsia="Lora" w:hAnsi="Lora"/>
          <w:b/>
          <w:bCs/>
        </w:rPr>
        <w:t xml:space="preserve">dilação do prazo dos contratos</w:t>
      </w:r>
      <w:r>
        <w:rPr/>
        <w:t xml:space="preserve">, com o saldo não amortizado acrescido ao final, em parcelas de igual valor, nos moldes do decidido por este Juízo no Processo nº 0800070-46.2025.8.18.0061;</w:t>
      </w:r>
    </w:p>
    <w:p>
      <w:pPr>
        <w:tabs>
          <w:tab w:val="left" w:pos="1000"/>
        </w:tabs>
        <w:spacing w:after="60" w:line="360"/>
        <w:ind w:left="1000" w:hanging="400"/>
        <w:jc w:val="both"/>
      </w:pPr>
      <w:r>
        <w:rPr/>
        <w:t xml:space="preserve">G.	a condenação dos Réus ao pagamento das custas processuais e dos honorários advocatícios de 20% sobre o valor atualizado da causa (art. 85, § 2º, do CPC).</w:t>
      </w:r>
    </w:p>
    <w:p>
      <w:pPr>
        <w:spacing w:after="60" w:line="360"/>
        <w:ind w:firstLine="850"/>
        <w:jc w:val="both"/>
      </w:pPr>
      <w:r>
        <w:rPr/>
        <w:t xml:space="preserve">Protesta provar o alegado por todos os meios de prova em direito admitidos, especialmente a documental.</w:t>
      </w:r>
    </w:p>
    <w:p>
      <w:pPr>
        <w:spacing w:after="60" w:line="360"/>
        <w:ind w:firstLine="850"/>
        <w:jc w:val="both"/>
      </w:pPr>
      <w:r>
        <w:rPr/>
        <w:t xml:space="preserve">Dá-se à causa o valor de </w:t>
      </w:r>
      <w:r>
        <w:rPr>
          <w:rFonts w:ascii="Lora" w:cs="Lora" w:eastAsia="Lora" w:hAnsi="Lora"/>
          <w:b/>
          <w:bCs/>
        </w:rPr>
        <w:t xml:space="preserve">R$ 438.429,63</w:t>
      </w:r>
      <w:r>
        <w:rPr/>
        <w:t xml:space="preserve">, correspondente à soma dos valores liberados nos contratos do Banco do Brasil (R$ 345.206,06) e do saldo vencido junto ao Bradesco (R$ 93.223,57), sem prejuízo de sua retificação após a exibição dos demonstrativos de saldo devedor.</w:t>
      </w:r>
    </w:p>
    <w:p>
      <w:pPr>
        <w:keepNext/>
        <w:spacing w:after="0" w:line="360"/>
      </w:pPr>
    </w:p>
    <w:p>
      <w:pPr>
        <w:keepNext/>
        <w:spacing w:after="0" w:line="360"/>
        <w:jc w:val="center"/>
      </w:pPr>
      <w:r>
        <w:rPr/>
        <w:t xml:space="preserve">Nestes termos,</w:t>
      </w:r>
    </w:p>
    <w:p>
      <w:pPr>
        <w:keepNext/>
        <w:spacing w:after="0" w:line="360"/>
        <w:jc w:val="center"/>
      </w:pPr>
      <w:r>
        <w:rPr/>
        <w:t xml:space="preserve">Pede deferimento.</w:t>
      </w:r>
    </w:p>
    <w:p>
      <w:pPr>
        <w:keepNext/>
        <w:spacing w:after="0" w:line="360"/>
      </w:pPr>
    </w:p>
    <w:p>
      <w:pPr>
        <w:keepNext/>
        <w:spacing w:after="0" w:line="360"/>
        <w:jc w:val="center"/>
      </w:pPr>
      <w:r>
        <w:rPr/>
        <w:t xml:space="preserve">Miguel Alves-PI, datado eletronicamente.</w:t>
      </w:r>
    </w:p>
    <w:p>
      <w:pPr>
        <w:keepNext/>
        <w:spacing w:after="0" w:line="360"/>
      </w:pPr>
    </w:p>
    <w:p>
      <w:pPr>
        <w:keepNext/>
        <w:spacing w:after="0" w:line="360"/>
        <w:jc w:val="center"/>
      </w:pPr>
      <w:r>
        <w:rPr>
          <w:rFonts w:ascii="Lora" w:cs="Lora" w:eastAsia="Lora" w:hAnsi="Lora"/>
          <w:b/>
          <w:bCs/>
        </w:rPr>
        <w:t xml:space="preserve">ANTÔNIO DE PÁDUA SANTOS NETO</w:t>
      </w:r>
    </w:p>
    <w:p>
      <w:pPr>
        <w:keepNext/>
        <w:spacing w:after="0" w:line="360"/>
        <w:jc w:val="center"/>
      </w:pPr>
      <w:r>
        <w:rPr>
          <w:rFonts w:ascii="Lora" w:cs="Lora" w:eastAsia="Lora" w:hAnsi="Lora"/>
          <w:b/>
          <w:bCs/>
        </w:rPr>
        <w:t xml:space="preserve">ADVOGADO - OAB/PI 21.320</w:t>
      </w:r>
    </w:p>
    <w:sectPr>
      <w:headerReference r:id="rId11" w:type="default"/>
      <w:footerReference r:id="rId12" w:type="default"/>
      <w:pgSz w:h="16838" w:w="11906" w:orient="portrait"/>
      <w:pgMar w:bottom="1500" w:top="2330" w:left="1134" w:right="1134"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9aa0a6" w:space="4" w:sz="6" w:val="single"/>
      </w:pBdr>
      <w:spacing w:line="240" w:lineRule="auto"/>
      <w:jc w:val="center"/>
      <w:rPr/>
    </w:pPr>
    <w:r w:rsidDel="00000000" w:rsidR="00000000" w:rsidRPr="00000000">
      <w:rPr>
        <w:b w:val="1"/>
        <w:bCs w:val="1"/>
        <w:i w:val="1"/>
        <w:iCs w:val="1"/>
        <w:color w:val="123bb8"/>
        <w:sz w:val="16"/>
        <w:szCs w:val="16"/>
        <w:rtl w:val="0"/>
      </w:rPr>
      <w:t xml:space="preserve">Rua Rio Grande do Sul, 1641, bairro São Miguel, CEP: 64.130-000, Miguel Alves-PI - (86) 9 7400-9869 - paduanetojus@gmail.com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spacing w:after="0" w:lineRule="auto"/>
      <w:jc w:val="center"/>
      <w:rPr/>
    </w:pPr>
    <w:r w:rsidDel="00000000" w:rsidR="00000000" w:rsidRPr="00000000">
      <w:rPr/>
      <w:drawing>
        <wp:inline distB="0" distT="0" distL="0" distR="0">
          <wp:extent cx="1809750" cy="952500"/>
          <wp:effectExtent b="0" l="0" r="0" t="0"/>
          <wp:docPr id="10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097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bottom w:color="9aa0a6" w:space="1" w:sz="6" w:val="single"/>
      </w:pBd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Medium" w:cs="Lora Medium" w:eastAsia="Lora Medium" w:hAnsi="Lora Medium"/>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hkBs1nZ2c8AH8WR/Yzo6Z+Yvaw==">CgMxLjA4AHIhMVh0d19zTkZLY0l3T0NncUw1SmdFVmlCb2JMWW5Zd3py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2026-10-03T02:33:01.698Z</dcterms:created>
  <dc:creator>Antônio de Pádua Santos Neto</dc:creator>
</cp:coreProperties>
</file>

<file path=docProps/custom.xml><?xml version="1.0" encoding="utf-8"?>
<Properties xmlns="http://schemas.openxmlformats.org/officeDocument/2006/custom-properties" xmlns:vt="http://schemas.openxmlformats.org/officeDocument/2006/docPropsVTypes"/>
</file>