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line="360" w:lineRule="auto" w:after="60"/>
        <w:jc w:val="both"/>
      </w:pPr>
      <w:r>
        <w:rPr>
          <w:b/>
        </w:rPr>
        <w:t>EXCELENTÍSSIMO SENHOR DOUTOR JUIZ DE DIREITO DA VARA ÚNICA DA COMARCA DE MIGUEL ALVES-PI.</w:t>
      </w:r>
    </w:p>
    <w:p/>
    <w:p>
      <w:pPr>
        <w:spacing w:line="360" w:lineRule="auto" w:after="60"/>
      </w:pPr>
      <w:r>
        <w:rPr>
          <w:b/>
        </w:rPr>
        <w:t>Processo nº 0800122-42.2025.8.18.0061</w:t>
      </w:r>
    </w:p>
    <w:p>
      <w:pPr>
        <w:spacing w:line="360" w:lineRule="auto" w:after="60"/>
      </w:pPr>
      <w:r>
        <w:rPr/>
        <w:t>Cumprimento de sentença – Exequente: FRANCISCA SOUSA DA SILVA (falecida) – Executado: BANCO PAN S.A.</w:t>
      </w:r>
    </w:p>
    <w:p/>
    <w:p>
      <w:pPr>
        <w:spacing w:line="360" w:lineRule="auto" w:after="60"/>
        <w:ind w:firstLine="850"/>
        <w:jc w:val="both"/>
      </w:pPr>
      <w:r>
        <w:rPr>
          <w:b/>
        </w:rPr>
        <w:t>MANOEL LOPES DA SILVA</w:t>
      </w:r>
      <w:r>
        <w:rPr/>
        <w:t xml:space="preserve">, brasileiro, viúvo, lavrador, nascido em 21/05/1954, natural de Miguel Alves/PI, inscrito no CPF sob o nº 606.865.573-36, residente e domiciliado na Rua Picos, nº 506, bairro São Miguel, Miguel Alves/PI, CEP 64.130-000; </w:t>
      </w:r>
      <w:r>
        <w:rPr>
          <w:b/>
        </w:rPr>
        <w:t>JAILENE SOUSA SILVA RODRIGUES</w:t>
      </w:r>
      <w:r>
        <w:rPr/>
        <w:t xml:space="preserve">, brasileira, casada, lavradora, nascida em 14/10/1982, natural de Miguel Alves/PI, inscrita no CPF sob o nº 924.859.953-20, residente e domiciliada no Residencial Helena, Quadra C, casa 17, bairro São Sebastião, União/PI, CEP 64.120-000; </w:t>
      </w:r>
      <w:r>
        <w:rPr>
          <w:b/>
        </w:rPr>
        <w:t>JOEL CARLOS SOUSA SILVA</w:t>
      </w:r>
      <w:r>
        <w:rPr/>
        <w:t xml:space="preserve">, brasileiro, solteiro, lavrador, nascido em 29/12/1984, natural de Miguel Alves/PI, inscrito no CPF sob o nº 040.697.193-50, residente e domiciliado na Rua Picos, nº 506, bairro São Miguel, Miguel Alves/PI, CEP 64.130-000; </w:t>
      </w:r>
      <w:r>
        <w:rPr>
          <w:b/>
        </w:rPr>
        <w:t>GEAN CARLOS SOUSA SILVA</w:t>
      </w:r>
      <w:r>
        <w:rPr/>
        <w:t xml:space="preserve">, brasileiro, solteiro, lavrador, nascido em 15/11/1980, natural de Miguel Alves/PI, inscrito no CPF sob o nº 005.917.433-10, residente e domiciliado no Povoado Estirões, s/n, zona rural, Miguel Alves/PI, CEP 64.130-000; e </w:t>
      </w:r>
      <w:r>
        <w:rPr>
          <w:b/>
        </w:rPr>
        <w:t>JANAÍNA DE SOUSA SILVA</w:t>
      </w:r>
      <w:r>
        <w:rPr/>
        <w:t xml:space="preserve">, brasileira, solteira, lavradora, nascida em 04/07/1988, natural de Miguel Alves/PI, portadora do RG nº 2.919.897 SSP/PI, inscrita no CPF sob o nº 022.156.843-30, residente e domiciliada na Rua Picos, nº 531, bairro São Miguel, Miguel Alves/PI, CEP 64.130-000, todos sem endereço eletrônico, na qualidade de cônjuge sobrevivente e filhos da exequente </w:t>
      </w:r>
      <w:r>
        <w:rPr>
          <w:b/>
        </w:rPr>
        <w:t>FRANCISCA SOUSA DA SILVA</w:t>
      </w:r>
      <w:r>
        <w:rPr/>
        <w:t>, por intermédio de seu advogado infra-assinado (procurações anexas), vêm, respeitosamente, à presença de Vossa Excelência, com fundamento nos arts. 110, 313, I, e 687 a 692 do Código de Processo Civil, requerer a presente</w:t>
      </w:r>
    </w:p>
    <w:p/>
    <w:p>
      <w:pPr>
        <w:spacing w:line="360" w:lineRule="auto" w:after="60"/>
        <w:jc w:val="center"/>
      </w:pPr>
      <w:r>
        <w:rPr>
          <w:b/>
        </w:rPr>
        <w:t>HABILITAÇÃO DE HERDEIROS</w:t>
      </w:r>
    </w:p>
    <w:p/>
    <w:p>
      <w:pPr>
        <w:spacing w:line="360" w:lineRule="auto" w:after="60"/>
        <w:ind w:firstLine="850"/>
        <w:jc w:val="both"/>
      </w:pPr>
      <w:r>
        <w:rPr/>
        <w:t xml:space="preserve">em face de </w:t>
      </w:r>
      <w:r>
        <w:rPr>
          <w:b/>
        </w:rPr>
        <w:t>BANCO PAN S.A.</w:t>
      </w:r>
      <w:r>
        <w:rPr/>
        <w:t>, já qualificado nos autos, pelas razões de fato e de direito a seguir expostas.</w:t>
      </w:r>
    </w:p>
    <w:p>
      <w:pPr>
        <w:keepNext/>
        <w:spacing w:before="360" w:after="240" w:line="360" w:lineRule="auto"/>
      </w:pPr>
      <w:r>
        <w:rPr>
          <w:b/>
        </w:rPr>
        <w:t>I.</w:t>
        <w:tab/>
        <w:t>DOS FATOS</w:t>
      </w:r>
    </w:p>
    <w:p>
      <w:pPr>
        <w:spacing w:line="360" w:lineRule="auto" w:after="60"/>
        <w:ind w:firstLine="850"/>
        <w:jc w:val="both"/>
      </w:pPr>
      <w:r>
        <w:rPr/>
        <w:t xml:space="preserve">A Sra. Francisca Sousa da Silva, autora da ação declaratória e exequente no presente cumprimento de sentença, </w:t>
      </w:r>
      <w:r>
        <w:rPr>
          <w:b/>
        </w:rPr>
        <w:t>faleceu em 16 de julho de 2026</w:t>
      </w:r>
      <w:r>
        <w:rPr/>
        <w:t>, no Hospital Pedro Vasconcelos, em Miguel Alves/PI, conforme certidão de óbito expedida pelo Cartório Único de Miguel Alves (matrícula 149435 01 55 2026 4 00011 230 0004980 09). [Doc. 01]</w:t>
      </w:r>
    </w:p>
    <w:p>
      <w:pPr>
        <w:spacing w:line="360" w:lineRule="auto" w:after="60"/>
        <w:ind w:firstLine="850"/>
        <w:jc w:val="both"/>
      </w:pPr>
      <w:r>
        <w:rPr/>
        <w:t xml:space="preserve">A falecida era casada com o requerente </w:t>
      </w:r>
      <w:r>
        <w:rPr>
          <w:b/>
        </w:rPr>
        <w:t>Manoel Lopes da Silva</w:t>
      </w:r>
      <w:r>
        <w:rPr/>
        <w:t xml:space="preserve"> desde 15/09/1976, sob o regime da </w:t>
      </w:r>
      <w:r>
        <w:rPr>
          <w:b/>
        </w:rPr>
        <w:t>comunhão de bens</w:t>
      </w:r>
      <w:r>
        <w:rPr/>
        <w:t>, conforme certidão de casamento (matrícula 149435 01 55 1976 2 00013 191 0000054-85). [Doc. 02]</w:t>
      </w:r>
    </w:p>
    <w:p>
      <w:pPr>
        <w:spacing w:line="360" w:lineRule="auto" w:after="60"/>
        <w:ind w:firstLine="850"/>
        <w:jc w:val="both"/>
      </w:pPr>
      <w:r>
        <w:rPr/>
        <w:t xml:space="preserve">Da união nasceram quatro filhos, todos maiores e capazes, que figuram como requerentes: </w:t>
      </w:r>
      <w:r>
        <w:rPr>
          <w:b/>
        </w:rPr>
        <w:t>Gean Carlos Sousa Silva</w:t>
      </w:r>
      <w:r>
        <w:rPr/>
        <w:t xml:space="preserve"> (45 anos), </w:t>
      </w:r>
      <w:r>
        <w:rPr>
          <w:b/>
        </w:rPr>
        <w:t>Jailene Sousa Silva Rodrigues</w:t>
      </w:r>
      <w:r>
        <w:rPr/>
        <w:t xml:space="preserve"> (43 anos), </w:t>
      </w:r>
      <w:r>
        <w:rPr>
          <w:b/>
        </w:rPr>
        <w:t>Joel Carlos Sousa Silva</w:t>
      </w:r>
      <w:r>
        <w:rPr/>
        <w:t xml:space="preserve"> (41 anos) e </w:t>
      </w:r>
      <w:r>
        <w:rPr>
          <w:b/>
        </w:rPr>
        <w:t>Janaína de Sousa Silva</w:t>
      </w:r>
      <w:r>
        <w:rPr/>
        <w:t xml:space="preserve"> (38 anos), exatamente como consta do campo “existência de filhos” da certidão de óbito.</w:t>
      </w:r>
    </w:p>
    <w:p>
      <w:pPr>
        <w:spacing w:line="360" w:lineRule="auto" w:after="60"/>
        <w:ind w:firstLine="850"/>
        <w:jc w:val="both"/>
      </w:pPr>
      <w:r>
        <w:rPr/>
        <w:t xml:space="preserve">O crédito aqui executado, reconhecido por sentença transitada em julgado, tem natureza patrimonial e, por isso, transmitiu-se aos sucessores com a abertura da sucessão (art. 1.784 do Código Civil). </w:t>
      </w:r>
      <w:r>
        <w:rPr>
          <w:highlight w:val="yellow"/>
        </w:rPr>
        <w:t>Até a presente data não há inventário aberto nem testamento conhecido.</w:t>
      </w:r>
    </w:p>
    <w:p>
      <w:pPr>
        <w:spacing w:line="360" w:lineRule="auto" w:after="60"/>
        <w:ind w:firstLine="850"/>
        <w:jc w:val="both"/>
      </w:pPr>
      <w:r>
        <w:rPr/>
        <w:t>Por fim, registra-se que o óbito ocorreu no curso do cumprimento de sentença, quando já pendiam a impugnação do executado e, em seguida, o Agravo de Instrumento nº 0763031-67.2026.8.18.0000, interposto pelo Banco Pan perante o Egrégio TJPI, no qual a falecida figura como agravada.</w:t>
      </w:r>
    </w:p>
    <w:p>
      <w:pPr>
        <w:keepNext/>
        <w:spacing w:before="360" w:after="240" w:line="360" w:lineRule="auto"/>
      </w:pPr>
      <w:r>
        <w:rPr>
          <w:b/>
        </w:rPr>
        <w:t>II.</w:t>
        <w:tab/>
        <w:t>DO DIREITO</w:t>
      </w:r>
    </w:p>
    <w:p>
      <w:pPr>
        <w:keepNext/>
        <w:spacing w:before="240" w:after="160" w:line="360" w:lineRule="auto"/>
        <w:ind w:left="700" w:hanging="400"/>
      </w:pPr>
      <w:r>
        <w:rPr>
          <w:b/>
        </w:rPr>
        <w:t>a.</w:t>
        <w:tab/>
        <w:t>Da sucessão processual e da legitimidade dos requerentes:</w:t>
      </w:r>
    </w:p>
    <w:p>
      <w:pPr>
        <w:spacing w:line="360" w:lineRule="auto" w:after="60"/>
        <w:ind w:firstLine="850"/>
        <w:jc w:val="both"/>
      </w:pPr>
      <w:r>
        <w:rPr/>
        <w:t>Com a morte de uma das partes, a sucessão processual se dá pelo espólio ou pelos sucessores, nos termos do art. 110 do CPC:</w:t>
      </w:r>
    </w:p>
    <w:p>
      <w:pPr>
        <w:spacing w:before="160" w:after="200" w:line="240" w:lineRule="auto"/>
        <w:ind w:left="2270" w:right="570"/>
        <w:jc w:val="both"/>
      </w:pPr>
      <w:r>
        <w:rPr>
          <w:sz w:val="18"/>
        </w:rPr>
        <w:t>Art. 110. Ocorrendo a morte de qualquer das partes, dar-se-á a sucessão pelo seu espólio ou pelos seus sucessores, observado o disposto no art. 313, §§ 1º e 2º.</w:t>
      </w:r>
    </w:p>
    <w:p>
      <w:pPr>
        <w:spacing w:line="360" w:lineRule="auto" w:after="60"/>
        <w:ind w:firstLine="850"/>
        <w:jc w:val="both"/>
      </w:pPr>
      <w:r>
        <w:rPr/>
        <w:t>A habilitação pode ser requerida pelos próprios sucessores, nos autos do processo principal e na instância em que ele estiver (arts. 687, 688, II, e 689 do CPC):</w:t>
      </w:r>
    </w:p>
    <w:p>
      <w:pPr>
        <w:spacing w:before="160" w:after="200" w:line="240" w:lineRule="auto"/>
        <w:ind w:left="2270" w:right="570"/>
        <w:jc w:val="both"/>
      </w:pPr>
      <w:r>
        <w:rPr>
          <w:sz w:val="18"/>
        </w:rPr>
        <w:t>Art. 687. A habilitação ocorre quando, por falecimento de qualquer das partes, os interessados houverem de suceder-lhe no processo.</w:t>
      </w:r>
    </w:p>
    <w:p>
      <w:pPr>
        <w:spacing w:before="160" w:after="200" w:line="240" w:lineRule="auto"/>
        <w:ind w:left="2270" w:right="570"/>
        <w:jc w:val="both"/>
      </w:pPr>
      <w:r>
        <w:rPr>
          <w:sz w:val="18"/>
        </w:rPr>
        <w:t>Art. 688. A habilitação pode ser requerida: (...) II - pelos sucessores do falecido, em relação à parte.</w:t>
      </w:r>
    </w:p>
    <w:p>
      <w:pPr>
        <w:spacing w:before="160" w:after="200" w:line="240" w:lineRule="auto"/>
        <w:ind w:left="2270" w:right="570"/>
        <w:jc w:val="both"/>
      </w:pPr>
      <w:r>
        <w:rPr>
          <w:sz w:val="18"/>
        </w:rPr>
        <w:t>Art. 689. Proceder-se-á à habilitação nos autos do processo principal, na instância em que estiver, suspendendo-se, a partir de então, o processo.</w:t>
      </w:r>
    </w:p>
    <w:p>
      <w:pPr>
        <w:spacing w:line="360" w:lineRule="auto" w:after="60"/>
        <w:ind w:firstLine="850"/>
        <w:jc w:val="both"/>
      </w:pPr>
      <w:r>
        <w:rPr/>
        <w:t xml:space="preserve">Não havendo inventário aberto, a legitimidade é dos herdeiros, a quem a herança se transmite desde logo (art. 1.784 do CC). Os requerentes são </w:t>
      </w:r>
      <w:r>
        <w:rPr>
          <w:b/>
        </w:rPr>
        <w:t>todos</w:t>
      </w:r>
      <w:r>
        <w:rPr/>
        <w:t xml:space="preserve"> os sucessores da falecida: o cônjuge sobrevivente e os quatro filhos, conforme a certidão de óbito. A qualidade de cada um está provada documentalmente pelas certidões de óbito e de casamento e pelos documentos pessoais anexos. Por isso, o pedido comporta </w:t>
      </w:r>
      <w:r>
        <w:rPr>
          <w:b/>
        </w:rPr>
        <w:t>julgamento imediato</w:t>
      </w:r>
      <w:r>
        <w:rPr/>
        <w:t>, na forma do art. 691 do CPC.</w:t>
      </w:r>
    </w:p>
    <w:p>
      <w:pPr>
        <w:keepNext/>
        <w:spacing w:before="240" w:after="160" w:line="360" w:lineRule="auto"/>
        <w:ind w:left="700" w:hanging="400"/>
      </w:pPr>
      <w:r>
        <w:rPr>
          <w:b/>
        </w:rPr>
        <w:t>b.</w:t>
        <w:tab/>
        <w:t>Da meação do cônjuge sobrevivente e da quota de cada herdeiro:</w:t>
      </w:r>
    </w:p>
    <w:p>
      <w:pPr>
        <w:spacing w:line="360" w:lineRule="auto" w:after="60"/>
        <w:ind w:firstLine="850"/>
        <w:jc w:val="both"/>
      </w:pPr>
      <w:r>
        <w:rPr/>
        <w:t xml:space="preserve">O casamento foi celebrado em 15/09/1976, antes da Lei nº 6.515/1977, quando o regime legal era o da comunhão universal de bens (art. 258 do Código Civil de 1916). Assim, o cônjuge sobrevivente </w:t>
      </w:r>
      <w:r>
        <w:rPr>
          <w:b/>
        </w:rPr>
        <w:t>Manoel Lopes da Silva</w:t>
      </w:r>
      <w:r>
        <w:rPr/>
        <w:t xml:space="preserve"> é titular da </w:t>
      </w:r>
      <w:r>
        <w:rPr>
          <w:b/>
        </w:rPr>
        <w:t>meação (50%)</w:t>
      </w:r>
      <w:r>
        <w:rPr/>
        <w:t xml:space="preserve"> do crédito. Nesse regime, ele não concorre com os descendentes na herança (art. 1.829, I, do CC).</w:t>
      </w:r>
    </w:p>
    <w:p>
      <w:pPr>
        <w:spacing w:line="360" w:lineRule="auto" w:after="60"/>
        <w:ind w:firstLine="850"/>
        <w:jc w:val="both"/>
      </w:pPr>
      <w:r>
        <w:rPr/>
        <w:t xml:space="preserve">A outra metade constitui a herança e cabe aos quatro filhos em partes iguais, ou seja, </w:t>
      </w:r>
      <w:r>
        <w:rPr>
          <w:b/>
        </w:rPr>
        <w:t>12,5% para cada um</w:t>
      </w:r>
      <w:r>
        <w:rPr/>
        <w:t xml:space="preserve"> (arts. 1.829, I, e 1.835 do CC).</w:t>
      </w:r>
    </w:p>
    <w:p>
      <w:pPr>
        <w:spacing w:line="360" w:lineRule="auto" w:after="60"/>
        <w:ind w:firstLine="850"/>
        <w:jc w:val="both"/>
      </w:pPr>
      <w:r>
        <w:rPr/>
        <w:t xml:space="preserve">Todos os filhos declararam, por escrito, estar de acordo com o demonstrativo financeiro e </w:t>
      </w:r>
      <w:r>
        <w:rPr>
          <w:b/>
        </w:rPr>
        <w:t>autorizaram expressamente que o levantamento das respectivas quotas seja feito por seu genitor, Manoel Lopes da Silva, como mandatário</w:t>
      </w:r>
      <w:r>
        <w:rPr/>
        <w:t>, sem que isso importe renúncia, cessão ou doação da quota hereditária. [Doc. 05] O levantamento dos valores depositados será requerido oportunamente, em momento próprio.</w:t>
      </w:r>
    </w:p>
    <w:p>
      <w:pPr>
        <w:keepNext/>
        <w:spacing w:before="240" w:after="160" w:line="360" w:lineRule="auto"/>
        <w:ind w:left="700" w:hanging="400"/>
      </w:pPr>
      <w:r>
        <w:rPr>
          <w:b/>
        </w:rPr>
        <w:t>c.</w:t>
        <w:tab/>
        <w:t>Da suspensão do processo e da restituição dos prazos:</w:t>
      </w:r>
    </w:p>
    <w:p>
      <w:pPr>
        <w:spacing w:line="360" w:lineRule="auto" w:after="60"/>
        <w:ind w:firstLine="850"/>
        <w:jc w:val="both"/>
      </w:pPr>
      <w:r>
        <w:rPr/>
        <w:t xml:space="preserve">A morte da parte suspende o processo (art. 313, I, do CPC). Durante a suspensão, os prazos ficam suspensos e devem ser </w:t>
      </w:r>
      <w:r>
        <w:rPr>
          <w:b/>
        </w:rPr>
        <w:t>restituídos por tempo igual ao que faltava</w:t>
      </w:r>
      <w:r>
        <w:rPr/>
        <w:t xml:space="preserve"> para sua complementação (art. 221 do CPC).</w:t>
      </w:r>
    </w:p>
    <w:p>
      <w:pPr>
        <w:spacing w:line="360" w:lineRule="auto" w:after="60"/>
        <w:ind w:firstLine="850"/>
        <w:jc w:val="both"/>
      </w:pPr>
      <w:r>
        <w:rPr/>
        <w:t>No caso, o óbito (16/07/2026) foi anterior à decisão de ID 102074323 (03/08/2026), à interposição do Agravo de Instrumento nº 0763031-67.2026.8.18.0000 e à decisão do Relator que determinou a intimação da agravada para contrarrazões (03/09/2026). Em razão do óbito, e com o mandato anterior extinto (art. 682, II, do CC), a exequente ficou sem representação a partir de 16/07/2026.</w:t>
      </w:r>
    </w:p>
    <w:p>
      <w:pPr>
        <w:spacing w:line="360" w:lineRule="auto" w:after="60"/>
        <w:ind w:firstLine="850"/>
        <w:jc w:val="both"/>
      </w:pPr>
      <w:r>
        <w:rPr/>
        <w:t xml:space="preserve">Por isso, requer-se que se reconheça a suspensão do feito desde a data do óbito e que, deferida a habilitação, </w:t>
      </w:r>
      <w:r>
        <w:rPr>
          <w:b/>
        </w:rPr>
        <w:t>os prazos em curso sejam restituídos aos sucessores</w:t>
      </w:r>
      <w:r>
        <w:rPr/>
        <w:t>, em especial o prazo para contrarrazões ao agravo de instrumento. Requer-se, ainda, que o Egrégio TJPI seja comunicado para regularizar o polo passivo do recurso.</w:t>
      </w:r>
    </w:p>
    <w:p>
      <w:pPr>
        <w:keepNext/>
        <w:spacing w:before="240" w:after="160" w:line="360" w:lineRule="auto"/>
        <w:ind w:left="700" w:hanging="400"/>
      </w:pPr>
      <w:r>
        <w:rPr>
          <w:b/>
        </w:rPr>
        <w:t>d.</w:t>
        <w:tab/>
        <w:t>Da gratuidade da justiça:</w:t>
      </w:r>
    </w:p>
    <w:p>
      <w:pPr>
        <w:spacing w:line="360" w:lineRule="auto" w:after="60"/>
        <w:ind w:firstLine="850"/>
        <w:jc w:val="both"/>
      </w:pPr>
      <w:r>
        <w:rPr/>
        <w:t>A falecida litigava sob o benefício da justiça gratuita. Os requerentes são lavradores e não têm condições de arcar com custas e despesas processuais sem prejuízo do próprio sustento, conforme as declarações de hipossuficiência anexas (arts. 98 e 99, § 3º, do CPC). Requerem, portanto, a concessão do benefício a cada um deles. [Doc. 04]</w:t>
      </w:r>
    </w:p>
    <w:p>
      <w:pPr>
        <w:keepNext/>
        <w:spacing w:before="360" w:after="240" w:line="360" w:lineRule="auto"/>
      </w:pPr>
      <w:r>
        <w:rPr>
          <w:b/>
        </w:rPr>
        <w:t>III.</w:t>
        <w:tab/>
        <w:t>DOS PEDIDOS</w:t>
      </w:r>
    </w:p>
    <w:p>
      <w:pPr>
        <w:spacing w:line="360" w:lineRule="auto" w:after="60"/>
        <w:ind w:firstLine="850"/>
        <w:jc w:val="both"/>
      </w:pPr>
      <w:r>
        <w:rPr/>
        <w:t>Diante do exposto, requer:</w:t>
      </w:r>
    </w:p>
    <w:p>
      <w:pPr>
        <w:spacing w:line="360" w:lineRule="auto" w:after="120"/>
        <w:ind w:left="1134" w:hanging="567"/>
        <w:jc w:val="both"/>
      </w:pPr>
      <w:r>
        <w:rPr/>
        <w:t>a)</w:t>
        <w:tab/>
        <w:t xml:space="preserve">o recebimento e o processamento da presente habilitação nos próprios autos (art. 689 do CPC), com a </w:t>
      </w:r>
      <w:r>
        <w:rPr>
          <w:b/>
        </w:rPr>
        <w:t>suspensão do feito desde 16/07/2026</w:t>
      </w:r>
      <w:r>
        <w:rPr/>
        <w:t>, data do óbito (art. 313, I, do CPC);</w:t>
      </w:r>
    </w:p>
    <w:p>
      <w:pPr>
        <w:spacing w:line="360" w:lineRule="auto" w:after="120"/>
        <w:ind w:left="1134" w:hanging="567"/>
        <w:jc w:val="both"/>
      </w:pPr>
      <w:r>
        <w:rPr/>
        <w:t>b)</w:t>
        <w:tab/>
        <w:t>a intimação do executado BANCO PAN S.A., na pessoa de seu advogado constituído, para se manifestar no prazo de 5 (cinco) dias (art. 690 do CPC);</w:t>
      </w:r>
    </w:p>
    <w:p>
      <w:pPr>
        <w:spacing w:line="360" w:lineRule="auto" w:after="120"/>
        <w:ind w:left="1134" w:hanging="567"/>
        <w:jc w:val="both"/>
      </w:pPr>
      <w:r>
        <w:rPr/>
        <w:t>c)</w:t>
        <w:tab/>
        <w:t xml:space="preserve">o </w:t>
      </w:r>
      <w:r>
        <w:rPr>
          <w:b/>
        </w:rPr>
        <w:t>julgamento imediato</w:t>
      </w:r>
      <w:r>
        <w:rPr/>
        <w:t xml:space="preserve"> do pedido (art. 691 do CPC), declarando habilitados MANOEL LOPES DA SILVA, como cônjuge meeiro e sucessor, e JAILENE SOUSA SILVA RODRIGUES, JOEL CARLOS SOUSA SILVA, GEAN CARLOS SOUSA SILVA e JANAÍNA DE SOUSA SILVA, como herdeiros, em substituição à exequente falecida, com a retificação do polo ativo no sistema PJe;</w:t>
      </w:r>
    </w:p>
    <w:p>
      <w:pPr>
        <w:spacing w:line="360" w:lineRule="auto" w:after="120"/>
        <w:ind w:left="1134" w:hanging="567"/>
        <w:jc w:val="both"/>
      </w:pPr>
      <w:r>
        <w:rPr/>
        <w:t>d)</w:t>
        <w:tab/>
        <w:t xml:space="preserve">a concessão dos benefícios da </w:t>
      </w:r>
      <w:r>
        <w:rPr>
          <w:b/>
        </w:rPr>
        <w:t>justiça gratuita</w:t>
      </w:r>
      <w:r>
        <w:rPr/>
        <w:t xml:space="preserve"> a todos os requerentes (arts. 98 e 99 do CPC);</w:t>
      </w:r>
    </w:p>
    <w:p>
      <w:pPr>
        <w:spacing w:line="360" w:lineRule="auto" w:after="120"/>
        <w:ind w:left="1134" w:hanging="567"/>
        <w:jc w:val="both"/>
      </w:pPr>
      <w:r>
        <w:rPr/>
        <w:t>e)</w:t>
        <w:tab/>
        <w:t xml:space="preserve">o reconhecimento de que os prazos em curso ficaram suspensos desde o óbito, com sua </w:t>
      </w:r>
      <w:r>
        <w:rPr>
          <w:b/>
        </w:rPr>
        <w:t>restituição integral aos sucessores</w:t>
      </w:r>
      <w:r>
        <w:rPr/>
        <w:t xml:space="preserve"> após a habilitação (art. 221 do CPC);</w:t>
      </w:r>
    </w:p>
    <w:p>
      <w:pPr>
        <w:spacing w:line="360" w:lineRule="auto" w:after="120"/>
        <w:ind w:left="1134" w:hanging="567"/>
        <w:jc w:val="both"/>
      </w:pPr>
      <w:r>
        <w:rPr/>
        <w:t>f)</w:t>
        <w:tab/>
        <w:t xml:space="preserve">a comunicação da presente habilitação ao Excelentíssimo Desembargador Relator do </w:t>
      </w:r>
      <w:r>
        <w:rPr>
          <w:b/>
        </w:rPr>
        <w:t>Agravo de Instrumento nº 0763031-67.2026.8.18.0000</w:t>
      </w:r>
      <w:r>
        <w:rPr/>
        <w:t>, para regularização do polo passivo do recurso e restituição do prazo para contrarrazões;</w:t>
      </w:r>
    </w:p>
    <w:p>
      <w:pPr>
        <w:spacing w:line="360" w:lineRule="auto" w:after="120"/>
        <w:ind w:left="1134" w:hanging="567"/>
        <w:jc w:val="both"/>
      </w:pPr>
      <w:r>
        <w:rPr/>
        <w:t>g)</w:t>
        <w:tab/>
        <w:t>que todas as intimações sejam feitas em nome do advogado ANTÔNIO DE PÁDUA SANTOS NETO, OAB/PI 21.320, sob pena de nulidade.</w:t>
      </w:r>
    </w:p>
    <w:p/>
    <w:p>
      <w:pPr>
        <w:spacing w:line="360" w:lineRule="auto" w:after="60"/>
        <w:ind w:firstLine="850"/>
        <w:jc w:val="both"/>
      </w:pPr>
      <w:r>
        <w:rPr/>
        <w:t>Protesta provar o alegado por todos os meios de prova admitidos, em especial pelos documentos anexos.</w:t>
      </w:r>
    </w:p>
    <w:p/>
    <w:p>
      <w:pPr>
        <w:spacing w:line="360" w:lineRule="auto" w:after="60"/>
      </w:pPr>
      <w:r>
        <w:rPr>
          <w:b/>
        </w:rPr>
        <w:t>Documentos anexos:</w:t>
      </w:r>
    </w:p>
    <w:p>
      <w:pPr>
        <w:spacing w:line="360" w:lineRule="auto" w:after="0"/>
      </w:pPr>
      <w:r>
        <w:rPr/>
        <w:t>[Doc. 01 – Certidão de óbito de Francisca Sousa da Silva;]</w:t>
      </w:r>
    </w:p>
    <w:p>
      <w:pPr>
        <w:spacing w:line="360" w:lineRule="auto" w:after="0"/>
      </w:pPr>
      <w:r>
        <w:rPr/>
        <w:t>[Doc. 02 – Certidão de casamento de Manoel Lopes da Silva e Francisca Sousa da Silva;]</w:t>
      </w:r>
    </w:p>
    <w:p>
      <w:pPr>
        <w:spacing w:line="360" w:lineRule="auto" w:after="0"/>
      </w:pPr>
      <w:r>
        <w:rPr/>
        <w:t>[Doc. 03 – Procurações dos cinco requerentes;]</w:t>
      </w:r>
    </w:p>
    <w:p>
      <w:pPr>
        <w:spacing w:line="360" w:lineRule="auto" w:after="0"/>
      </w:pPr>
      <w:r>
        <w:rPr/>
        <w:t>[Doc. 04 – Declarações de hipossuficiência econômica dos cinco requerentes;]</w:t>
      </w:r>
    </w:p>
    <w:p>
      <w:pPr>
        <w:spacing w:line="360" w:lineRule="auto" w:after="0"/>
      </w:pPr>
      <w:r>
        <w:rPr/>
        <w:t>[Doc. 05 – Declarações de concordância e autorização para levantamento (Jailene, Joel, Gean e Janaína);]</w:t>
      </w:r>
    </w:p>
    <w:p>
      <w:pPr>
        <w:spacing w:line="360" w:lineRule="auto" w:after="0"/>
      </w:pPr>
      <w:r>
        <w:rPr/>
        <w:t xml:space="preserve">[Doc. 06 – Documentos de identidade dos requerentes;] </w:t>
      </w:r>
      <w:r>
        <w:rPr>
          <w:highlight w:val="yellow"/>
        </w:rPr>
        <w:t>(falta RG/CPF de Manoel)</w:t>
      </w:r>
    </w:p>
    <w:p>
      <w:pPr>
        <w:spacing w:line="360" w:lineRule="auto" w:after="0"/>
      </w:pPr>
      <w:r>
        <w:rPr/>
        <w:t xml:space="preserve">[Doc. 07 – Comprovantes de residência dos requerentes;] </w:t>
      </w:r>
      <w:r>
        <w:rPr>
          <w:highlight w:val="yellow"/>
        </w:rPr>
        <w:t>(falta comprovante da Rua Picos, nº 506 – Manoel e Joel)</w:t>
      </w:r>
    </w:p>
    <w:p>
      <w:pPr>
        <w:spacing w:line="360" w:lineRule="auto" w:after="0"/>
      </w:pPr>
      <w:r>
        <w:rPr/>
        <w:t>[Doc. 08 – Certidões de nascimento de Janaína, Joel Carlos e Gean Carlos.]</w:t>
      </w:r>
    </w:p>
    <w:p/>
    <w:p>
      <w:pPr>
        <w:spacing w:line="360" w:lineRule="auto" w:after="0"/>
        <w:jc w:val="center"/>
      </w:pPr>
      <w:r>
        <w:rPr/>
        <w:t>Nestes termos,</w:t>
      </w:r>
    </w:p>
    <w:p>
      <w:pPr>
        <w:spacing w:line="360" w:lineRule="auto" w:after="0"/>
        <w:jc w:val="center"/>
      </w:pPr>
      <w:r>
        <w:rPr/>
        <w:t>Pede deferimento.</w:t>
      </w:r>
    </w:p>
    <w:p/>
    <w:p>
      <w:pPr>
        <w:spacing w:line="360" w:lineRule="auto" w:after="0"/>
        <w:jc w:val="center"/>
      </w:pPr>
      <w:r>
        <w:rPr/>
        <w:t>Miguel Alves-PI, datado eletronicamente.</w:t>
      </w:r>
    </w:p>
    <w:p/>
    <w:p/>
    <w:p>
      <w:pPr>
        <w:spacing w:line="360" w:lineRule="auto" w:after="0"/>
        <w:jc w:val="center"/>
      </w:pPr>
      <w:r>
        <w:rPr>
          <w:b/>
        </w:rPr>
        <w:t>ANTÔNIO DE PÁDUA SANTOS NETO</w:t>
      </w:r>
    </w:p>
    <w:p>
      <w:pPr>
        <w:spacing w:line="360" w:lineRule="auto" w:after="0"/>
        <w:jc w:val="center"/>
      </w:pPr>
      <w:r>
        <w:rPr/>
        <w:t>ADVOGADO - OAB/PI 21.320</w:t>
      </w:r>
    </w:p>
    <w:sectPr>
      <w:headerReference w:type="default" r:id="rId7"/>
      <w:footerReference w:type="default" r:id="rId8"/>
      <w:pgSz w:w="11906" w:h="16838" w:orient="portrait"/>
      <w:pgMar w:top="2330" w:right="1134" w:bottom="1500" w:left="1134" w:header="500" w:footer="5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9AA0A6" w:sz="6" w:space="4"/>
      </w:pBdr>
      <w:spacing w:line="240"/>
      <w:jc w:val="center"/>
    </w:pPr>
    <w:r>
      <w:rPr>
        <w:b/>
        <w:bCs/>
        <w:i/>
        <w:iCs/>
        <w:color w:val="123BB8"/>
        <w:sz w:val="16"/>
        <w:szCs w:val="16"/>
      </w:rPr>
      <w:t xml:space="preserve">Rua Rio Grande do Sul, 1641, bairro São Miguel, CEP: 64.130-000, Miguel Alves-PI - (86) 9 7400-9869 - paduanetojus@gmail.com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/>
      <w:jc w:val="center"/>
    </w:pPr>
    <w:r>
      <w:drawing>
        <wp:inline distT="0" distB="0" distL="0" distR="0">
          <wp:extent cx="1809750" cy="95250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809750" cy="9525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>
    <w:pPr>
      <w:pBdr>
        <w:bottom w:val="single" w:color="9AA0A6" w:sz="6" w:space="1"/>
      </w:pBdr>
      <w:spacing w:after="0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Lora" w:cs="Lora" w:eastAsia="Lora" w:hAnsi="Lora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header1.xml.rels><?xml version='1.0' encoding='UTF-8' standalone='yes'?>
<Relationships xmlns="http://schemas.openxmlformats.org/package/2006/relationships"><Relationship Id="rId0" Type="http://schemas.openxmlformats.org/officeDocument/2006/relationships/image" Target="media/c2a26ce5428c3d3d8b74c564df80a7d487fd53a5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Contestação - Ely Sandro Vaz e Silva</dc:title>
  <dc:creator>Antônio de Pádua Santos Neto</dc:creator>
  <cp:lastModifiedBy>Un-named</cp:lastModifiedBy>
  <cp:revision>1</cp:revision>
  <dcterms:created xsi:type="dcterms:W3CDTF">2026-10-03T02:33:01.698Z</dcterms:created>
  <dcterms:modified xsi:type="dcterms:W3CDTF">2026-10-03T02:33:01.705Z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