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3DA" w:rsidRDefault="009D33DA" w:rsidP="009D33DA">
      <w:r>
        <w:rPr>
          <w:rFonts w:hint="eastAsia"/>
        </w:rPr>
        <w:t>測試驅動的開發</w:t>
      </w:r>
    </w:p>
    <w:p w:rsidR="009D33DA" w:rsidRDefault="009D33DA" w:rsidP="009D33DA">
      <w:r>
        <w:rPr>
          <w:rFonts w:hint="eastAsia"/>
        </w:rPr>
        <w:t>就其對軟件質量和程序員生產率的影響而言，</w:t>
      </w:r>
      <w:r>
        <w:rPr>
          <w:rFonts w:hint="eastAsia"/>
        </w:rPr>
        <w:t>TDD</w:t>
      </w:r>
      <w:r>
        <w:rPr>
          <w:rFonts w:hint="eastAsia"/>
        </w:rPr>
        <w:t>是最具爭議的敏捷實踐之一。經過十多年的研究，陪審團仍未確定其有效性。</w:t>
      </w:r>
      <w:r>
        <w:rPr>
          <w:rFonts w:hint="eastAsia"/>
        </w:rPr>
        <w:t xml:space="preserve"> TDD</w:t>
      </w:r>
      <w:r>
        <w:rPr>
          <w:rFonts w:hint="eastAsia"/>
        </w:rPr>
        <w:t>承諾：提高質量和生產率，並通過不斷增長的測試庫的安全網絡支持嶄新的，乾淨的設計。更重要的是，該食譜聽起來非常簡單：不要在未通過測試的情況下編寫代碼。</w:t>
      </w:r>
    </w:p>
    <w:p w:rsidR="009D33DA" w:rsidRDefault="009D33DA" w:rsidP="009D33DA">
      <w:r>
        <w:rPr>
          <w:rFonts w:hint="eastAsia"/>
        </w:rPr>
        <w:t>在這裡，我們將重新審視</w:t>
      </w:r>
      <w:r>
        <w:rPr>
          <w:rFonts w:hint="eastAsia"/>
        </w:rPr>
        <w:t>TDD</w:t>
      </w:r>
      <w:r>
        <w:rPr>
          <w:rFonts w:hint="eastAsia"/>
        </w:rPr>
        <w:t>承諾的證據。但是，在繼續之前，請先停下來思考以下核心問題的答案：什麼是</w:t>
      </w:r>
      <w:r>
        <w:rPr>
          <w:rFonts w:hint="eastAsia"/>
        </w:rPr>
        <w:t>TDD</w:t>
      </w:r>
      <w:r>
        <w:rPr>
          <w:rFonts w:hint="eastAsia"/>
        </w:rPr>
        <w:t>？</w:t>
      </w:r>
    </w:p>
    <w:p w:rsidR="009D33DA" w:rsidRDefault="009D33DA" w:rsidP="009D33DA"/>
    <w:p w:rsidR="009D33DA" w:rsidRDefault="009D33DA" w:rsidP="009D33DA">
      <w:r>
        <w:rPr>
          <w:rFonts w:hint="eastAsia"/>
        </w:rPr>
        <w:t>讓我們猜測：您的響應很可能是這樣的：“</w:t>
      </w:r>
      <w:r>
        <w:rPr>
          <w:rFonts w:hint="eastAsia"/>
        </w:rPr>
        <w:t xml:space="preserve"> TDD</w:t>
      </w:r>
      <w:r>
        <w:rPr>
          <w:rFonts w:hint="eastAsia"/>
        </w:rPr>
        <w:t>是一種在代碼之前編寫測試的實踐。”這個名稱強烈暗示著對測試優先動態的強調，這可能是大多數（即使不是全部）有關</w:t>
      </w:r>
      <w:r>
        <w:rPr>
          <w:rFonts w:hint="eastAsia"/>
        </w:rPr>
        <w:t>TDD</w:t>
      </w:r>
      <w:r>
        <w:rPr>
          <w:rFonts w:hint="eastAsia"/>
        </w:rPr>
        <w:t>爭議的根源。不幸的是，經常互換使用“</w:t>
      </w:r>
      <w:r>
        <w:rPr>
          <w:rFonts w:hint="eastAsia"/>
        </w:rPr>
        <w:t xml:space="preserve"> TDD</w:t>
      </w:r>
      <w:r>
        <w:rPr>
          <w:rFonts w:hint="eastAsia"/>
        </w:rPr>
        <w:t>”和“測試優先”是一個普遍的誤解。測試優先只是</w:t>
      </w:r>
      <w:r>
        <w:rPr>
          <w:rFonts w:hint="eastAsia"/>
        </w:rPr>
        <w:t>TDD</w:t>
      </w:r>
      <w:r>
        <w:rPr>
          <w:rFonts w:hint="eastAsia"/>
        </w:rPr>
        <w:t>的一部分。系統中還有許多其他齒輪可能會使</w:t>
      </w:r>
      <w:r>
        <w:rPr>
          <w:rFonts w:hint="eastAsia"/>
        </w:rPr>
        <w:t>TDD</w:t>
      </w:r>
      <w:r>
        <w:rPr>
          <w:rFonts w:hint="eastAsia"/>
        </w:rPr>
        <w:t>滴答作響。</w:t>
      </w:r>
    </w:p>
    <w:p w:rsidR="009D33DA" w:rsidRDefault="009D33DA" w:rsidP="009D33DA">
      <w:r>
        <w:rPr>
          <w:rFonts w:hint="eastAsia"/>
        </w:rPr>
        <w:t>如何處理小任務，保持紅綠重構週期短而穩定，只編寫通過失敗測試所需的代碼並進行重構呢？如果我們告訴您這些齒輪中的某些對實現</w:t>
      </w:r>
      <w:r>
        <w:rPr>
          <w:rFonts w:hint="eastAsia"/>
        </w:rPr>
        <w:t>TDD</w:t>
      </w:r>
      <w:r>
        <w:rPr>
          <w:rFonts w:hint="eastAsia"/>
        </w:rPr>
        <w:t>的承諾比測試實施的順序有更多的貢獻，該怎麼辦？</w:t>
      </w:r>
      <w:r>
        <w:rPr>
          <w:rFonts w:hint="eastAsia"/>
        </w:rPr>
        <w:t xml:space="preserve"> </w:t>
      </w:r>
      <w:r>
        <w:rPr>
          <w:rFonts w:hint="eastAsia"/>
        </w:rPr>
        <w:t>（提示：您應該事先提供證據。）</w:t>
      </w:r>
    </w:p>
    <w:p w:rsidR="009D33DA" w:rsidRDefault="009D33DA" w:rsidP="009D33DA"/>
    <w:p w:rsidR="009D33DA" w:rsidRDefault="009D33DA" w:rsidP="009D33DA">
      <w:r>
        <w:rPr>
          <w:rFonts w:hint="eastAsia"/>
        </w:rPr>
        <w:t>15</w:t>
      </w:r>
      <w:r>
        <w:rPr>
          <w:rFonts w:hint="eastAsia"/>
        </w:rPr>
        <w:t>年（矛盾的）證據</w:t>
      </w:r>
    </w:p>
    <w:p w:rsidR="009D33DA" w:rsidRDefault="009D33DA" w:rsidP="009D33DA">
      <w:r>
        <w:rPr>
          <w:rFonts w:hint="eastAsia"/>
        </w:rPr>
        <w:t>早在</w:t>
      </w:r>
      <w:r>
        <w:rPr>
          <w:rFonts w:hint="eastAsia"/>
        </w:rPr>
        <w:t>2003</w:t>
      </w:r>
      <w:r>
        <w:rPr>
          <w:rFonts w:hint="eastAsia"/>
        </w:rPr>
        <w:t>年，當軟件開發範式開始發生不可逆轉的變化（更好）時，肯特·貝克（</w:t>
      </w:r>
      <w:r>
        <w:rPr>
          <w:rFonts w:hint="eastAsia"/>
        </w:rPr>
        <w:t>Kent Beck</w:t>
      </w:r>
      <w:r>
        <w:rPr>
          <w:rFonts w:hint="eastAsia"/>
        </w:rPr>
        <w:t>）就根據傳聞提出了主張，並為軟件工程研究人員鋪平了道路：</w:t>
      </w:r>
    </w:p>
    <w:p w:rsidR="009D33DA" w:rsidRDefault="009D33DA" w:rsidP="009D33DA">
      <w:r>
        <w:rPr>
          <w:rFonts w:hint="eastAsia"/>
        </w:rPr>
        <w:t>尚無研究明確證明</w:t>
      </w:r>
      <w:r>
        <w:rPr>
          <w:rFonts w:hint="eastAsia"/>
        </w:rPr>
        <w:t>TDD</w:t>
      </w:r>
      <w:r>
        <w:rPr>
          <w:rFonts w:hint="eastAsia"/>
        </w:rPr>
        <w:t>與質量，生產率或娛樂性的許多替代方案之間的差異。但是，軼事證據是壓倒性的，其次要作用是顯而易見的。</w:t>
      </w:r>
    </w:p>
    <w:p w:rsidR="009D33DA" w:rsidRDefault="009D33DA" w:rsidP="009D33DA">
      <w:r>
        <w:rPr>
          <w:rFonts w:hint="eastAsia"/>
        </w:rPr>
        <w:t>從那以後，許多研究（例如實驗和案例研究）都對</w:t>
      </w:r>
      <w:r>
        <w:rPr>
          <w:rFonts w:hint="eastAsia"/>
        </w:rPr>
        <w:t>TDD</w:t>
      </w:r>
      <w:r>
        <w:rPr>
          <w:rFonts w:hint="eastAsia"/>
        </w:rPr>
        <w:t>的有效性進行了調查。這些研究在輔助研究中定期進行合成（見表</w:t>
      </w:r>
      <w:r>
        <w:rPr>
          <w:rFonts w:hint="eastAsia"/>
        </w:rPr>
        <w:t>1</w:t>
      </w:r>
      <w:r>
        <w:rPr>
          <w:rFonts w:hint="eastAsia"/>
        </w:rPr>
        <w:t>），只是為了揭示整個主要研究中相互矛盾的結果。這項研究還表明，</w:t>
      </w:r>
      <w:r>
        <w:rPr>
          <w:rFonts w:hint="eastAsia"/>
        </w:rPr>
        <w:t>TDD</w:t>
      </w:r>
      <w:r>
        <w:rPr>
          <w:rFonts w:hint="eastAsia"/>
        </w:rPr>
        <w:t>並不能帶來一致的整體收益，特別是對於整體生產率和質量子組而言。</w:t>
      </w:r>
    </w:p>
    <w:p w:rsidR="009D33DA" w:rsidRDefault="009D33DA" w:rsidP="009D33DA">
      <w:r>
        <w:rPr>
          <w:rFonts w:hint="eastAsia"/>
        </w:rPr>
        <w:t>為什麼結果不一致？除了表</w:t>
      </w:r>
      <w:r>
        <w:rPr>
          <w:rFonts w:hint="eastAsia"/>
        </w:rPr>
        <w:t>1</w:t>
      </w:r>
      <w:r>
        <w:rPr>
          <w:rFonts w:hint="eastAsia"/>
        </w:rPr>
        <w:t>中列出的研究內容的差異外，其他原因可能是：</w:t>
      </w:r>
    </w:p>
    <w:p w:rsidR="009D33DA" w:rsidRDefault="009D33DA" w:rsidP="009D33DA">
      <w:r>
        <w:rPr>
          <w:rFonts w:hint="eastAsia"/>
        </w:rPr>
        <w:t>•</w:t>
      </w:r>
      <w:r>
        <w:rPr>
          <w:rFonts w:hint="eastAsia"/>
        </w:rPr>
        <w:t>TDD</w:t>
      </w:r>
      <w:r>
        <w:rPr>
          <w:rFonts w:hint="eastAsia"/>
        </w:rPr>
        <w:t>的嵌齒輪過多，</w:t>
      </w:r>
    </w:p>
    <w:p w:rsidR="009D33DA" w:rsidRDefault="009D33DA" w:rsidP="009D33DA">
      <w:r>
        <w:rPr>
          <w:rFonts w:hint="eastAsia"/>
        </w:rPr>
        <w:t>•它的有效性在很大程度上受上下文的影響（例如，現有任務或個人技能），</w:t>
      </w:r>
    </w:p>
    <w:p w:rsidR="009D33DA" w:rsidRDefault="009D33DA" w:rsidP="009D33DA">
      <w:r>
        <w:rPr>
          <w:rFonts w:hint="eastAsia"/>
        </w:rPr>
        <w:t>•齒輪彼此之間高度相互作用，並且</w:t>
      </w:r>
    </w:p>
    <w:p w:rsidR="009D33DA" w:rsidRDefault="009D33DA" w:rsidP="009D33DA">
      <w:r>
        <w:rPr>
          <w:rFonts w:hint="eastAsia"/>
        </w:rPr>
        <w:t>•大多數研究只關注測試優先方面。</w:t>
      </w:r>
    </w:p>
    <w:p w:rsidR="009D33DA" w:rsidRDefault="009D33DA" w:rsidP="009D33DA">
      <w:r>
        <w:rPr>
          <w:rFonts w:hint="eastAsia"/>
        </w:rPr>
        <w:t>識別不一致的來源對於設計進一步控制這些來源的研究很重要。</w:t>
      </w:r>
    </w:p>
    <w:p w:rsidR="004C418D" w:rsidRDefault="009D33DA" w:rsidP="009D33DA">
      <w:proofErr w:type="spellStart"/>
      <w:r>
        <w:rPr>
          <w:rFonts w:hint="eastAsia"/>
        </w:rPr>
        <w:t>Matja</w:t>
      </w:r>
      <w:r>
        <w:rPr>
          <w:rFonts w:ascii="Cambria" w:hAnsi="Cambria" w:cs="Cambria"/>
        </w:rPr>
        <w:t>ž</w:t>
      </w:r>
      <w:r>
        <w:rPr>
          <w:rFonts w:hint="eastAsia"/>
        </w:rPr>
        <w:t>Panc</w:t>
      </w:r>
      <w:proofErr w:type="spellEnd"/>
      <w:r>
        <w:rPr>
          <w:rFonts w:hint="eastAsia"/>
        </w:rPr>
        <w:t>ˇ</w:t>
      </w:r>
      <w:proofErr w:type="spellStart"/>
      <w:r>
        <w:rPr>
          <w:rFonts w:hint="eastAsia"/>
        </w:rPr>
        <w:t>ur</w:t>
      </w:r>
      <w:proofErr w:type="spellEnd"/>
      <w:r>
        <w:rPr>
          <w:rFonts w:hint="eastAsia"/>
        </w:rPr>
        <w:t>和</w:t>
      </w:r>
      <w:proofErr w:type="spellStart"/>
      <w:r>
        <w:rPr>
          <w:rFonts w:hint="eastAsia"/>
        </w:rPr>
        <w:t>Mojca</w:t>
      </w:r>
      <w:proofErr w:type="spellEnd"/>
      <w:r>
        <w:rPr>
          <w:rFonts w:hint="eastAsia"/>
        </w:rPr>
        <w:t xml:space="preserve"> </w:t>
      </w:r>
      <w:proofErr w:type="spellStart"/>
      <w:r>
        <w:rPr>
          <w:rFonts w:hint="eastAsia"/>
        </w:rPr>
        <w:t>Ciglaric</w:t>
      </w:r>
      <w:proofErr w:type="spellEnd"/>
      <w:r>
        <w:rPr>
          <w:rFonts w:hint="eastAsia"/>
        </w:rPr>
        <w:t>ˇ推測，研究結果表明</w:t>
      </w:r>
      <w:r>
        <w:rPr>
          <w:rFonts w:hint="eastAsia"/>
        </w:rPr>
        <w:t>TDD</w:t>
      </w:r>
      <w:r>
        <w:rPr>
          <w:rFonts w:hint="eastAsia"/>
        </w:rPr>
        <w:t>優於後測試方法，這是由於大多數實驗都採用了較接近瀑布法的粗粒度測試後方法作為對照組。這在處理之間的粒度上產生了很大的差異，有時甚至在對照中甚至完全缺乏測</w:t>
      </w:r>
      <w:r>
        <w:rPr>
          <w:rFonts w:hint="eastAsia"/>
        </w:rPr>
        <w:lastRenderedPageBreak/>
        <w:t>試，從而導致了不公平，誤導性的比較。最後，僅當與粗粒度開發過程相比時，</w:t>
      </w:r>
      <w:r>
        <w:rPr>
          <w:rFonts w:hint="eastAsia"/>
        </w:rPr>
        <w:t>TDD</w:t>
      </w:r>
      <w:r>
        <w:rPr>
          <w:rFonts w:hint="eastAsia"/>
        </w:rPr>
        <w:t>才可能表現更好。</w:t>
      </w:r>
    </w:p>
    <w:p w:rsidR="005B7065" w:rsidRDefault="005B7065" w:rsidP="009D33DA"/>
    <w:p w:rsidR="005B7065" w:rsidRDefault="005B7065" w:rsidP="005B7065">
      <w:r>
        <w:rPr>
          <w:rFonts w:hint="eastAsia"/>
        </w:rPr>
        <w:t>行業採用（或缺乏）</w:t>
      </w:r>
    </w:p>
    <w:p w:rsidR="005B7065" w:rsidRDefault="005B7065" w:rsidP="005B7065">
      <w:r>
        <w:rPr>
          <w:rFonts w:hint="eastAsia"/>
        </w:rPr>
        <w:t>關於</w:t>
      </w:r>
      <w:r>
        <w:rPr>
          <w:rFonts w:hint="eastAsia"/>
        </w:rPr>
        <w:t>TDD</w:t>
      </w:r>
      <w:r>
        <w:rPr>
          <w:rFonts w:hint="eastAsia"/>
        </w:rPr>
        <w:t>的討論很普遍，而且通常很激烈。但是在實踐中使用</w:t>
      </w:r>
      <w:r>
        <w:rPr>
          <w:rFonts w:hint="eastAsia"/>
        </w:rPr>
        <w:t>TDD</w:t>
      </w:r>
      <w:r>
        <w:rPr>
          <w:rFonts w:hint="eastAsia"/>
        </w:rPr>
        <w:t>有多常見？至少不是，至少這是證據所暗示的。</w:t>
      </w:r>
    </w:p>
    <w:p w:rsidR="005B7065" w:rsidRDefault="005B7065" w:rsidP="005B7065">
      <w:r>
        <w:rPr>
          <w:rFonts w:hint="eastAsia"/>
        </w:rPr>
        <w:t>例如，在監測了</w:t>
      </w:r>
      <w:r>
        <w:rPr>
          <w:rFonts w:hint="eastAsia"/>
        </w:rPr>
        <w:t>416</w:t>
      </w:r>
      <w:r>
        <w:rPr>
          <w:rFonts w:hint="eastAsia"/>
        </w:rPr>
        <w:t>個開發人員超過</w:t>
      </w:r>
      <w:r>
        <w:rPr>
          <w:rFonts w:hint="eastAsia"/>
        </w:rPr>
        <w:t>24,000</w:t>
      </w:r>
      <w:r>
        <w:rPr>
          <w:rFonts w:hint="eastAsia"/>
        </w:rPr>
        <w:t>小時的開發活動之後，研究人員報告說，在聲稱使用</w:t>
      </w:r>
      <w:r>
        <w:rPr>
          <w:rFonts w:hint="eastAsia"/>
        </w:rPr>
        <w:t>TDD</w:t>
      </w:r>
      <w:r>
        <w:rPr>
          <w:rFonts w:hint="eastAsia"/>
        </w:rPr>
        <w:t>的項目中，只有</w:t>
      </w:r>
      <w:r>
        <w:rPr>
          <w:rFonts w:hint="eastAsia"/>
        </w:rPr>
        <w:t>12</w:t>
      </w:r>
      <w:r>
        <w:rPr>
          <w:rFonts w:hint="eastAsia"/>
        </w:rPr>
        <w:t>％的開發人員遵循了</w:t>
      </w:r>
      <w:r>
        <w:rPr>
          <w:rFonts w:hint="eastAsia"/>
        </w:rPr>
        <w:t>TDD</w:t>
      </w:r>
      <w:r>
        <w:rPr>
          <w:rFonts w:hint="eastAsia"/>
        </w:rPr>
        <w:t>。我們在與專業開發人員的合作中也觀察到了類似的模式。確實，如果有可能重新分析僅考慮此方面的所有現有證據，那麼事物的形狀可能會發生重大變化（無論好壞）。我們將成為魔鬼的擁護者，並提出疑問，如果來自</w:t>
      </w:r>
      <w:r>
        <w:rPr>
          <w:rFonts w:hint="eastAsia"/>
        </w:rPr>
        <w:t>TDD</w:t>
      </w:r>
      <w:r>
        <w:rPr>
          <w:rFonts w:hint="eastAsia"/>
        </w:rPr>
        <w:t>愛好者的證據是否基於非</w:t>
      </w:r>
      <w:r>
        <w:rPr>
          <w:rFonts w:hint="eastAsia"/>
        </w:rPr>
        <w:t>TDD</w:t>
      </w:r>
      <w:r>
        <w:rPr>
          <w:rFonts w:hint="eastAsia"/>
        </w:rPr>
        <w:t>活動中錯誤的個人經驗呢？</w:t>
      </w:r>
    </w:p>
    <w:p w:rsidR="005B7065" w:rsidRDefault="005B7065" w:rsidP="005B7065">
      <w:r>
        <w:rPr>
          <w:rFonts w:hint="eastAsia"/>
        </w:rPr>
        <w:t>同樣，最近的一項研究分析了</w:t>
      </w:r>
      <w:r>
        <w:rPr>
          <w:rFonts w:hint="eastAsia"/>
        </w:rPr>
        <w:t>GitHub</w:t>
      </w:r>
      <w:r>
        <w:rPr>
          <w:rFonts w:hint="eastAsia"/>
        </w:rPr>
        <w:t>中所有（</w:t>
      </w:r>
      <w:r>
        <w:rPr>
          <w:rFonts w:hint="eastAsia"/>
        </w:rPr>
        <w:t>Java</w:t>
      </w:r>
      <w:r>
        <w:rPr>
          <w:rFonts w:hint="eastAsia"/>
        </w:rPr>
        <w:t>）項目的</w:t>
      </w:r>
      <w:r>
        <w:rPr>
          <w:rFonts w:hint="eastAsia"/>
        </w:rPr>
        <w:t>2015</w:t>
      </w:r>
      <w:r>
        <w:rPr>
          <w:rFonts w:hint="eastAsia"/>
        </w:rPr>
        <w:t>年</w:t>
      </w:r>
      <w:r>
        <w:rPr>
          <w:rFonts w:hint="eastAsia"/>
        </w:rPr>
        <w:t>9</w:t>
      </w:r>
      <w:r>
        <w:rPr>
          <w:rFonts w:hint="eastAsia"/>
        </w:rPr>
        <w:t>月快照。研究人員使用啟發式方法來識別類似</w:t>
      </w:r>
      <w:r>
        <w:rPr>
          <w:rFonts w:hint="eastAsia"/>
        </w:rPr>
        <w:t>TDD</w:t>
      </w:r>
      <w:r>
        <w:rPr>
          <w:rFonts w:hint="eastAsia"/>
        </w:rPr>
        <w:t>的存儲庫，發現只有</w:t>
      </w:r>
      <w:r>
        <w:rPr>
          <w:rFonts w:hint="eastAsia"/>
        </w:rPr>
        <w:t>0.8</w:t>
      </w:r>
      <w:r>
        <w:rPr>
          <w:rFonts w:hint="eastAsia"/>
        </w:rPr>
        <w:t>％的項目遵守了</w:t>
      </w:r>
      <w:r>
        <w:rPr>
          <w:rFonts w:hint="eastAsia"/>
        </w:rPr>
        <w:t>TDD</w:t>
      </w:r>
      <w:r>
        <w:rPr>
          <w:rFonts w:hint="eastAsia"/>
        </w:rPr>
        <w:t>協議。此外，通過將這些項目與對照組進行比較，該研究報告說，在以下方面，兩組之間沒有差異</w:t>
      </w:r>
    </w:p>
    <w:p w:rsidR="005B7065" w:rsidRDefault="005B7065" w:rsidP="005B7065">
      <w:r>
        <w:rPr>
          <w:rFonts w:hint="eastAsia"/>
        </w:rPr>
        <w:t>•提交速度作為生產力的度量，</w:t>
      </w:r>
    </w:p>
    <w:p w:rsidR="005B7065" w:rsidRDefault="005B7065" w:rsidP="005B7065">
      <w:r>
        <w:rPr>
          <w:rFonts w:hint="eastAsia"/>
        </w:rPr>
        <w:t>•修正缺陷的次數作為缺陷數量的指標，並且</w:t>
      </w:r>
    </w:p>
    <w:p w:rsidR="005B7065" w:rsidRDefault="005B7065" w:rsidP="005B7065">
      <w:r>
        <w:rPr>
          <w:rFonts w:hint="eastAsia"/>
        </w:rPr>
        <w:t>•為質量報告的項目報告的問題數量。</w:t>
      </w:r>
    </w:p>
    <w:p w:rsidR="005B7065" w:rsidRDefault="005B7065" w:rsidP="005B7065">
      <w:r>
        <w:rPr>
          <w:rFonts w:hint="eastAsia"/>
        </w:rPr>
        <w:t>此外，將拉取請求的數量和每個作者的提交分佈進行比較，並不表示對開發人員協作有任何影響。</w:t>
      </w:r>
    </w:p>
    <w:p w:rsidR="005B7065" w:rsidRDefault="005B7065" w:rsidP="005B7065">
      <w:r>
        <w:rPr>
          <w:rFonts w:hint="eastAsia"/>
        </w:rPr>
        <w:t xml:space="preserve">Adnan </w:t>
      </w:r>
      <w:proofErr w:type="spellStart"/>
      <w:r>
        <w:rPr>
          <w:rFonts w:hint="eastAsia"/>
        </w:rPr>
        <w:t>Causevic</w:t>
      </w:r>
      <w:proofErr w:type="spellEnd"/>
      <w:r>
        <w:rPr>
          <w:rFonts w:hint="eastAsia"/>
        </w:rPr>
        <w:t>及其同事確定了限制</w:t>
      </w:r>
      <w:r>
        <w:rPr>
          <w:rFonts w:hint="eastAsia"/>
        </w:rPr>
        <w:t>TDD</w:t>
      </w:r>
      <w:r>
        <w:rPr>
          <w:rFonts w:hint="eastAsia"/>
        </w:rPr>
        <w:t>在行業中使用的七個因素：</w:t>
      </w:r>
    </w:p>
    <w:p w:rsidR="005B7065" w:rsidRDefault="005B7065" w:rsidP="005B7065">
      <w:r>
        <w:rPr>
          <w:rFonts w:hint="eastAsia"/>
        </w:rPr>
        <w:t>•增加開發時間（提高生產力），</w:t>
      </w:r>
    </w:p>
    <w:p w:rsidR="005B7065" w:rsidRDefault="005B7065" w:rsidP="005B7065">
      <w:r>
        <w:rPr>
          <w:rFonts w:hint="eastAsia"/>
        </w:rPr>
        <w:t>•</w:t>
      </w:r>
      <w:r>
        <w:rPr>
          <w:rFonts w:hint="eastAsia"/>
        </w:rPr>
        <w:t>TDD</w:t>
      </w:r>
      <w:r>
        <w:rPr>
          <w:rFonts w:hint="eastAsia"/>
        </w:rPr>
        <w:t>經驗或知識不足，</w:t>
      </w:r>
    </w:p>
    <w:p w:rsidR="005B7065" w:rsidRDefault="005B7065" w:rsidP="005B7065">
      <w:r>
        <w:rPr>
          <w:rFonts w:hint="eastAsia"/>
        </w:rPr>
        <w:t>•設計不足，</w:t>
      </w:r>
    </w:p>
    <w:p w:rsidR="005B7065" w:rsidRDefault="005B7065" w:rsidP="005B7065">
      <w:r>
        <w:rPr>
          <w:rFonts w:hint="eastAsia"/>
        </w:rPr>
        <w:t>•開發人員測試技能不足，</w:t>
      </w:r>
    </w:p>
    <w:p w:rsidR="005B7065" w:rsidRDefault="005B7065" w:rsidP="005B7065">
      <w:r>
        <w:rPr>
          <w:rFonts w:hint="eastAsia"/>
        </w:rPr>
        <w:t>•對</w:t>
      </w:r>
      <w:r>
        <w:rPr>
          <w:rFonts w:hint="eastAsia"/>
        </w:rPr>
        <w:t>TDD</w:t>
      </w:r>
      <w:r>
        <w:rPr>
          <w:rFonts w:hint="eastAsia"/>
        </w:rPr>
        <w:t>協議的依從性不足，</w:t>
      </w:r>
    </w:p>
    <w:p w:rsidR="005B7065" w:rsidRDefault="005B7065" w:rsidP="005B7065">
      <w:r>
        <w:rPr>
          <w:rFonts w:hint="eastAsia"/>
        </w:rPr>
        <w:t>•特定於域和工具的限制，以及</w:t>
      </w:r>
    </w:p>
    <w:p w:rsidR="005B7065" w:rsidRDefault="005B7065" w:rsidP="005B7065">
      <w:r>
        <w:rPr>
          <w:rFonts w:hint="eastAsia"/>
        </w:rPr>
        <w:t>•舊代碼。</w:t>
      </w:r>
    </w:p>
    <w:p w:rsidR="005B7065" w:rsidRDefault="005B7065" w:rsidP="005B7065">
      <w:r>
        <w:rPr>
          <w:rFonts w:hint="eastAsia"/>
        </w:rPr>
        <w:t>不足為奇的是，這三個因素與開發人員遵循</w:t>
      </w:r>
      <w:r>
        <w:rPr>
          <w:rFonts w:hint="eastAsia"/>
        </w:rPr>
        <w:t>TDD</w:t>
      </w:r>
      <w:r>
        <w:rPr>
          <w:rFonts w:hint="eastAsia"/>
        </w:rPr>
        <w:t>的能力及其遵循的嚴格性有關。</w:t>
      </w:r>
    </w:p>
    <w:p w:rsidR="005B7065" w:rsidRDefault="005B7065" w:rsidP="005B7065"/>
    <w:p w:rsidR="005B7065" w:rsidRDefault="005B7065" w:rsidP="005B7065">
      <w:r>
        <w:rPr>
          <w:rFonts w:hint="eastAsia"/>
        </w:rPr>
        <w:t>是什麼真正使</w:t>
      </w:r>
      <w:r>
        <w:rPr>
          <w:rFonts w:hint="eastAsia"/>
        </w:rPr>
        <w:t>TDD</w:t>
      </w:r>
      <w:r>
        <w:rPr>
          <w:rFonts w:hint="eastAsia"/>
        </w:rPr>
        <w:t>滴答作響？</w:t>
      </w:r>
    </w:p>
    <w:p w:rsidR="005B7065" w:rsidRDefault="005B7065" w:rsidP="005B7065">
      <w:r>
        <w:rPr>
          <w:rFonts w:hint="eastAsia"/>
        </w:rPr>
        <w:t>對</w:t>
      </w:r>
      <w:r>
        <w:rPr>
          <w:rFonts w:hint="eastAsia"/>
        </w:rPr>
        <w:t>TDD</w:t>
      </w:r>
      <w:r>
        <w:rPr>
          <w:rFonts w:hint="eastAsia"/>
        </w:rPr>
        <w:t>進行更精細的研究不僅涉及生產代碼和測試代碼的編寫順序，而且還涉及開發週期的平均持續時間，持續時間的一致性和重新投入工作。最近對</w:t>
      </w:r>
      <w:r>
        <w:rPr>
          <w:rFonts w:hint="eastAsia"/>
        </w:rPr>
        <w:t>39</w:t>
      </w:r>
      <w:r>
        <w:rPr>
          <w:rFonts w:hint="eastAsia"/>
        </w:rPr>
        <w:t>位</w:t>
      </w:r>
      <w:r>
        <w:rPr>
          <w:rFonts w:hint="eastAsia"/>
        </w:rPr>
        <w:lastRenderedPageBreak/>
        <w:t>專業人員的研究報告說，短開發週期的穩定節奏是提高質量和生產率的主要原因。確實，考慮到短而穩定的周期的影響，測試優先的影響完全消失了。這些發現與早期研究相吻合，表明</w:t>
      </w:r>
      <w:r>
        <w:rPr>
          <w:rFonts w:hint="eastAsia"/>
        </w:rPr>
        <w:t>TDD</w:t>
      </w:r>
      <w:r>
        <w:rPr>
          <w:rFonts w:hint="eastAsia"/>
        </w:rPr>
        <w:t>專家的周期長度比創新的短得多，並且變化少。阿利斯泰爾·考克本（</w:t>
      </w:r>
      <w:r>
        <w:rPr>
          <w:rFonts w:hint="eastAsia"/>
        </w:rPr>
        <w:t>Alistair Cockburn</w:t>
      </w:r>
      <w:r>
        <w:rPr>
          <w:rFonts w:hint="eastAsia"/>
        </w:rPr>
        <w:t>）解釋了大像生牛肉片（</w:t>
      </w:r>
      <w:r>
        <w:rPr>
          <w:rFonts w:hint="eastAsia"/>
        </w:rPr>
        <w:t>Elephant Carpaccio</w:t>
      </w:r>
      <w:r>
        <w:rPr>
          <w:rFonts w:hint="eastAsia"/>
        </w:rPr>
        <w:t>）的概念，並指出：“敏捷開發人員在其工作中應用了微甚至納米級的增量開發。”</w:t>
      </w:r>
      <w:r>
        <w:rPr>
          <w:rFonts w:hint="eastAsia"/>
        </w:rPr>
        <w:t xml:space="preserve"> 15</w:t>
      </w:r>
    </w:p>
    <w:p w:rsidR="005B7065" w:rsidRDefault="005B7065" w:rsidP="005B7065">
      <w:r>
        <w:rPr>
          <w:rFonts w:hint="eastAsia"/>
        </w:rPr>
        <w:t>Elephant Carpaccio</w:t>
      </w:r>
      <w:r>
        <w:rPr>
          <w:rFonts w:hint="eastAsia"/>
        </w:rPr>
        <w:t>與</w:t>
      </w:r>
      <w:r>
        <w:rPr>
          <w:rFonts w:hint="eastAsia"/>
        </w:rPr>
        <w:t>TDD</w:t>
      </w:r>
      <w:r>
        <w:rPr>
          <w:rFonts w:hint="eastAsia"/>
        </w:rPr>
        <w:t>處理小任務的概念有關的另一個說法是，敏捷開發人員可以快速交付“不是因為我們如此之快，我們可以</w:t>
      </w:r>
      <w:r>
        <w:rPr>
          <w:rFonts w:hint="eastAsia"/>
        </w:rPr>
        <w:t>[</w:t>
      </w:r>
      <w:r>
        <w:rPr>
          <w:rFonts w:hint="eastAsia"/>
        </w:rPr>
        <w:t>開發</w:t>
      </w:r>
      <w:r>
        <w:rPr>
          <w:rFonts w:hint="eastAsia"/>
        </w:rPr>
        <w:t>]</w:t>
      </w:r>
      <w:r>
        <w:rPr>
          <w:rFonts w:hint="eastAsia"/>
        </w:rPr>
        <w:t>速度是其他人的</w:t>
      </w:r>
      <w:r>
        <w:rPr>
          <w:rFonts w:hint="eastAsia"/>
        </w:rPr>
        <w:t>100</w:t>
      </w:r>
      <w:r>
        <w:rPr>
          <w:rFonts w:hint="eastAsia"/>
        </w:rPr>
        <w:t>倍，而是我們訓練了自己，要求最終用戶可見的功能要比大多數其他人小</w:t>
      </w:r>
      <w:r>
        <w:rPr>
          <w:rFonts w:hint="eastAsia"/>
        </w:rPr>
        <w:t>100</w:t>
      </w:r>
      <w:r>
        <w:rPr>
          <w:rFonts w:hint="eastAsia"/>
        </w:rPr>
        <w:t>倍。”</w:t>
      </w:r>
      <w:r>
        <w:rPr>
          <w:rFonts w:hint="eastAsia"/>
        </w:rPr>
        <w:t xml:space="preserve"> 15</w:t>
      </w:r>
      <w:r>
        <w:rPr>
          <w:rFonts w:hint="eastAsia"/>
        </w:rPr>
        <w:t>為了測試這一點，我們進行了一些實驗，在這些實驗中，我們對任務描述的框架進行了控制（細粒度的用戶存儲與粗粒度的用戶存儲粒度的通用說明）。我們觀察到，任務描述的類型和任務本身是在</w:t>
      </w:r>
      <w:r>
        <w:rPr>
          <w:rFonts w:hint="eastAsia"/>
        </w:rPr>
        <w:t>TDD</w:t>
      </w:r>
      <w:r>
        <w:rPr>
          <w:rFonts w:hint="eastAsia"/>
        </w:rPr>
        <w:t>上下文中影響軟件質量的重要因素。</w:t>
      </w:r>
    </w:p>
    <w:p w:rsidR="005B7065" w:rsidRDefault="005B7065" w:rsidP="005B7065">
      <w:r>
        <w:rPr>
          <w:rFonts w:hint="eastAsia"/>
        </w:rPr>
        <w:t>簡而言之，在短而穩定的開發週期中處理細小，定義明確的任務，對質量和生產率的影響比對測試實施順序的影響更大。</w:t>
      </w:r>
    </w:p>
    <w:p w:rsidR="005B7065" w:rsidRDefault="005B7065" w:rsidP="005B7065"/>
    <w:p w:rsidR="005B7065" w:rsidRDefault="005B7065" w:rsidP="005B7065">
      <w:r>
        <w:rPr>
          <w:rFonts w:hint="eastAsia"/>
        </w:rPr>
        <w:t>與測試優先口頭禪的背離</w:t>
      </w:r>
    </w:p>
    <w:p w:rsidR="005B7065" w:rsidRDefault="005B7065" w:rsidP="005B7065">
      <w:r>
        <w:rPr>
          <w:rFonts w:hint="eastAsia"/>
        </w:rPr>
        <w:t>即使我們考慮只關注</w:t>
      </w:r>
      <w:r>
        <w:rPr>
          <w:rFonts w:hint="eastAsia"/>
        </w:rPr>
        <w:t>TDD</w:t>
      </w:r>
      <w:r>
        <w:rPr>
          <w:rFonts w:hint="eastAsia"/>
        </w:rPr>
        <w:t>測試優先性質的研究，仍然存在與</w:t>
      </w:r>
      <w:r>
        <w:rPr>
          <w:rFonts w:hint="eastAsia"/>
        </w:rPr>
        <w:t>TDD</w:t>
      </w:r>
      <w:r>
        <w:rPr>
          <w:rFonts w:hint="eastAsia"/>
        </w:rPr>
        <w:t>過程相符的問題。</w:t>
      </w:r>
      <w:r>
        <w:rPr>
          <w:rFonts w:hint="eastAsia"/>
        </w:rPr>
        <w:t xml:space="preserve"> TDD</w:t>
      </w:r>
      <w:r>
        <w:rPr>
          <w:rFonts w:hint="eastAsia"/>
        </w:rPr>
        <w:t>並非二分法，您要么每次都要先認真地編寫測試，要么始終在事後進行測試。</w:t>
      </w:r>
      <w:r>
        <w:rPr>
          <w:rFonts w:hint="eastAsia"/>
        </w:rPr>
        <w:t xml:space="preserve"> TDD</w:t>
      </w:r>
      <w:r>
        <w:rPr>
          <w:rFonts w:hint="eastAsia"/>
        </w:rPr>
        <w:t>是這兩個極端之間的連續頻譜，開發人員傾向於動態跨越這一頻譜，並根據需要調整</w:t>
      </w:r>
      <w:r>
        <w:rPr>
          <w:rFonts w:hint="eastAsia"/>
        </w:rPr>
        <w:t>TDD</w:t>
      </w:r>
      <w:r>
        <w:rPr>
          <w:rFonts w:hint="eastAsia"/>
        </w:rPr>
        <w:t>流程。據報導，在工業環境中，時間壓力，缺乏紀律以及對</w:t>
      </w:r>
      <w:r>
        <w:rPr>
          <w:rFonts w:hint="eastAsia"/>
        </w:rPr>
        <w:t>TDD</w:t>
      </w:r>
      <w:r>
        <w:rPr>
          <w:rFonts w:hint="eastAsia"/>
        </w:rPr>
        <w:t>利益的認識不足，導致開發人員偏離了這一過程。</w:t>
      </w:r>
      <w:r>
        <w:rPr>
          <w:rFonts w:hint="eastAsia"/>
        </w:rPr>
        <w:t>12</w:t>
      </w:r>
    </w:p>
    <w:p w:rsidR="005B7065" w:rsidRDefault="005B7065" w:rsidP="005B7065"/>
    <w:p w:rsidR="007C65B0" w:rsidRDefault="005B7065" w:rsidP="007C65B0">
      <w:r>
        <w:rPr>
          <w:rFonts w:hint="eastAsia"/>
        </w:rPr>
        <w:t>為了獲得更多見識，在一項基於民族學的研究中，研究人員通過包括音頻記錄和註釋在內的人工製品，更加緊密地監控和記錄了</w:t>
      </w:r>
      <w:r>
        <w:rPr>
          <w:rFonts w:hint="eastAsia"/>
        </w:rPr>
        <w:t>TDD</w:t>
      </w:r>
      <w:r>
        <w:rPr>
          <w:rFonts w:hint="eastAsia"/>
        </w:rPr>
        <w:t>開發過程。</w:t>
      </w:r>
      <w:r>
        <w:rPr>
          <w:rFonts w:hint="eastAsia"/>
        </w:rPr>
        <w:t>16</w:t>
      </w:r>
      <w:r>
        <w:rPr>
          <w:rFonts w:hint="eastAsia"/>
        </w:rPr>
        <w:t>他們得出結論，開發人員認為實施是最重要的。階段，並沒有嚴格遵循</w:t>
      </w:r>
      <w:r>
        <w:rPr>
          <w:rFonts w:hint="eastAsia"/>
        </w:rPr>
        <w:t>TDD</w:t>
      </w:r>
      <w:r>
        <w:rPr>
          <w:rFonts w:hint="eastAsia"/>
        </w:rPr>
        <w:t>流程。特別是，開發人員編寫了超出必要數量的生產代碼，常常省略了重構，並且沒有根據生產代碼的進展情況使測試用例保持最新狀態。即使開發人員遵循測試優先原則</w:t>
      </w:r>
      <w:r w:rsidR="007C65B0">
        <w:rPr>
          <w:rFonts w:hint="eastAsia"/>
        </w:rPr>
        <w:t>只是，他們在為下一個功能編寫測試之前就考慮了生產代碼（不一定是設計）應該如何。換句話說，也許我們應該簡單地將這種現象命名為“代碼驅動測試”？</w:t>
      </w:r>
    </w:p>
    <w:p w:rsidR="007C65B0" w:rsidRDefault="007C65B0" w:rsidP="007C65B0"/>
    <w:p w:rsidR="007C65B0" w:rsidRDefault="007C65B0" w:rsidP="007C65B0">
      <w:r>
        <w:rPr>
          <w:rFonts w:hint="eastAsia"/>
        </w:rPr>
        <w:t>TDD</w:t>
      </w:r>
      <w:r>
        <w:rPr>
          <w:rFonts w:hint="eastAsia"/>
        </w:rPr>
        <w:t>的內部和外部動態比編寫測試的順序更為複雜。沒有令人信服的證據表明，</w:t>
      </w:r>
      <w:r>
        <w:rPr>
          <w:rFonts w:hint="eastAsia"/>
        </w:rPr>
        <w:t>TDD</w:t>
      </w:r>
      <w:r>
        <w:rPr>
          <w:rFonts w:hint="eastAsia"/>
        </w:rPr>
        <w:t>的性能始終優於任何其他開發方法，至少是那些迭代的方法。並且有足夠的證據質疑</w:t>
      </w:r>
      <w:r>
        <w:rPr>
          <w:rFonts w:hint="eastAsia"/>
        </w:rPr>
        <w:t>TDD</w:t>
      </w:r>
      <w:r>
        <w:rPr>
          <w:rFonts w:hint="eastAsia"/>
        </w:rPr>
        <w:t>是否能夠兌現其承諾。</w:t>
      </w:r>
    </w:p>
    <w:p w:rsidR="007C65B0" w:rsidRDefault="007C65B0" w:rsidP="007C65B0">
      <w:r>
        <w:rPr>
          <w:rFonts w:hint="eastAsia"/>
        </w:rPr>
        <w:lastRenderedPageBreak/>
        <w:t>那麼，您如何決定是否以及何時使用</w:t>
      </w:r>
      <w:r>
        <w:rPr>
          <w:rFonts w:hint="eastAsia"/>
        </w:rPr>
        <w:t>TDD</w:t>
      </w:r>
      <w:r>
        <w:rPr>
          <w:rFonts w:hint="eastAsia"/>
        </w:rPr>
        <w:t>？</w:t>
      </w:r>
      <w:r>
        <w:rPr>
          <w:rFonts w:hint="eastAsia"/>
        </w:rPr>
        <w:t xml:space="preserve"> TDD</w:t>
      </w:r>
      <w:r>
        <w:rPr>
          <w:rFonts w:hint="eastAsia"/>
        </w:rPr>
        <w:t>的次要效果如何？</w:t>
      </w:r>
    </w:p>
    <w:p w:rsidR="007C65B0" w:rsidRDefault="007C65B0" w:rsidP="007C65B0">
      <w:r>
        <w:rPr>
          <w:rFonts w:hint="eastAsia"/>
        </w:rPr>
        <w:t>與往常一樣，上下文是關鍵，而</w:t>
      </w:r>
      <w:r>
        <w:rPr>
          <w:rFonts w:hint="eastAsia"/>
        </w:rPr>
        <w:t>TDD</w:t>
      </w:r>
      <w:r>
        <w:rPr>
          <w:rFonts w:hint="eastAsia"/>
        </w:rPr>
        <w:t>的任何潛在好處都可能不是由於編寫測試和開發人員遵循的順序而定。有現實的期望而不是崇拜或丟棄</w:t>
      </w:r>
      <w:r>
        <w:rPr>
          <w:rFonts w:hint="eastAsia"/>
        </w:rPr>
        <w:t>TDD</w:t>
      </w:r>
      <w:r>
        <w:rPr>
          <w:rFonts w:hint="eastAsia"/>
        </w:rPr>
        <w:t>是有意義的。關注開發節奏；例如，在短而穩定的開發週期中處理小任務，而不用理會測試訂單。另外，請記住，在“</w:t>
      </w:r>
      <w:r>
        <w:rPr>
          <w:rFonts w:hint="eastAsia"/>
        </w:rPr>
        <w:t xml:space="preserve"> TDD</w:t>
      </w:r>
      <w:r>
        <w:rPr>
          <w:rFonts w:hint="eastAsia"/>
        </w:rPr>
        <w:t>能力”方面，某些任務比其他任務更好（適合）。</w:t>
      </w:r>
    </w:p>
    <w:p w:rsidR="007C65B0" w:rsidRDefault="007C65B0" w:rsidP="007C65B0">
      <w:r>
        <w:rPr>
          <w:rFonts w:hint="eastAsia"/>
        </w:rPr>
        <w:t>這並不意味著您應該避免嘗試或停止使用</w:t>
      </w:r>
      <w:r>
        <w:rPr>
          <w:rFonts w:hint="eastAsia"/>
        </w:rPr>
        <w:t>TDD</w:t>
      </w:r>
      <w:r>
        <w:rPr>
          <w:rFonts w:hint="eastAsia"/>
        </w:rPr>
        <w:t>。例如，如果您認為</w:t>
      </w:r>
      <w:r>
        <w:rPr>
          <w:rFonts w:hint="eastAsia"/>
        </w:rPr>
        <w:t>TDD</w:t>
      </w:r>
      <w:r>
        <w:rPr>
          <w:rFonts w:hint="eastAsia"/>
        </w:rPr>
        <w:t>為您提供了為每個小功能編寫測試的自律性，那麼遵循“測試優先”的原則肯定會阻止您採用跳過測試的快捷方式。在這種情況下，堅持規則的價值是意味著不要在單元測試失敗的情況下不編寫任何生產代碼。但是，您應該首先考慮這些測試的質量（不要過度關注覆蓋率）</w:t>
      </w:r>
      <w:r>
        <w:rPr>
          <w:rFonts w:hint="eastAsia"/>
        </w:rPr>
        <w:t>17</w:t>
      </w:r>
      <w:r>
        <w:rPr>
          <w:rFonts w:hint="eastAsia"/>
        </w:rPr>
        <w:t>，而不是固定自己是否在代碼之前編寫它們。儘管</w:t>
      </w:r>
      <w:r>
        <w:rPr>
          <w:rFonts w:hint="eastAsia"/>
        </w:rPr>
        <w:t>TDD</w:t>
      </w:r>
      <w:r>
        <w:rPr>
          <w:rFonts w:hint="eastAsia"/>
        </w:rPr>
        <w:t>確實導致了更多的測試</w:t>
      </w:r>
      <w:r>
        <w:rPr>
          <w:rFonts w:hint="eastAsia"/>
        </w:rPr>
        <w:t>1,6</w:t>
      </w:r>
      <w:r>
        <w:rPr>
          <w:rFonts w:hint="eastAsia"/>
        </w:rPr>
        <w:t>，但缺乏對測試質量的關注</w:t>
      </w:r>
      <w:r>
        <w:rPr>
          <w:rFonts w:hint="eastAsia"/>
        </w:rPr>
        <w:t>12</w:t>
      </w:r>
      <w:r>
        <w:rPr>
          <w:rFonts w:hint="eastAsia"/>
        </w:rPr>
        <w:t>，包括可維護性和與生產代碼的共同發展，</w:t>
      </w:r>
      <w:r>
        <w:rPr>
          <w:rFonts w:hint="eastAsia"/>
        </w:rPr>
        <w:t>16</w:t>
      </w:r>
      <w:r>
        <w:rPr>
          <w:rFonts w:hint="eastAsia"/>
        </w:rPr>
        <w:t>可能令人震驚。</w:t>
      </w:r>
    </w:p>
    <w:p w:rsidR="005B7065" w:rsidRDefault="007C65B0" w:rsidP="007C65B0">
      <w:r>
        <w:rPr>
          <w:rFonts w:hint="eastAsia"/>
        </w:rPr>
        <w:t>只要您知道並滿意生產率與可測試性和質量之間的潛在權衡（也許是長期的回報？），使用</w:t>
      </w:r>
      <w:r>
        <w:rPr>
          <w:rFonts w:hint="eastAsia"/>
        </w:rPr>
        <w:t>TDD</w:t>
      </w:r>
      <w:r>
        <w:rPr>
          <w:rFonts w:hint="eastAsia"/>
        </w:rPr>
        <w:t>就可以了。如果您在執行</w:t>
      </w:r>
      <w:r>
        <w:rPr>
          <w:rFonts w:hint="eastAsia"/>
        </w:rPr>
        <w:t>TDD</w:t>
      </w:r>
      <w:r>
        <w:rPr>
          <w:rFonts w:hint="eastAsia"/>
        </w:rPr>
        <w:t>時只是享受樂趣並感覺良好，而沒有任何明顯的缺點，那也很好。畢竟，證據表明，快樂的開發人員可以提高生產率並產生更好的代碼！</w:t>
      </w:r>
      <w:r>
        <w:rPr>
          <w:rFonts w:hint="eastAsia"/>
        </w:rPr>
        <w:t>18</w:t>
      </w:r>
    </w:p>
    <w:p w:rsidR="00C86213" w:rsidRDefault="00C86213" w:rsidP="007C65B0"/>
    <w:p w:rsidR="00C86213" w:rsidRPr="00C86213" w:rsidRDefault="00C86213" w:rsidP="00C86213">
      <w:pPr>
        <w:widowControl/>
        <w:rPr>
          <w:rFonts w:ascii="新細明體" w:eastAsia="新細明體" w:hAnsi="新細明體" w:cs="新細明體"/>
          <w:color w:val="000000"/>
          <w:kern w:val="0"/>
        </w:rPr>
      </w:pPr>
      <w:r w:rsidRPr="00C86213">
        <w:rPr>
          <w:rFonts w:ascii="Arial" w:eastAsia="新細明體" w:hAnsi="Arial" w:cs="Arial"/>
          <w:color w:val="000000"/>
          <w:kern w:val="0"/>
          <w:sz w:val="22"/>
          <w:szCs w:val="22"/>
        </w:rPr>
        <w:t>分工：（</w:t>
      </w:r>
      <w:r w:rsidRPr="00C86213">
        <w:rPr>
          <w:rFonts w:ascii="Arial" w:eastAsia="新細明體" w:hAnsi="Arial" w:cs="Arial"/>
          <w:color w:val="000000"/>
          <w:kern w:val="0"/>
          <w:sz w:val="22"/>
          <w:szCs w:val="22"/>
        </w:rPr>
        <w:t>4</w:t>
      </w:r>
      <w:r w:rsidRPr="00C86213">
        <w:rPr>
          <w:rFonts w:ascii="Arial" w:eastAsia="新細明體" w:hAnsi="Arial" w:cs="Arial"/>
          <w:color w:val="000000"/>
          <w:kern w:val="0"/>
          <w:sz w:val="22"/>
          <w:szCs w:val="22"/>
        </w:rPr>
        <w:t>人）</w:t>
      </w:r>
    </w:p>
    <w:p w:rsidR="00C86213" w:rsidRPr="00C86213" w:rsidRDefault="00C86213" w:rsidP="00C86213">
      <w:pPr>
        <w:widowControl/>
        <w:rPr>
          <w:rFonts w:ascii="新細明體" w:eastAsia="新細明體" w:hAnsi="新細明體" w:cs="新細明體"/>
          <w:color w:val="000000"/>
          <w:kern w:val="0"/>
        </w:rPr>
      </w:pPr>
      <w:r w:rsidRPr="00C86213">
        <w:rPr>
          <w:rFonts w:ascii="Arial" w:eastAsia="新細明體" w:hAnsi="Arial" w:cs="Arial"/>
          <w:color w:val="000000"/>
          <w:kern w:val="0"/>
          <w:sz w:val="22"/>
          <w:szCs w:val="22"/>
        </w:rPr>
        <w:t>1.</w:t>
      </w:r>
      <w:r w:rsidRPr="00C86213">
        <w:rPr>
          <w:rFonts w:ascii="Arial" w:eastAsia="新細明體" w:hAnsi="Arial" w:cs="Arial"/>
          <w:b/>
          <w:bCs/>
          <w:color w:val="000000"/>
          <w:kern w:val="0"/>
          <w:sz w:val="22"/>
          <w:szCs w:val="22"/>
        </w:rPr>
        <w:t>（庭誼）</w:t>
      </w:r>
      <w:r w:rsidRPr="00C86213">
        <w:rPr>
          <w:rFonts w:ascii="Arial" w:eastAsia="新細明體" w:hAnsi="Arial" w:cs="Arial"/>
          <w:b/>
          <w:bCs/>
          <w:color w:val="000000"/>
          <w:kern w:val="0"/>
          <w:sz w:val="22"/>
          <w:szCs w:val="22"/>
        </w:rPr>
        <w:t xml:space="preserve"> </w:t>
      </w:r>
      <w:r w:rsidRPr="00C86213">
        <w:rPr>
          <w:rFonts w:ascii="Arial" w:eastAsia="新細明體" w:hAnsi="Arial" w:cs="Arial"/>
          <w:b/>
          <w:bCs/>
          <w:color w:val="000000"/>
          <w:kern w:val="0"/>
          <w:sz w:val="22"/>
          <w:szCs w:val="22"/>
        </w:rPr>
        <w:t>會議記錄</w:t>
      </w:r>
    </w:p>
    <w:p w:rsidR="00C86213" w:rsidRPr="00C86213" w:rsidRDefault="00C86213" w:rsidP="00C86213">
      <w:pPr>
        <w:widowControl/>
        <w:rPr>
          <w:rFonts w:ascii="新細明體" w:eastAsia="新細明體" w:hAnsi="新細明體" w:cs="新細明體"/>
          <w:color w:val="000000"/>
          <w:kern w:val="0"/>
        </w:rPr>
      </w:pPr>
      <w:r w:rsidRPr="00C86213">
        <w:rPr>
          <w:rFonts w:ascii="Arial" w:eastAsia="新細明體" w:hAnsi="Arial" w:cs="Arial"/>
          <w:color w:val="000000"/>
          <w:kern w:val="0"/>
          <w:sz w:val="22"/>
          <w:szCs w:val="22"/>
        </w:rPr>
        <w:t>2.</w:t>
      </w:r>
      <w:r w:rsidRPr="00C86213">
        <w:rPr>
          <w:rFonts w:ascii="Arial" w:eastAsia="新細明體" w:hAnsi="Arial" w:cs="Arial"/>
          <w:b/>
          <w:bCs/>
          <w:color w:val="000000"/>
          <w:kern w:val="0"/>
          <w:sz w:val="22"/>
          <w:szCs w:val="22"/>
        </w:rPr>
        <w:t>（宗芳）決定專案軟體要用哪個＋解釋</w:t>
      </w:r>
      <w:r w:rsidRPr="00C86213">
        <w:rPr>
          <w:rFonts w:ascii="Arial" w:eastAsia="新細明體" w:hAnsi="Arial" w:cs="Arial"/>
          <w:b/>
          <w:bCs/>
          <w:color w:val="000000"/>
          <w:kern w:val="0"/>
          <w:sz w:val="22"/>
          <w:szCs w:val="22"/>
        </w:rPr>
        <w:t> </w:t>
      </w:r>
    </w:p>
    <w:p w:rsidR="00C86213" w:rsidRPr="00C86213" w:rsidRDefault="00C86213" w:rsidP="00C86213">
      <w:pPr>
        <w:widowControl/>
        <w:numPr>
          <w:ilvl w:val="0"/>
          <w:numId w:val="1"/>
        </w:numPr>
        <w:textAlignment w:val="baseline"/>
        <w:rPr>
          <w:rFonts w:ascii="Arial" w:eastAsia="新細明體" w:hAnsi="Arial" w:cs="Arial"/>
          <w:color w:val="000000"/>
          <w:kern w:val="0"/>
          <w:sz w:val="22"/>
          <w:szCs w:val="22"/>
        </w:rPr>
      </w:pPr>
      <w:r w:rsidRPr="00C86213">
        <w:rPr>
          <w:rFonts w:ascii="Arial" w:eastAsia="新細明體" w:hAnsi="Arial" w:cs="Arial"/>
          <w:color w:val="000000"/>
          <w:kern w:val="0"/>
          <w:sz w:val="22"/>
          <w:szCs w:val="22"/>
        </w:rPr>
        <w:t>用</w:t>
      </w:r>
      <w:r w:rsidRPr="00C86213">
        <w:rPr>
          <w:rFonts w:ascii="Arial" w:eastAsia="新細明體" w:hAnsi="Arial" w:cs="Arial"/>
          <w:color w:val="000000"/>
          <w:kern w:val="0"/>
        </w:rPr>
        <w:t>Azure DevOps Services</w:t>
      </w:r>
      <w:r w:rsidRPr="00C86213">
        <w:rPr>
          <w:rFonts w:ascii="Arial" w:eastAsia="新細明體" w:hAnsi="Arial" w:cs="Arial"/>
          <w:color w:val="000000"/>
          <w:kern w:val="0"/>
        </w:rPr>
        <w:t>＋</w:t>
      </w:r>
    </w:p>
    <w:p w:rsidR="00C86213" w:rsidRPr="00C86213" w:rsidRDefault="00C86213" w:rsidP="00C86213">
      <w:pPr>
        <w:widowControl/>
        <w:numPr>
          <w:ilvl w:val="0"/>
          <w:numId w:val="1"/>
        </w:numPr>
        <w:textAlignment w:val="baseline"/>
        <w:rPr>
          <w:rFonts w:ascii="Arial" w:eastAsia="新細明體" w:hAnsi="Arial" w:cs="Arial"/>
          <w:color w:val="000000"/>
          <w:kern w:val="0"/>
          <w:sz w:val="22"/>
          <w:szCs w:val="22"/>
        </w:rPr>
      </w:pPr>
      <w:r w:rsidRPr="00C86213">
        <w:rPr>
          <w:rFonts w:ascii="Arial" w:eastAsia="新細明體" w:hAnsi="Arial" w:cs="Arial"/>
          <w:color w:val="000000"/>
          <w:kern w:val="0"/>
          <w:sz w:val="22"/>
          <w:szCs w:val="22"/>
        </w:rPr>
        <w:t>說明他的優點</w:t>
      </w:r>
    </w:p>
    <w:p w:rsidR="00C86213" w:rsidRPr="00C86213" w:rsidRDefault="00C86213" w:rsidP="00C86213">
      <w:pPr>
        <w:widowControl/>
        <w:numPr>
          <w:ilvl w:val="0"/>
          <w:numId w:val="1"/>
        </w:numPr>
        <w:textAlignment w:val="baseline"/>
        <w:rPr>
          <w:rFonts w:ascii="Arial" w:eastAsia="新細明體" w:hAnsi="Arial" w:cs="Arial"/>
          <w:color w:val="000000"/>
          <w:kern w:val="0"/>
          <w:sz w:val="22"/>
          <w:szCs w:val="22"/>
        </w:rPr>
      </w:pPr>
      <w:r w:rsidRPr="00C86213">
        <w:rPr>
          <w:rFonts w:ascii="Arial" w:eastAsia="新細明體" w:hAnsi="Arial" w:cs="Arial"/>
          <w:color w:val="000000"/>
          <w:kern w:val="0"/>
          <w:sz w:val="22"/>
          <w:szCs w:val="22"/>
        </w:rPr>
        <w:t>介紹他的操作（截圖）</w:t>
      </w:r>
    </w:p>
    <w:p w:rsidR="00C86213" w:rsidRPr="00C86213" w:rsidRDefault="00C86213" w:rsidP="00C86213">
      <w:pPr>
        <w:widowControl/>
        <w:rPr>
          <w:rFonts w:ascii="新細明體" w:eastAsia="新細明體" w:hAnsi="新細明體" w:cs="新細明體"/>
          <w:color w:val="000000"/>
          <w:kern w:val="0"/>
        </w:rPr>
      </w:pPr>
      <w:r w:rsidRPr="00C86213">
        <w:rPr>
          <w:rFonts w:ascii="Arial" w:eastAsia="新細明體" w:hAnsi="Arial" w:cs="Arial"/>
          <w:color w:val="000000"/>
          <w:kern w:val="0"/>
          <w:sz w:val="22"/>
          <w:szCs w:val="22"/>
        </w:rPr>
        <w:t>3.</w:t>
      </w:r>
      <w:r w:rsidRPr="00C86213">
        <w:rPr>
          <w:rFonts w:ascii="Arial" w:eastAsia="新細明體" w:hAnsi="Arial" w:cs="Arial"/>
          <w:b/>
          <w:bCs/>
          <w:color w:val="000000"/>
          <w:kern w:val="0"/>
          <w:sz w:val="22"/>
          <w:szCs w:val="22"/>
        </w:rPr>
        <w:t>（睿芊）心得：文章主旨心得＋說明</w:t>
      </w:r>
      <w:r w:rsidRPr="00C86213">
        <w:rPr>
          <w:rFonts w:ascii="Arial" w:eastAsia="新細明體" w:hAnsi="Arial" w:cs="Arial"/>
          <w:color w:val="000000"/>
          <w:kern w:val="0"/>
          <w:sz w:val="22"/>
          <w:szCs w:val="22"/>
        </w:rPr>
        <w:t>（</w:t>
      </w:r>
      <w:r w:rsidRPr="00C86213">
        <w:rPr>
          <w:rFonts w:ascii="Arial" w:eastAsia="新細明體" w:hAnsi="Arial" w:cs="Arial"/>
          <w:color w:val="000000"/>
          <w:kern w:val="0"/>
          <w:sz w:val="22"/>
          <w:szCs w:val="22"/>
        </w:rPr>
        <w:t>1page) </w:t>
      </w:r>
    </w:p>
    <w:p w:rsidR="00C86213" w:rsidRPr="00C86213" w:rsidRDefault="00C86213" w:rsidP="00C86213">
      <w:pPr>
        <w:widowControl/>
        <w:numPr>
          <w:ilvl w:val="0"/>
          <w:numId w:val="2"/>
        </w:numPr>
        <w:textAlignment w:val="baseline"/>
        <w:rPr>
          <w:rFonts w:ascii="Arial" w:eastAsia="新細明體" w:hAnsi="Arial" w:cs="Arial"/>
          <w:color w:val="000000"/>
          <w:kern w:val="0"/>
          <w:sz w:val="22"/>
          <w:szCs w:val="22"/>
        </w:rPr>
      </w:pPr>
      <w:r w:rsidRPr="00C86213">
        <w:rPr>
          <w:rFonts w:ascii="Arial" w:eastAsia="新細明體" w:hAnsi="Arial" w:cs="Arial"/>
          <w:color w:val="000000"/>
          <w:kern w:val="0"/>
          <w:sz w:val="22"/>
          <w:szCs w:val="22"/>
        </w:rPr>
        <w:t>會議的價值：</w:t>
      </w:r>
    </w:p>
    <w:p w:rsidR="00C86213" w:rsidRPr="00C86213" w:rsidRDefault="00C86213" w:rsidP="00C86213">
      <w:pPr>
        <w:widowControl/>
        <w:numPr>
          <w:ilvl w:val="0"/>
          <w:numId w:val="3"/>
        </w:numPr>
        <w:ind w:left="1440"/>
        <w:textAlignment w:val="baseline"/>
        <w:rPr>
          <w:rFonts w:ascii="Arial" w:eastAsia="新細明體" w:hAnsi="Arial" w:cs="Arial"/>
          <w:color w:val="000000"/>
          <w:kern w:val="0"/>
          <w:sz w:val="22"/>
          <w:szCs w:val="22"/>
        </w:rPr>
      </w:pPr>
      <w:r w:rsidRPr="00C86213">
        <w:rPr>
          <w:rFonts w:ascii="Arial" w:eastAsia="新細明體" w:hAnsi="Arial" w:cs="Arial"/>
          <w:color w:val="000000"/>
          <w:kern w:val="0"/>
          <w:sz w:val="22"/>
          <w:szCs w:val="22"/>
        </w:rPr>
        <w:t>實體</w:t>
      </w:r>
      <w:r w:rsidRPr="00C86213">
        <w:rPr>
          <w:rFonts w:ascii="Arial" w:eastAsia="新細明體" w:hAnsi="Arial" w:cs="Arial"/>
          <w:color w:val="000000"/>
          <w:kern w:val="0"/>
          <w:sz w:val="22"/>
          <w:szCs w:val="22"/>
        </w:rPr>
        <w:t>or</w:t>
      </w:r>
      <w:r w:rsidRPr="00C86213">
        <w:rPr>
          <w:rFonts w:ascii="Arial" w:eastAsia="新細明體" w:hAnsi="Arial" w:cs="Arial"/>
          <w:color w:val="000000"/>
          <w:kern w:val="0"/>
          <w:sz w:val="22"/>
          <w:szCs w:val="22"/>
        </w:rPr>
        <w:t>線上（傳訊息就能解決就傳訊息就好了）</w:t>
      </w:r>
    </w:p>
    <w:p w:rsidR="00C86213" w:rsidRPr="00C86213" w:rsidRDefault="00C86213" w:rsidP="00C86213">
      <w:pPr>
        <w:widowControl/>
        <w:numPr>
          <w:ilvl w:val="0"/>
          <w:numId w:val="3"/>
        </w:numPr>
        <w:ind w:left="1440"/>
        <w:textAlignment w:val="baseline"/>
        <w:rPr>
          <w:rFonts w:ascii="Arial" w:eastAsia="新細明體" w:hAnsi="Arial" w:cs="Arial"/>
          <w:color w:val="000000"/>
          <w:kern w:val="0"/>
          <w:sz w:val="22"/>
          <w:szCs w:val="22"/>
        </w:rPr>
      </w:pPr>
      <w:r w:rsidRPr="00C86213">
        <w:rPr>
          <w:rFonts w:ascii="Arial" w:eastAsia="新細明體" w:hAnsi="Arial" w:cs="Arial"/>
          <w:color w:val="000000"/>
          <w:kern w:val="0"/>
          <w:sz w:val="22"/>
          <w:szCs w:val="22"/>
        </w:rPr>
        <w:t>不同專題的教授有不同</w:t>
      </w:r>
      <w:r w:rsidRPr="00C86213">
        <w:rPr>
          <w:rFonts w:ascii="Arial" w:eastAsia="新細明體" w:hAnsi="Arial" w:cs="Arial"/>
          <w:color w:val="000000"/>
          <w:kern w:val="0"/>
          <w:sz w:val="22"/>
          <w:szCs w:val="22"/>
        </w:rPr>
        <w:t>meeting</w:t>
      </w:r>
      <w:r w:rsidRPr="00C86213">
        <w:rPr>
          <w:rFonts w:ascii="Arial" w:eastAsia="新細明體" w:hAnsi="Arial" w:cs="Arial"/>
          <w:color w:val="000000"/>
          <w:kern w:val="0"/>
          <w:sz w:val="22"/>
          <w:szCs w:val="22"/>
        </w:rPr>
        <w:t>方式</w:t>
      </w:r>
    </w:p>
    <w:p w:rsidR="00C86213" w:rsidRPr="00C86213" w:rsidRDefault="00C86213" w:rsidP="00C86213">
      <w:pPr>
        <w:widowControl/>
        <w:numPr>
          <w:ilvl w:val="0"/>
          <w:numId w:val="4"/>
        </w:numPr>
        <w:textAlignment w:val="baseline"/>
        <w:rPr>
          <w:rFonts w:ascii="Arial" w:eastAsia="新細明體" w:hAnsi="Arial" w:cs="Arial"/>
          <w:color w:val="000000"/>
          <w:kern w:val="0"/>
          <w:sz w:val="22"/>
          <w:szCs w:val="22"/>
        </w:rPr>
      </w:pPr>
      <w:r w:rsidRPr="00C86213">
        <w:rPr>
          <w:rFonts w:ascii="Arial" w:eastAsia="新細明體" w:hAnsi="Arial" w:cs="Arial"/>
          <w:color w:val="000000"/>
          <w:kern w:val="0"/>
          <w:sz w:val="22"/>
          <w:szCs w:val="22"/>
        </w:rPr>
        <w:t>人力資源的分配</w:t>
      </w:r>
    </w:p>
    <w:p w:rsidR="00C86213" w:rsidRPr="00C86213" w:rsidRDefault="00C86213" w:rsidP="00C86213">
      <w:pPr>
        <w:widowControl/>
        <w:numPr>
          <w:ilvl w:val="0"/>
          <w:numId w:val="5"/>
        </w:numPr>
        <w:ind w:left="1440"/>
        <w:textAlignment w:val="baseline"/>
        <w:rPr>
          <w:rFonts w:ascii="Arial" w:eastAsia="新細明體" w:hAnsi="Arial" w:cs="Arial"/>
          <w:color w:val="000000"/>
          <w:kern w:val="0"/>
          <w:sz w:val="22"/>
          <w:szCs w:val="22"/>
        </w:rPr>
      </w:pPr>
      <w:r w:rsidRPr="00C86213">
        <w:rPr>
          <w:rFonts w:ascii="Arial" w:eastAsia="新細明體" w:hAnsi="Arial" w:cs="Arial"/>
          <w:color w:val="000000"/>
          <w:kern w:val="0"/>
          <w:sz w:val="22"/>
          <w:szCs w:val="22"/>
        </w:rPr>
        <w:t>草創時期人太多，意見太複雜，冗員</w:t>
      </w:r>
    </w:p>
    <w:p w:rsidR="00C86213" w:rsidRPr="00C86213" w:rsidRDefault="00C86213" w:rsidP="00C86213">
      <w:pPr>
        <w:widowControl/>
        <w:numPr>
          <w:ilvl w:val="0"/>
          <w:numId w:val="5"/>
        </w:numPr>
        <w:ind w:left="1440"/>
        <w:textAlignment w:val="baseline"/>
        <w:rPr>
          <w:rFonts w:ascii="Arial" w:eastAsia="新細明體" w:hAnsi="Arial" w:cs="Arial"/>
          <w:color w:val="000000"/>
          <w:kern w:val="0"/>
          <w:sz w:val="22"/>
          <w:szCs w:val="22"/>
        </w:rPr>
      </w:pPr>
      <w:r w:rsidRPr="00C86213">
        <w:rPr>
          <w:rFonts w:ascii="Arial" w:eastAsia="新細明體" w:hAnsi="Arial" w:cs="Arial"/>
          <w:color w:val="000000"/>
          <w:kern w:val="0"/>
          <w:sz w:val="22"/>
          <w:szCs w:val="22"/>
        </w:rPr>
        <w:t>大頭會</w:t>
      </w:r>
      <w:proofErr w:type="spellStart"/>
      <w:r w:rsidRPr="00C86213">
        <w:rPr>
          <w:rFonts w:ascii="Arial" w:eastAsia="新細明體" w:hAnsi="Arial" w:cs="Arial"/>
          <w:color w:val="000000"/>
          <w:kern w:val="0"/>
          <w:sz w:val="22"/>
          <w:szCs w:val="22"/>
        </w:rPr>
        <w:t>v.s</w:t>
      </w:r>
      <w:proofErr w:type="spellEnd"/>
      <w:r w:rsidRPr="00C86213">
        <w:rPr>
          <w:rFonts w:ascii="Arial" w:eastAsia="新細明體" w:hAnsi="Arial" w:cs="Arial"/>
          <w:color w:val="000000"/>
          <w:kern w:val="0"/>
          <w:sz w:val="22"/>
          <w:szCs w:val="22"/>
        </w:rPr>
        <w:t>.</w:t>
      </w:r>
      <w:r w:rsidRPr="00C86213">
        <w:rPr>
          <w:rFonts w:ascii="Arial" w:eastAsia="新細明體" w:hAnsi="Arial" w:cs="Arial"/>
          <w:color w:val="000000"/>
          <w:kern w:val="0"/>
          <w:sz w:val="22"/>
          <w:szCs w:val="22"/>
        </w:rPr>
        <w:t>全體會（梅竹黑客松）</w:t>
      </w:r>
    </w:p>
    <w:p w:rsidR="00C86213" w:rsidRPr="00C86213" w:rsidRDefault="00C86213" w:rsidP="00C86213">
      <w:pPr>
        <w:widowControl/>
        <w:numPr>
          <w:ilvl w:val="0"/>
          <w:numId w:val="6"/>
        </w:numPr>
        <w:textAlignment w:val="baseline"/>
        <w:rPr>
          <w:rFonts w:ascii="Arial" w:eastAsia="新細明體" w:hAnsi="Arial" w:cs="Arial"/>
          <w:color w:val="000000"/>
          <w:kern w:val="0"/>
          <w:sz w:val="22"/>
          <w:szCs w:val="22"/>
        </w:rPr>
      </w:pPr>
      <w:r w:rsidRPr="00C86213">
        <w:rPr>
          <w:rFonts w:ascii="Arial" w:eastAsia="新細明體" w:hAnsi="Arial" w:cs="Arial"/>
          <w:color w:val="000000"/>
          <w:kern w:val="0"/>
          <w:sz w:val="22"/>
          <w:szCs w:val="22"/>
        </w:rPr>
        <w:t>時間分割的殺傷力</w:t>
      </w:r>
    </w:p>
    <w:p w:rsidR="00C86213" w:rsidRPr="00C86213" w:rsidRDefault="00C86213" w:rsidP="00C86213">
      <w:pPr>
        <w:widowControl/>
        <w:numPr>
          <w:ilvl w:val="0"/>
          <w:numId w:val="7"/>
        </w:numPr>
        <w:ind w:left="1440"/>
        <w:textAlignment w:val="baseline"/>
        <w:rPr>
          <w:rFonts w:ascii="Arial" w:eastAsia="新細明體" w:hAnsi="Arial" w:cs="Arial"/>
          <w:color w:val="000000"/>
          <w:kern w:val="0"/>
          <w:sz w:val="22"/>
          <w:szCs w:val="22"/>
        </w:rPr>
      </w:pPr>
      <w:r w:rsidRPr="00C86213">
        <w:rPr>
          <w:rFonts w:ascii="Arial" w:eastAsia="新細明體" w:hAnsi="Arial" w:cs="Arial"/>
          <w:color w:val="000000"/>
          <w:kern w:val="0"/>
          <w:sz w:val="22"/>
          <w:szCs w:val="22"/>
        </w:rPr>
        <w:t>思考＋討論必須分開（工作性質混亂、</w:t>
      </w:r>
      <w:r w:rsidRPr="00C86213">
        <w:rPr>
          <w:rFonts w:ascii="Arial" w:eastAsia="新細明體" w:hAnsi="Arial" w:cs="Arial"/>
          <w:color w:val="000000"/>
          <w:kern w:val="0"/>
          <w:sz w:val="22"/>
          <w:szCs w:val="22"/>
        </w:rPr>
        <w:t>PM</w:t>
      </w:r>
      <w:r w:rsidRPr="00C86213">
        <w:rPr>
          <w:rFonts w:ascii="Arial" w:eastAsia="新細明體" w:hAnsi="Arial" w:cs="Arial"/>
          <w:color w:val="000000"/>
          <w:kern w:val="0"/>
          <w:sz w:val="22"/>
          <w:szCs w:val="22"/>
        </w:rPr>
        <w:t>的價值：責任分配不要一人包攬）</w:t>
      </w:r>
    </w:p>
    <w:p w:rsidR="00C86213" w:rsidRPr="00C86213" w:rsidRDefault="00C86213" w:rsidP="00C86213">
      <w:pPr>
        <w:widowControl/>
        <w:rPr>
          <w:rFonts w:ascii="新細明體" w:eastAsia="新細明體" w:hAnsi="新細明體" w:cs="新細明體"/>
          <w:color w:val="000000"/>
          <w:kern w:val="0"/>
        </w:rPr>
      </w:pPr>
    </w:p>
    <w:p w:rsidR="00C86213" w:rsidRPr="00C86213" w:rsidRDefault="00C86213" w:rsidP="00C86213">
      <w:pPr>
        <w:widowControl/>
        <w:rPr>
          <w:rFonts w:ascii="新細明體" w:eastAsia="新細明體" w:hAnsi="新細明體" w:cs="新細明體"/>
          <w:color w:val="000000"/>
          <w:kern w:val="0"/>
        </w:rPr>
      </w:pPr>
      <w:r w:rsidRPr="00C86213">
        <w:rPr>
          <w:rFonts w:ascii="Arial" w:eastAsia="新細明體" w:hAnsi="Arial" w:cs="Arial"/>
          <w:color w:val="000000"/>
          <w:kern w:val="0"/>
          <w:sz w:val="22"/>
          <w:szCs w:val="22"/>
        </w:rPr>
        <w:lastRenderedPageBreak/>
        <w:t>4.</w:t>
      </w:r>
      <w:r w:rsidRPr="00C86213">
        <w:rPr>
          <w:rFonts w:ascii="Arial" w:eastAsia="新細明體" w:hAnsi="Arial" w:cs="Arial"/>
          <w:b/>
          <w:bCs/>
          <w:color w:val="000000"/>
          <w:kern w:val="0"/>
          <w:sz w:val="22"/>
          <w:szCs w:val="22"/>
        </w:rPr>
        <w:t>（奕方）小組討論</w:t>
      </w:r>
      <w:r w:rsidRPr="00C86213">
        <w:rPr>
          <w:rFonts w:ascii="Arial" w:eastAsia="新細明體" w:hAnsi="Arial" w:cs="Arial"/>
          <w:color w:val="000000"/>
          <w:kern w:val="0"/>
          <w:sz w:val="22"/>
          <w:szCs w:val="22"/>
        </w:rPr>
        <w:t>：優缺點＋時間管理、學習成效（</w:t>
      </w:r>
      <w:r w:rsidRPr="00C86213">
        <w:rPr>
          <w:rFonts w:ascii="Arial" w:eastAsia="新細明體" w:hAnsi="Arial" w:cs="Arial"/>
          <w:color w:val="000000"/>
          <w:kern w:val="0"/>
          <w:sz w:val="22"/>
          <w:szCs w:val="22"/>
        </w:rPr>
        <w:t>1page) </w:t>
      </w:r>
    </w:p>
    <w:p w:rsidR="00C86213" w:rsidRPr="00C86213" w:rsidRDefault="00C86213" w:rsidP="00C86213">
      <w:pPr>
        <w:widowControl/>
        <w:rPr>
          <w:rFonts w:ascii="新細明體" w:eastAsia="新細明體" w:hAnsi="新細明體" w:cs="新細明體"/>
          <w:color w:val="000000"/>
          <w:kern w:val="0"/>
        </w:rPr>
      </w:pPr>
    </w:p>
    <w:p w:rsidR="00C86213" w:rsidRPr="00C86213" w:rsidRDefault="00C86213" w:rsidP="00C86213">
      <w:pPr>
        <w:widowControl/>
        <w:rPr>
          <w:rFonts w:ascii="新細明體" w:eastAsia="新細明體" w:hAnsi="新細明體" w:cs="新細明體"/>
          <w:color w:val="000000"/>
          <w:kern w:val="0"/>
        </w:rPr>
      </w:pPr>
      <w:r w:rsidRPr="00C86213">
        <w:rPr>
          <w:rFonts w:ascii="Arial" w:eastAsia="新細明體" w:hAnsi="Arial" w:cs="Arial"/>
          <w:color w:val="000000"/>
          <w:kern w:val="0"/>
          <w:sz w:val="22"/>
          <w:szCs w:val="22"/>
        </w:rPr>
        <w:t xml:space="preserve">ex: </w:t>
      </w:r>
      <w:r w:rsidRPr="00C86213">
        <w:rPr>
          <w:rFonts w:ascii="Arial" w:eastAsia="新細明體" w:hAnsi="Arial" w:cs="Arial"/>
          <w:color w:val="000000"/>
          <w:kern w:val="0"/>
          <w:sz w:val="22"/>
          <w:szCs w:val="22"/>
        </w:rPr>
        <w:t>婷婷、通識小組</w:t>
      </w:r>
    </w:p>
    <w:p w:rsidR="00C86213" w:rsidRPr="00C86213" w:rsidRDefault="00C86213" w:rsidP="00C86213">
      <w:pPr>
        <w:widowControl/>
        <w:spacing w:after="240"/>
        <w:rPr>
          <w:rFonts w:ascii="新細明體" w:eastAsia="新細明體" w:hAnsi="新細明體" w:cs="新細明體"/>
          <w:kern w:val="0"/>
        </w:rPr>
      </w:pPr>
    </w:p>
    <w:p w:rsidR="00C86213" w:rsidRPr="00C86213" w:rsidRDefault="00C86213" w:rsidP="007C65B0">
      <w:pPr>
        <w:rPr>
          <w:rFonts w:hint="eastAsia"/>
        </w:rPr>
      </w:pPr>
      <w:bookmarkStart w:id="0" w:name="_GoBack"/>
      <w:bookmarkEnd w:id="0"/>
    </w:p>
    <w:sectPr w:rsidR="00C86213" w:rsidRPr="00C86213" w:rsidSect="000B405B">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16E03"/>
    <w:multiLevelType w:val="multilevel"/>
    <w:tmpl w:val="7866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83D66"/>
    <w:multiLevelType w:val="multilevel"/>
    <w:tmpl w:val="8660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174CE"/>
    <w:multiLevelType w:val="multilevel"/>
    <w:tmpl w:val="BE508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570639"/>
    <w:multiLevelType w:val="multilevel"/>
    <w:tmpl w:val="E57C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65451"/>
    <w:multiLevelType w:val="multilevel"/>
    <w:tmpl w:val="F11C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018A4"/>
    <w:multiLevelType w:val="multilevel"/>
    <w:tmpl w:val="1D0C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9E3417"/>
    <w:multiLevelType w:val="multilevel"/>
    <w:tmpl w:val="3096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DA"/>
    <w:rsid w:val="000B405B"/>
    <w:rsid w:val="00306379"/>
    <w:rsid w:val="004A2822"/>
    <w:rsid w:val="005B7065"/>
    <w:rsid w:val="007C65B0"/>
    <w:rsid w:val="007F14E4"/>
    <w:rsid w:val="009D33DA"/>
    <w:rsid w:val="00C862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A0E3"/>
  <w14:defaultImageDpi w14:val="32767"/>
  <w15:chartTrackingRefBased/>
  <w15:docId w15:val="{FEF1ADC1-14D6-6C41-AE9D-810C2C7B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86213"/>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1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1626</Words>
  <Characters>1985</Characters>
  <Application>Microsoft Office Word</Application>
  <DocSecurity>0</DocSecurity>
  <Lines>90</Lines>
  <Paragraphs>128</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睿芊 陳</dc:creator>
  <cp:keywords/>
  <dc:description/>
  <cp:lastModifiedBy>睿芊 陳</cp:lastModifiedBy>
  <cp:revision>2</cp:revision>
  <dcterms:created xsi:type="dcterms:W3CDTF">2021-03-06T16:15:00Z</dcterms:created>
  <dcterms:modified xsi:type="dcterms:W3CDTF">2021-03-08T01:17:00Z</dcterms:modified>
</cp:coreProperties>
</file>