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36"/>
          <w:szCs w:val="36"/>
        </w:rPr>
      </w:pPr>
      <w:r>
        <w:rPr>
          <w:b/>
          <w:bCs/>
          <w:sz w:val="36"/>
          <w:szCs w:val="36"/>
        </w:rPr>
        <w:t>Mi Salud Texas (Medicare for Latin Senior market) &amp; Claude</w:t>
      </w:r>
    </w:p>
    <w:p>
      <w:pPr>
        <w:pStyle w:val="Normal"/>
        <w:bidi w:val="0"/>
        <w:jc w:val="left"/>
        <w:rPr/>
      </w:pPr>
      <w:r>
        <w:rPr/>
      </w:r>
    </w:p>
    <w:p>
      <w:pPr>
        <w:pStyle w:val="BodyText"/>
        <w:bidi w:val="0"/>
        <w:jc w:val="left"/>
        <w:rPr>
          <w:b/>
          <w:bCs/>
          <w:highlight w:val="none"/>
          <w:shd w:fill="FFFF00" w:val="clear"/>
        </w:rPr>
      </w:pPr>
      <w:r>
        <w:rPr>
          <w:b/>
          <w:bCs/>
          <w:shd w:fill="FFFF00" w:val="clear"/>
        </w:rPr>
        <w:t>Im a medicare broker, so senior health seems of interest. ideas/ gold nuggets?</w:t>
      </w:r>
    </w:p>
    <w:p>
      <w:pPr>
        <w:pStyle w:val="BodyText"/>
        <w:bidi w:val="0"/>
        <w:spacing w:lineRule="auto" w:line="319"/>
        <w:ind w:hanging="0" w:left="0" w:right="0"/>
        <w:jc w:val="left"/>
        <w:rPr>
          <w:rFonts w:ascii="inherit" w:hAnsi="inherit"/>
          <w:color w:val="000000"/>
        </w:rPr>
      </w:pPr>
      <w:r>
        <w:rPr>
          <w:rFonts w:ascii="inherit" w:hAnsi="inherit"/>
          <w:color w:val="000000"/>
        </w:rPr>
        <w:t>5/29/2026</w:t>
      </w:r>
    </w:p>
    <w:p>
      <w:pPr>
        <w:pStyle w:val="BodyText"/>
        <w:bidi w:val="0"/>
        <w:spacing w:lineRule="auto" w:line="319"/>
        <w:ind w:hanging="0" w:left="0" w:right="0"/>
        <w:jc w:val="left"/>
        <w:rPr>
          <w:rFonts w:ascii="inherit" w:hAnsi="inherit"/>
          <w:color w:val="000000"/>
        </w:rPr>
      </w:pPr>
      <w:r>
        <w:rPr>
          <w:rFonts w:ascii="inherit" w:hAnsi="inherit"/>
          <w:color w:val="000000"/>
        </w:rPr>
        <w:t>Let me get current data on what's actually performing in this space right now.</w:t>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ct storm</w:t>
      </w:r>
      <w:r>
        <w:rPr>
          <w:rFonts w:ascii="inherit" w:hAnsi="inherit"/>
          <w:color w:val="000000"/>
        </w:rPr>
        <w:t> of opportunity for you. Here's why — and the gold nuggets:</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Big Picture Advantage</w:t>
      </w:r>
    </w:p>
    <w:p>
      <w:pPr>
        <w:pStyle w:val="BodyText"/>
        <w:bidi w:val="0"/>
        <w:spacing w:lineRule="auto" w:line="319"/>
        <w:ind w:hanging="0" w:left="0" w:right="0"/>
        <w:jc w:val="left"/>
        <w:rPr>
          <w:rFonts w:ascii="inherit" w:hAnsi="inherit"/>
          <w:color w:val="000000"/>
        </w:rPr>
      </w:pPr>
      <w:r>
        <w:rPr>
          <w:rFonts w:ascii="inherit" w:hAnsi="inherit"/>
          <w:color w:val="000000"/>
        </w:rPr>
        <w:t>You're not just a content creator — you're a licensed expert in a niche with 19x growth and only ~10,000 competing channels, making it one of the fastest-growing low-competition niches on YouTube right now. Most competitors are generic health channels. You have actual Medicare expertise, which builds trust that no faceless AI channel can replicate. </w:t>
      </w:r>
      <w:hyperlink r:id="rId2" w:tgtFrame="_blank">
        <w:r>
          <w:rPr>
            <w:rStyle w:val="Hyperlink"/>
            <w:rFonts w:ascii="inherit" w:hAnsi="inherit"/>
            <w:color w:val="000000"/>
          </w:rPr>
          <w:t>Outlierkit</w:t>
        </w:r>
      </w:hyperlink>
    </w:p>
    <w:p>
      <w:pPr>
        <w:pStyle w:val="BodyText"/>
        <w:bidi w:val="0"/>
        <w:spacing w:lineRule="auto" w:line="319"/>
        <w:ind w:hanging="0" w:left="0" w:right="0"/>
        <w:jc w:val="left"/>
        <w:rPr>
          <w:rFonts w:ascii="inherit" w:hAnsi="inherit"/>
          <w:color w:val="000000"/>
        </w:rPr>
      </w:pPr>
      <w:r>
        <w:rPr>
          <w:rFonts w:ascii="inherit" w:hAnsi="inherit"/>
          <w:color w:val="000000"/>
        </w:rPr>
        <w:t>Boomer Benefits — an agency just like yours — already hit 100,000+ subscribers on YouTube by simply educating and empowering Medicare beneficiaries. The blueprint exists. You just need to execute it. </w:t>
      </w:r>
      <w:hyperlink r:id="rId3" w:tgtFrame="_blank">
        <w:r>
          <w:rPr>
            <w:rStyle w:val="Hyperlink"/>
            <w:rFonts w:ascii="inherit" w:hAnsi="inherit"/>
            <w:color w:val="000000"/>
          </w:rPr>
          <w:t>financialcontent</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Gold Nuggets — Content Strategy</w:t>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1. Lead with confusion, not information</w:t>
      </w:r>
      <w:r>
        <w:rPr>
          <w:rFonts w:ascii="inherit" w:hAnsi="inherit"/>
          <w:color w:val="000000"/>
        </w:rPr>
        <w:t> The target audience includes adults approaching Medicare, seniors reviewing plans, caregivers making decisions for loved ones, and retirees transitioning out of employer insurance. These people are overwhelmed and anxious. Videos titled </w:t>
      </w:r>
      <w:r>
        <w:rPr>
          <w:rStyle w:val="Emphasis"/>
          <w:rFonts w:ascii="inherit" w:hAnsi="inherit"/>
          <w:color w:val="000000"/>
        </w:rPr>
        <w:t>"Did You Pick the Wrong Medicare Plan?"</w:t>
      </w:r>
      <w:r>
        <w:rPr>
          <w:rFonts w:ascii="inherit" w:hAnsi="inherit"/>
          <w:color w:val="000000"/>
        </w:rPr>
        <w:t> or </w:t>
      </w:r>
      <w:r>
        <w:rPr>
          <w:rStyle w:val="Emphasis"/>
          <w:rFonts w:ascii="inherit" w:hAnsi="inherit"/>
          <w:color w:val="000000"/>
        </w:rPr>
        <w:t>"5 Mistakes Seniors Make During Open Enrollment"</w:t>
      </w:r>
      <w:r>
        <w:rPr>
          <w:rFonts w:ascii="inherit" w:hAnsi="inherit"/>
          <w:color w:val="000000"/>
        </w:rPr>
        <w:t> will massively outperform dry explainer videos. </w:t>
      </w:r>
      <w:hyperlink r:id="rId4" w:tgtFrame="_blank">
        <w:r>
          <w:rPr>
            <w:rStyle w:val="Hyperlink"/>
            <w:rFonts w:ascii="inherit" w:hAnsi="inherit"/>
            <w:color w:val="000000"/>
          </w:rPr>
          <w:t>Thepopelinsurancegroup</w:t>
        </w:r>
      </w:hyperlink>
    </w:p>
    <w:p>
      <w:pPr>
        <w:pStyle w:val="BodyText"/>
        <w:bidi w:val="0"/>
        <w:spacing w:lineRule="auto" w:line="319"/>
        <w:ind w:hanging="0" w:left="0" w:right="0"/>
        <w:jc w:val="left"/>
        <w:rPr>
          <w:rFonts w:ascii="inherit" w:hAnsi="inherit"/>
          <w:color w:val="000000"/>
        </w:rPr>
      </w:pPr>
      <w:r>
        <w:rPr>
          <w:rStyle w:val="Strong"/>
          <w:rFonts w:ascii="inherit" w:hAnsi="inherit"/>
          <w:color w:val="000000"/>
        </w:rPr>
        <w:t>2. Ride the 2026 policy changes — right now</w:t>
      </w:r>
      <w:r>
        <w:rPr>
          <w:rFonts w:ascii="inherit" w:hAnsi="inherit"/>
          <w:color w:val="000000"/>
        </w:rPr>
        <w:t> Medicare Part D now has a $2,100 annual out-of-pocket cap, premiums and deductibles increased, a new prescription payment plan lets seniors spread drug costs throughout the year, and telehealth flexibilities are set to expire after September 2026. Each of those is a ready-made video topic that people are actively searching for </w:t>
      </w:r>
      <w:r>
        <w:rPr>
          <w:rStyle w:val="Emphasis"/>
          <w:rFonts w:ascii="inherit" w:hAnsi="inherit"/>
          <w:color w:val="000000"/>
        </w:rPr>
        <w:t>today</w:t>
      </w:r>
      <w:r>
        <w:rPr>
          <w:rFonts w:ascii="inherit" w:hAnsi="inherit"/>
          <w:color w:val="000000"/>
        </w:rPr>
        <w:t>. </w:t>
      </w:r>
      <w:hyperlink r:id="rId5" w:tgtFrame="_blank">
        <w:r>
          <w:rPr>
            <w:rStyle w:val="Hyperlink"/>
            <w:rFonts w:ascii="inherit" w:hAnsi="inherit"/>
            <w:color w:val="000000"/>
          </w:rPr>
          <w:t>Ftj</w:t>
        </w:r>
      </w:hyperlink>
      <w:hyperlink r:id="rId6" w:tgtFrame="_blank">
        <w:r>
          <w:rPr>
            <w:rStyle w:val="Hyperlink"/>
            <w:rFonts w:ascii="inherit" w:hAnsi="inherit"/>
            <w:color w:val="000000"/>
          </w:rPr>
          <w:t>Boomer Benefits</w:t>
        </w:r>
      </w:hyperlink>
    </w:p>
    <w:p>
      <w:pPr>
        <w:pStyle w:val="BodyText"/>
        <w:bidi w:val="0"/>
        <w:spacing w:lineRule="auto" w:line="319"/>
        <w:ind w:hanging="0" w:left="0" w:right="0"/>
        <w:jc w:val="left"/>
        <w:rPr>
          <w:rFonts w:ascii="inherit" w:hAnsi="inherit"/>
          <w:color w:val="000000"/>
        </w:rPr>
      </w:pPr>
      <w:r>
        <w:rPr>
          <w:rStyle w:val="Strong"/>
          <w:rFonts w:ascii="inherit" w:hAnsi="inherit"/>
          <w:color w:val="000000"/>
        </w:rPr>
        <w:t>3. Target the "adult child" audience</w:t>
      </w:r>
      <w:r>
        <w:rPr>
          <w:rFonts w:ascii="inherit" w:hAnsi="inherit"/>
          <w:color w:val="000000"/>
        </w:rPr>
        <w:t> A massively underserved viewer is the 45–55 year old helping their parents navigate Medicare. Videos like </w:t>
      </w:r>
      <w:r>
        <w:rPr>
          <w:rStyle w:val="Emphasis"/>
          <w:rFonts w:ascii="inherit" w:hAnsi="inherit"/>
          <w:color w:val="000000"/>
        </w:rPr>
        <w:t>"How to Help Your Parents Pick a Medicare Plan"</w:t>
      </w:r>
      <w:r>
        <w:rPr>
          <w:rFonts w:ascii="inherit" w:hAnsi="inherit"/>
          <w:color w:val="000000"/>
        </w:rPr>
        <w:t> tap a younger, more tech-savvy audience who will share your content and then come back when they turn 65 themselves.</w:t>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4. The trust-to-lead funnel</w:t>
      </w:r>
      <w:r>
        <w:rPr>
          <w:rFonts w:ascii="inherit" w:hAnsi="inherit"/>
          <w:color w:val="000000"/>
        </w:rPr>
        <w:t> Seniors are the fastest-growing demographic on social media. Consistent educational content builds credibility, and when a viewer is ready to move forward, they'll remember you. YouTube becomes your 24/7 lead generation machine — every video is a warm introduction that pre-sells your expertise before a prospect ever calls you. </w:t>
      </w:r>
      <w:hyperlink r:id="rId7" w:tgtFrame="_blank">
        <w:r>
          <w:rPr>
            <w:rStyle w:val="Hyperlink"/>
            <w:rFonts w:ascii="inherit" w:hAnsi="inherit"/>
            <w:color w:val="000000"/>
          </w:rPr>
          <w:t>SunFireMatrix</w:t>
        </w:r>
      </w:hyperlink>
    </w:p>
    <w:p>
      <w:pPr>
        <w:pStyle w:val="BodyText"/>
        <w:bidi w:val="0"/>
        <w:spacing w:lineRule="auto" w:line="319"/>
        <w:ind w:hanging="0" w:left="0" w:right="0"/>
        <w:jc w:val="left"/>
        <w:rPr>
          <w:rFonts w:ascii="inherit" w:hAnsi="inherit"/>
          <w:color w:val="000000"/>
        </w:rPr>
      </w:pPr>
      <w:r>
        <w:rPr>
          <w:rStyle w:val="Strong"/>
          <w:rFonts w:ascii="inherit" w:hAnsi="inherit"/>
          <w:color w:val="000000"/>
        </w:rPr>
        <w:t>5. Evergreen + Timely mix</w:t>
      </w:r>
      <w:r>
        <w:rPr>
          <w:rFonts w:ascii="inherit" w:hAnsi="inherit"/>
          <w:color w:val="000000"/>
        </w:rPr>
        <w:t> Structure your channel in two content tracks:</w:t>
      </w:r>
    </w:p>
    <w:p>
      <w:pPr>
        <w:pStyle w:val="BodyText"/>
        <w:numPr>
          <w:ilvl w:val="0"/>
          <w:numId w:val="1"/>
        </w:numPr>
        <w:tabs>
          <w:tab w:val="clear" w:pos="709"/>
          <w:tab w:val="left" w:pos="709" w:leader="none"/>
        </w:tabs>
        <w:bidi w:val="0"/>
        <w:spacing w:lineRule="auto" w:line="319" w:before="0" w:after="0"/>
        <w:ind w:hanging="283" w:left="709" w:right="0"/>
        <w:jc w:val="left"/>
        <w:rPr>
          <w:rFonts w:ascii="inherit" w:hAnsi="inherit"/>
          <w:color w:val="000000"/>
        </w:rPr>
      </w:pPr>
      <w:r>
        <w:rPr>
          <w:rStyle w:val="Strong"/>
          <w:rFonts w:ascii="inherit" w:hAnsi="inherit"/>
          <w:color w:val="000000"/>
        </w:rPr>
        <w:t>Evergreen</w:t>
      </w:r>
      <w:r>
        <w:rPr>
          <w:rFonts w:ascii="inherit" w:hAnsi="inherit"/>
          <w:color w:val="000000"/>
        </w:rPr>
        <w:t> (always searchable): "Medicare Advantage vs. Supplement — Which Is Better?", "What Does Medicare NOT Cover?", "How IRMAA Works"</w:t>
      </w:r>
    </w:p>
    <w:p>
      <w:pPr>
        <w:pStyle w:val="BodyText"/>
        <w:numPr>
          <w:ilvl w:val="0"/>
          <w:numId w:val="1"/>
        </w:numPr>
        <w:tabs>
          <w:tab w:val="clear" w:pos="709"/>
          <w:tab w:val="left" w:pos="709" w:leader="none"/>
        </w:tabs>
        <w:bidi w:val="0"/>
        <w:spacing w:lineRule="auto" w:line="319"/>
        <w:ind w:hanging="283" w:left="709" w:right="0"/>
        <w:jc w:val="left"/>
        <w:rPr>
          <w:rFonts w:ascii="inherit" w:hAnsi="inherit"/>
          <w:color w:val="000000"/>
        </w:rPr>
      </w:pPr>
      <w:r>
        <w:rPr>
          <w:rStyle w:val="Strong"/>
          <w:rFonts w:ascii="inherit" w:hAnsi="inherit"/>
          <w:color w:val="000000"/>
        </w:rPr>
        <w:t>Timely</w:t>
      </w:r>
      <w:r>
        <w:rPr>
          <w:rFonts w:ascii="inherit" w:hAnsi="inherit"/>
          <w:color w:val="000000"/>
        </w:rPr>
        <w:t> (rides search spikes): Annual enrollment period content every Sept–Dec, policy change explainers, "What's New in Medicare 2027?"</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Unfair Advantage You Already Have</w:t>
      </w:r>
    </w:p>
    <w:p>
      <w:pPr>
        <w:pStyle w:val="BodyText"/>
        <w:bidi w:val="0"/>
        <w:spacing w:lineRule="auto" w:line="319"/>
        <w:ind w:hanging="0" w:left="0" w:right="0"/>
        <w:jc w:val="left"/>
        <w:rPr>
          <w:rFonts w:ascii="inherit" w:hAnsi="inherit"/>
          <w:color w:val="000000"/>
        </w:rPr>
      </w:pPr>
      <w:r>
        <w:rPr>
          <w:rFonts w:ascii="inherit" w:hAnsi="inherit"/>
          <w:color w:val="000000"/>
        </w:rPr>
        <w:t>Most YouTube educators in this space can </w:t>
      </w:r>
      <w:r>
        <w:rPr>
          <w:rStyle w:val="Emphasis"/>
          <w:rFonts w:ascii="inherit" w:hAnsi="inherit"/>
          <w:color w:val="000000"/>
        </w:rPr>
        <w:t>explain</w:t>
      </w:r>
      <w:r>
        <w:rPr>
          <w:rFonts w:ascii="inherit" w:hAnsi="inherit"/>
          <w:color w:val="000000"/>
        </w:rPr>
        <w:t> Medicare. You can actually </w:t>
      </w:r>
      <w:r>
        <w:rPr>
          <w:rStyle w:val="Emphasis"/>
          <w:rFonts w:ascii="inherit" w:hAnsi="inherit"/>
          <w:color w:val="000000"/>
        </w:rPr>
        <w:t>enroll</w:t>
      </w:r>
      <w:r>
        <w:rPr>
          <w:rFonts w:ascii="inherit" w:hAnsi="inherit"/>
          <w:color w:val="000000"/>
        </w:rPr>
        <w:t> people. End every video with a soft CTA — "if you want me to personally review your options, link in description" — and your YouTube channel becomes a direct lead pipeline, not just ad revenue. That's a business ROI most creators can't touch.</w:t>
      </w:r>
    </w:p>
    <w:p>
      <w:pPr>
        <w:pStyle w:val="BodyText"/>
        <w:bidi w:val="0"/>
        <w:spacing w:lineRule="auto" w:line="319"/>
        <w:ind w:hanging="0" w:left="0" w:right="0"/>
        <w:jc w:val="left"/>
        <w:rPr>
          <w:rFonts w:ascii="inherit" w:hAnsi="inherit"/>
          <w:color w:val="000000"/>
        </w:rPr>
      </w:pPr>
      <w:r>
        <w:rPr>
          <w:rFonts w:ascii="inherit" w:hAnsi="inherit"/>
          <w:color w:val="000000"/>
        </w:rPr>
        <w:t>Really good news here — the regulatory picture actually just got </w:t>
      </w:r>
      <w:r>
        <w:rPr>
          <w:rStyle w:val="Emphasis"/>
          <w:rFonts w:ascii="inherit" w:hAnsi="inherit"/>
          <w:color w:val="000000"/>
        </w:rPr>
        <w:t>easier</w:t>
      </w:r>
      <w:r>
        <w:rPr>
          <w:rFonts w:ascii="inherit" w:hAnsi="inherit"/>
          <w:color w:val="000000"/>
        </w:rPr>
        <w:t> for you, and the YouTube strategy fits neatly within the rules. Here's the full breakdown:</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Regulatory Landscape Just Shifted in Your Favor</w:t>
      </w:r>
    </w:p>
    <w:p>
      <w:pPr>
        <w:pStyle w:val="BodyText"/>
        <w:bidi w:val="0"/>
        <w:spacing w:lineRule="auto" w:line="319"/>
        <w:ind w:hanging="0" w:left="0" w:right="0"/>
        <w:jc w:val="left"/>
        <w:rPr>
          <w:rFonts w:ascii="inherit" w:hAnsi="inherit"/>
          <w:color w:val="000000"/>
        </w:rPr>
      </w:pPr>
      <w:r>
        <w:rPr>
          <w:rFonts w:ascii="inherit" w:hAnsi="inherit"/>
          <w:color w:val="000000"/>
        </w:rPr>
        <w:t>In April 2026, CMS issued a final rule reversing several Biden-era marketing restrictions — including removing time and manner restrictions on marketing by agents and brokers at educational events. So the environment is actually loosening, not tightening. </w:t>
      </w:r>
      <w:hyperlink r:id="rId8" w:tgtFrame="_blank">
        <w:r>
          <w:rPr>
            <w:rStyle w:val="Hyperlink"/>
            <w:rFonts w:ascii="inherit" w:hAnsi="inherit"/>
            <w:color w:val="000000"/>
          </w:rPr>
          <w:t>Distilinfo</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Key Distinction You Need to Live By</w:t>
      </w:r>
    </w:p>
    <w:p>
      <w:pPr>
        <w:pStyle w:val="BodyText"/>
        <w:bidi w:val="0"/>
        <w:spacing w:lineRule="auto" w:line="319"/>
        <w:ind w:hanging="0" w:left="0" w:right="0"/>
        <w:jc w:val="left"/>
        <w:rPr>
          <w:rFonts w:ascii="inherit" w:hAnsi="inherit"/>
          <w:color w:val="000000"/>
        </w:rPr>
      </w:pPr>
      <w:r>
        <w:rPr>
          <w:rFonts w:ascii="inherit" w:hAnsi="inherit"/>
          <w:color w:val="000000"/>
        </w:rPr>
        <w:t>CMS makes a clear distinction between "marketing" — information intended to influence beneficiaries' decisions about specific plans, benefits, premiums, and cost sharing — and "communications/educational" materials, which do not provide that type of information and don't require CMS review. </w:t>
      </w:r>
      <w:hyperlink r:id="rId9" w:tgtFrame="_blank">
        <w:r>
          <w:rPr>
            <w:rStyle w:val="Hyperlink"/>
            <w:rFonts w:ascii="inherit" w:hAnsi="inherit"/>
            <w:color w:val="000000"/>
          </w:rPr>
          <w:t>Commonwealth Fund</w:t>
        </w:r>
      </w:hyperlink>
    </w:p>
    <w:p>
      <w:pPr>
        <w:pStyle w:val="BodyText"/>
        <w:bidi w:val="0"/>
        <w:spacing w:lineRule="auto" w:line="319"/>
        <w:ind w:hanging="0" w:left="0" w:right="0"/>
        <w:jc w:val="left"/>
        <w:rPr>
          <w:rFonts w:ascii="inherit" w:hAnsi="inherit"/>
          <w:color w:val="000000"/>
        </w:rPr>
      </w:pPr>
      <w:r>
        <w:rPr>
          <w:rStyle w:val="Strong"/>
          <w:rFonts w:ascii="inherit" w:hAnsi="inherit"/>
          <w:color w:val="000000"/>
        </w:rPr>
        <w:t>Your entire YouTube channel lives in the educational lane.</w:t>
      </w:r>
      <w:r>
        <w:rPr>
          <w:rFonts w:ascii="inherit" w:hAnsi="inherit"/>
          <w:color w:val="000000"/>
        </w:rPr>
        <w:t> That's your safe harbor.</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What You CAN Do Freely on YouTube</w:t>
      </w:r>
    </w:p>
    <w:p>
      <w:pPr>
        <w:pStyle w:val="BodyText"/>
        <w:bidi w:val="0"/>
        <w:spacing w:lineRule="auto" w:line="319"/>
        <w:ind w:hanging="0" w:left="0" w:right="0"/>
        <w:jc w:val="left"/>
        <w:rPr>
          <w:rFonts w:ascii="inherit" w:hAnsi="inherit"/>
          <w:color w:val="000000"/>
        </w:rPr>
      </w:pPr>
      <w:r>
        <w:rPr>
          <w:rFonts w:ascii="inherit" w:hAnsi="inherit"/>
          <w:color w:val="000000"/>
        </w:rPr>
        <w:t>Educational content means providing unbiased information about Medicare — such as an overview of Parts A &amp; B or the differences between Medicare Supplement and Advantage plans — where beneficiaries initiate any further conversation. Every video you make explaining how Medicare works falls squarely here. </w:t>
      </w:r>
      <w:hyperlink r:id="rId10" w:tgtFrame="_blank">
        <w:r>
          <w:rPr>
            <w:rStyle w:val="Hyperlink"/>
            <w:rFonts w:ascii="inherit" w:hAnsi="inherit"/>
            <w:color w:val="000000"/>
          </w:rPr>
          <w:t>Iadbrokerage</w:t>
        </w:r>
      </w:hyperlink>
    </w:p>
    <w:p>
      <w:pPr>
        <w:pStyle w:val="BodyText"/>
        <w:bidi w:val="0"/>
        <w:spacing w:lineRule="auto" w:line="319"/>
        <w:ind w:hanging="0" w:left="0" w:right="0"/>
        <w:jc w:val="left"/>
        <w:rPr>
          <w:rFonts w:ascii="inherit" w:hAnsi="inherit"/>
          <w:color w:val="000000"/>
        </w:rPr>
      </w:pPr>
      <w:r>
        <w:rPr>
          <w:rFonts w:ascii="inherit" w:hAnsi="inherit"/>
          <w:color w:val="000000"/>
        </w:rPr>
        <w:t>The soft CTA that makes this work: </w:t>
      </w:r>
      <w:r>
        <w:rPr>
          <w:rStyle w:val="Emphasis"/>
          <w:rFonts w:ascii="inherit" w:hAnsi="inherit"/>
          <w:color w:val="000000"/>
        </w:rPr>
        <w:t>"If you'd like to talk through your specific options, reach out via the link below."</w:t>
      </w:r>
      <w:r>
        <w:rPr>
          <w:rFonts w:ascii="inherit" w:hAnsi="inherit"/>
          <w:color w:val="000000"/>
        </w:rPr>
        <w:t> That puts the senior in the driver's seat — </w:t>
      </w:r>
      <w:r>
        <w:rPr>
          <w:rStyle w:val="Strong"/>
          <w:rFonts w:ascii="inherit" w:hAnsi="inherit"/>
          <w:color w:val="000000"/>
        </w:rPr>
        <w:t>they're contacting you</w:t>
      </w:r>
      <w:r>
        <w:rPr>
          <w:rFonts w:ascii="inherit" w:hAnsi="inherit"/>
          <w:color w:val="000000"/>
        </w:rPr>
        <w:t>, which is the entire point of the permission-to-contact (PTC) rules.</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Lines Not to Cross on Video</w:t>
      </w:r>
    </w:p>
    <w:p>
      <w:pPr>
        <w:pStyle w:val="BodyText"/>
        <w:bidi w:val="0"/>
        <w:spacing w:lineRule="auto" w:line="319"/>
        <w:ind w:hanging="0" w:left="0" w:right="0"/>
        <w:jc w:val="left"/>
        <w:rPr>
          <w:rFonts w:ascii="inherit" w:hAnsi="inherit"/>
          <w:color w:val="000000"/>
        </w:rPr>
      </w:pPr>
      <w:r>
        <w:rPr>
          <w:rFonts w:ascii="inherit" w:hAnsi="inherit"/>
          <w:color w:val="000000"/>
        </w:rPr>
        <w:t>You can't use "Medicare" in your channel name, domain, or branding — you need to make it clear you're an independent agent with no government affiliation. Also avoid: </w:t>
      </w:r>
      <w:hyperlink r:id="rId11" w:tgtFrame="_blank">
        <w:r>
          <w:rPr>
            <w:rStyle w:val="Hyperlink"/>
            <w:rFonts w:ascii="inherit" w:hAnsi="inherit"/>
            <w:color w:val="000000"/>
          </w:rPr>
          <w:t>Iadbrokerage</w:t>
        </w:r>
      </w:hyperlink>
    </w:p>
    <w:p>
      <w:pPr>
        <w:pStyle w:val="BodyText"/>
        <w:numPr>
          <w:ilvl w:val="0"/>
          <w:numId w:val="2"/>
        </w:numPr>
        <w:tabs>
          <w:tab w:val="clear" w:pos="709"/>
          <w:tab w:val="left" w:pos="709" w:leader="none"/>
        </w:tabs>
        <w:bidi w:val="0"/>
        <w:spacing w:lineRule="auto" w:line="319" w:before="0" w:after="0"/>
        <w:ind w:hanging="283" w:left="709" w:right="0"/>
        <w:jc w:val="left"/>
        <w:rPr>
          <w:rFonts w:ascii="inherit" w:hAnsi="inherit"/>
          <w:color w:val="000000"/>
        </w:rPr>
      </w:pPr>
      <w:r>
        <w:rPr>
          <w:rFonts w:ascii="inherit" w:hAnsi="inherit"/>
          <w:color w:val="000000"/>
        </w:rPr>
        <w:t>Naming or comparing specific plans by price or benefits in a way that steers toward enrollment</w:t>
      </w:r>
    </w:p>
    <w:p>
      <w:pPr>
        <w:pStyle w:val="BodyText"/>
        <w:numPr>
          <w:ilvl w:val="0"/>
          <w:numId w:val="2"/>
        </w:numPr>
        <w:tabs>
          <w:tab w:val="clear" w:pos="709"/>
          <w:tab w:val="left" w:pos="709" w:leader="none"/>
        </w:tabs>
        <w:bidi w:val="0"/>
        <w:spacing w:lineRule="auto" w:line="319" w:before="0" w:after="0"/>
        <w:ind w:hanging="283" w:left="709" w:right="0"/>
        <w:jc w:val="left"/>
        <w:rPr>
          <w:rFonts w:ascii="inherit" w:hAnsi="inherit"/>
          <w:color w:val="000000"/>
        </w:rPr>
      </w:pPr>
      <w:r>
        <w:rPr>
          <w:rFonts w:ascii="inherit" w:hAnsi="inherit"/>
          <w:color w:val="000000"/>
        </w:rPr>
        <w:t>Using Medicare's red/white/blue card imagery or government logos</w:t>
      </w:r>
    </w:p>
    <w:p>
      <w:pPr>
        <w:pStyle w:val="BodyText"/>
        <w:numPr>
          <w:ilvl w:val="0"/>
          <w:numId w:val="2"/>
        </w:numPr>
        <w:tabs>
          <w:tab w:val="clear" w:pos="709"/>
          <w:tab w:val="left" w:pos="709" w:leader="none"/>
        </w:tabs>
        <w:bidi w:val="0"/>
        <w:spacing w:lineRule="auto" w:line="319"/>
        <w:ind w:hanging="283" w:left="709" w:right="0"/>
        <w:jc w:val="left"/>
        <w:rPr>
          <w:rFonts w:ascii="inherit" w:hAnsi="inherit"/>
          <w:color w:val="000000"/>
        </w:rPr>
      </w:pPr>
      <w:r>
        <w:rPr>
          <w:rFonts w:ascii="inherit" w:hAnsi="inherit"/>
          <w:color w:val="000000"/>
        </w:rPr>
        <w:t>Claiming a plan is "free" or implying government endorsement </w:t>
      </w:r>
      <w:hyperlink r:id="rId12" w:tgtFrame="_blank">
        <w:r>
          <w:rPr>
            <w:rStyle w:val="Hyperlink"/>
            <w:rFonts w:ascii="inherit" w:hAnsi="inherit"/>
            <w:color w:val="000000"/>
          </w:rPr>
          <w:t>Commonwealth Fund</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Compliance-Safe Content Formula</w:t>
      </w:r>
    </w:p>
    <w:p>
      <w:pPr>
        <w:pStyle w:val="BodyText"/>
        <w:bidi w:val="0"/>
        <w:spacing w:lineRule="auto" w:line="319"/>
        <w:ind w:hanging="0" w:left="0" w:right="0"/>
        <w:jc w:val="left"/>
        <w:rPr>
          <w:rFonts w:ascii="inherit" w:hAnsi="inherit"/>
          <w:color w:val="000000"/>
        </w:rPr>
      </w:pPr>
      <w:r>
        <w:rPr>
          <w:rFonts w:ascii="inherit" w:hAnsi="inherit"/>
          <w:color w:val="000000"/>
        </w:rPr>
        <w:t>Think of every video in three zones:</w:t>
      </w:r>
    </w:p>
    <w:tbl>
      <w:tblPr>
        <w:tblW w:w="9058" w:type="dxa"/>
        <w:jc w:val="left"/>
        <w:tblInd w:w="28" w:type="dxa"/>
        <w:tblLayout w:type="fixed"/>
        <w:tblCellMar>
          <w:top w:w="28" w:type="dxa"/>
          <w:left w:w="28" w:type="dxa"/>
          <w:bottom w:w="28" w:type="dxa"/>
          <w:right w:w="28" w:type="dxa"/>
        </w:tblCellMar>
      </w:tblPr>
      <w:tblGrid>
        <w:gridCol w:w="2192"/>
        <w:gridCol w:w="4109"/>
        <w:gridCol w:w="2757"/>
      </w:tblGrid>
      <w:tr>
        <w:trPr>
          <w:tblHeader w:val="true"/>
        </w:trPr>
        <w:tc>
          <w:tcPr>
            <w:tcW w:w="2192" w:type="dxa"/>
            <w:tcBorders/>
            <w:vAlign w:val="center"/>
          </w:tcPr>
          <w:p>
            <w:pPr>
              <w:pStyle w:val="TableHeading"/>
              <w:bidi w:val="0"/>
              <w:ind w:hanging="0" w:left="0" w:right="0"/>
              <w:rPr/>
            </w:pPr>
            <w:r>
              <w:rPr/>
              <w:t>Zone</w:t>
            </w:r>
          </w:p>
        </w:tc>
        <w:tc>
          <w:tcPr>
            <w:tcW w:w="4109" w:type="dxa"/>
            <w:tcBorders/>
            <w:vAlign w:val="center"/>
          </w:tcPr>
          <w:p>
            <w:pPr>
              <w:pStyle w:val="TableHeading"/>
              <w:bidi w:val="0"/>
              <w:ind w:hanging="0" w:left="0" w:right="0"/>
              <w:rPr/>
            </w:pPr>
            <w:r>
              <w:rPr/>
              <w:t>Example</w:t>
            </w:r>
          </w:p>
        </w:tc>
        <w:tc>
          <w:tcPr>
            <w:tcW w:w="2757" w:type="dxa"/>
            <w:tcBorders/>
            <w:vAlign w:val="center"/>
          </w:tcPr>
          <w:p>
            <w:pPr>
              <w:pStyle w:val="TableHeading"/>
              <w:bidi w:val="0"/>
              <w:ind w:hanging="0" w:left="0" w:right="0"/>
              <w:rPr/>
            </w:pPr>
            <w:r>
              <w:rPr/>
              <w:t>Status</w:t>
            </w:r>
          </w:p>
        </w:tc>
      </w:tr>
      <w:tr>
        <w:trPr/>
        <w:tc>
          <w:tcPr>
            <w:tcW w:w="2192" w:type="dxa"/>
            <w:tcBorders/>
            <w:vAlign w:val="center"/>
          </w:tcPr>
          <w:p>
            <w:pPr>
              <w:pStyle w:val="TableContents"/>
              <w:bidi w:val="0"/>
              <w:ind w:hanging="0" w:left="0" w:right="0"/>
              <w:jc w:val="left"/>
              <w:rPr/>
            </w:pPr>
            <w:r>
              <w:rPr/>
              <w:t>Pure education</w:t>
            </w:r>
          </w:p>
        </w:tc>
        <w:tc>
          <w:tcPr>
            <w:tcW w:w="4109" w:type="dxa"/>
            <w:tcBorders/>
            <w:vAlign w:val="center"/>
          </w:tcPr>
          <w:p>
            <w:pPr>
              <w:pStyle w:val="TableContents"/>
              <w:bidi w:val="0"/>
              <w:ind w:hanging="0" w:left="0" w:right="0"/>
              <w:jc w:val="left"/>
              <w:rPr/>
            </w:pPr>
            <w:r>
              <w:rPr/>
              <w:t>"How Part D Works in 2026"</w:t>
            </w:r>
          </w:p>
        </w:tc>
        <w:tc>
          <w:tcPr>
            <w:tcW w:w="2757" w:type="dxa"/>
            <w:tcBorders/>
            <w:vAlign w:val="center"/>
          </w:tcPr>
          <w:p>
            <w:pPr>
              <w:pStyle w:val="TableContents"/>
              <w:bidi w:val="0"/>
              <w:ind w:hanging="0" w:left="0" w:right="0"/>
              <w:jc w:val="left"/>
              <w:rPr/>
            </w:pPr>
            <w:r>
              <w:rPr/>
              <w:t xml:space="preserve">✅ </w:t>
            </w:r>
            <w:r>
              <w:rPr/>
              <w:t>Fully safe</w:t>
            </w:r>
          </w:p>
        </w:tc>
      </w:tr>
      <w:tr>
        <w:trPr/>
        <w:tc>
          <w:tcPr>
            <w:tcW w:w="2192" w:type="dxa"/>
            <w:tcBorders/>
            <w:vAlign w:val="center"/>
          </w:tcPr>
          <w:p>
            <w:pPr>
              <w:pStyle w:val="TableContents"/>
              <w:bidi w:val="0"/>
              <w:ind w:hanging="0" w:left="0" w:right="0"/>
              <w:jc w:val="left"/>
              <w:rPr/>
            </w:pPr>
            <w:r>
              <w:rPr/>
              <w:t>Soft positioning</w:t>
            </w:r>
          </w:p>
        </w:tc>
        <w:tc>
          <w:tcPr>
            <w:tcW w:w="4109" w:type="dxa"/>
            <w:tcBorders/>
            <w:vAlign w:val="center"/>
          </w:tcPr>
          <w:p>
            <w:pPr>
              <w:pStyle w:val="TableContents"/>
              <w:bidi w:val="0"/>
              <w:ind w:hanging="0" w:left="0" w:right="0"/>
              <w:jc w:val="left"/>
              <w:rPr/>
            </w:pPr>
            <w:r>
              <w:rPr/>
              <w:t>"Questions to Ask Before Picking a Plan"</w:t>
            </w:r>
          </w:p>
        </w:tc>
        <w:tc>
          <w:tcPr>
            <w:tcW w:w="2757" w:type="dxa"/>
            <w:tcBorders/>
            <w:vAlign w:val="center"/>
          </w:tcPr>
          <w:p>
            <w:pPr>
              <w:pStyle w:val="TableContents"/>
              <w:bidi w:val="0"/>
              <w:ind w:hanging="0" w:left="0" w:right="0"/>
              <w:jc w:val="left"/>
              <w:rPr/>
            </w:pPr>
            <w:r>
              <w:rPr/>
              <w:t xml:space="preserve">✅ </w:t>
            </w:r>
            <w:r>
              <w:rPr/>
              <w:t>Safe — viewer decides</w:t>
            </w:r>
          </w:p>
        </w:tc>
      </w:tr>
      <w:tr>
        <w:trPr/>
        <w:tc>
          <w:tcPr>
            <w:tcW w:w="2192" w:type="dxa"/>
            <w:tcBorders/>
            <w:vAlign w:val="center"/>
          </w:tcPr>
          <w:p>
            <w:pPr>
              <w:pStyle w:val="TableContents"/>
              <w:bidi w:val="0"/>
              <w:ind w:hanging="0" w:left="0" w:right="0"/>
              <w:jc w:val="left"/>
              <w:rPr/>
            </w:pPr>
            <w:r>
              <w:rPr/>
              <w:t>Plan-specific steering</w:t>
            </w:r>
          </w:p>
        </w:tc>
        <w:tc>
          <w:tcPr>
            <w:tcW w:w="4109" w:type="dxa"/>
            <w:tcBorders/>
            <w:vAlign w:val="center"/>
          </w:tcPr>
          <w:p>
            <w:pPr>
              <w:pStyle w:val="TableContents"/>
              <w:bidi w:val="0"/>
              <w:ind w:hanging="0" w:left="0" w:right="0"/>
              <w:jc w:val="left"/>
              <w:rPr/>
            </w:pPr>
            <w:r>
              <w:rPr/>
              <w:t>"Why Plan X is Better Than Plan Y"</w:t>
            </w:r>
          </w:p>
        </w:tc>
        <w:tc>
          <w:tcPr>
            <w:tcW w:w="2757" w:type="dxa"/>
            <w:tcBorders/>
            <w:vAlign w:val="center"/>
          </w:tcPr>
          <w:p>
            <w:pPr>
              <w:pStyle w:val="TableContents"/>
              <w:bidi w:val="0"/>
              <w:jc w:val="left"/>
              <w:rPr/>
            </w:pPr>
            <w:r>
              <w:rPr/>
              <w:t xml:space="preserve">❌ </w:t>
            </w:r>
            <w:r>
              <w:rPr/>
              <w:t>Avoid</w:t>
            </w:r>
          </w:p>
        </w:tc>
      </w:tr>
    </w:tbl>
    <w:p>
      <w:pPr>
        <w:pStyle w:val="BodyText"/>
        <w:bidi w:val="0"/>
        <w:spacing w:lineRule="auto" w:line="319"/>
        <w:ind w:hanging="0" w:left="0" w:right="0"/>
        <w:jc w:val="left"/>
        <w:rPr>
          <w:rStyle w:val="Strong"/>
          <w:rFonts w:ascii="inherit" w:hAnsi="inherit"/>
          <w:color w:val="000000"/>
        </w:rPr>
      </w:pPr>
      <w:r>
        <w:rPr>
          <w:rFonts w:ascii="inherit" w:hAnsi="inherit"/>
          <w:color w:val="000000"/>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Real Gold Nugget</w:t>
      </w:r>
    </w:p>
    <w:p>
      <w:pPr>
        <w:pStyle w:val="BodyText"/>
        <w:bidi w:val="0"/>
        <w:spacing w:lineRule="auto" w:line="319"/>
        <w:ind w:hanging="0" w:left="0" w:right="0"/>
        <w:jc w:val="left"/>
        <w:rPr>
          <w:rFonts w:ascii="inherit" w:hAnsi="inherit"/>
          <w:color w:val="000000"/>
        </w:rPr>
      </w:pPr>
      <w:r>
        <w:rPr>
          <w:rFonts w:ascii="inherit" w:hAnsi="inherit"/>
          <w:color w:val="000000"/>
        </w:rPr>
        <w:t>The core compliant approach is simply: focus on educating potential beneficiaries rather than aggressive selling. YouTube is literally built for this. Every educational video you post is a senior who found </w:t>
      </w:r>
      <w:r>
        <w:rPr>
          <w:rStyle w:val="Emphasis"/>
          <w:rFonts w:ascii="inherit" w:hAnsi="inherit"/>
          <w:color w:val="000000"/>
        </w:rPr>
        <w:t>you</w:t>
      </w:r>
      <w:r>
        <w:rPr>
          <w:rFonts w:ascii="inherit" w:hAnsi="inherit"/>
          <w:color w:val="000000"/>
        </w:rPr>
        <w:t> — not a cold call, not a robocall, not a door-to-door visit. They opted in. That's the cleanest possible lead under any version of CMS rules. </w:t>
      </w:r>
      <w:hyperlink r:id="rId13" w:tgtFrame="_blank">
        <w:r>
          <w:rPr>
            <w:rStyle w:val="Hyperlink"/>
            <w:rFonts w:ascii="inherit" w:hAnsi="inherit"/>
            <w:color w:val="000000"/>
          </w:rPr>
          <w:t>Iadbrokerage</w:t>
        </w:r>
      </w:hyperlink>
    </w:p>
    <w:p>
      <w:pPr>
        <w:pStyle w:val="BodyText"/>
        <w:bidi w:val="0"/>
        <w:spacing w:lineRule="auto" w:line="319"/>
        <w:ind w:hanging="0" w:left="0" w:right="0"/>
        <w:jc w:val="left"/>
        <w:rPr>
          <w:rFonts w:ascii="inherit" w:hAnsi="inherit"/>
          <w:color w:val="000000"/>
        </w:rPr>
      </w:pPr>
      <w:r>
        <w:rPr>
          <w:rFonts w:ascii="inherit" w:hAnsi="inherit"/>
          <w:color w:val="000000"/>
        </w:rPr>
        <w:t>The channel essentially becomes a </w:t>
      </w:r>
      <w:r>
        <w:rPr>
          <w:rStyle w:val="Strong"/>
          <w:rFonts w:ascii="inherit" w:hAnsi="inherit"/>
          <w:color w:val="000000"/>
        </w:rPr>
        <w:t>trust machine</w:t>
      </w:r>
      <w:r>
        <w:rPr>
          <w:rFonts w:ascii="inherit" w:hAnsi="inherit"/>
          <w:color w:val="000000"/>
        </w:rPr>
        <w:t> — by the time someone calls you, they've already watched 5 of your videos and consider you their Medicare person. That's worth far more than any direct marketing campaign, and it's 100% compliant.</w:t>
      </w:r>
    </w:p>
    <w:p>
      <w:pPr>
        <w:pStyle w:val="BodyText"/>
        <w:bidi w:val="0"/>
        <w:spacing w:lineRule="auto" w:line="319"/>
        <w:ind w:hanging="0" w:left="0" w:right="0"/>
        <w:jc w:val="left"/>
        <w:rPr>
          <w:rFonts w:ascii="inherit" w:hAnsi="inherit"/>
          <w:color w:val="000000"/>
        </w:rPr>
      </w:pPr>
      <w:r>
        <w:rPr>
          <w:rFonts w:ascii="inherit" w:hAnsi="inherit"/>
          <w:color w:val="000000"/>
        </w:rPr>
        <w:t>One important caveat: always verify your specific content approach with your FMO or a compliance attorney, since CMS guidelines are updated annually and penalties for non-compliance can range from thousands to over $100,000. </w:t>
      </w:r>
      <w:hyperlink r:id="rId14" w:tgtFrame="_blank">
        <w:r>
          <w:rPr>
            <w:rStyle w:val="Hyperlink"/>
            <w:rFonts w:ascii="inherit" w:hAnsi="inherit"/>
            <w:color w:val="000000"/>
          </w:rPr>
          <w:t>Iadbrokerage</w:t>
        </w:r>
      </w:hyperlink>
    </w:p>
    <w:p>
      <w:pPr>
        <w:pStyle w:val="BodyText"/>
        <w:bidi w:val="0"/>
        <w:spacing w:lineRule="auto" w:line="319" w:before="0" w:after="0"/>
        <w:ind w:hanging="0" w:left="0" w:right="0"/>
        <w:jc w:val="left"/>
        <w:rPr>
          <w:rFonts w:ascii="inherit" w:hAnsi="inherit"/>
          <w:color w:val="000000"/>
          <w:highlight w:val="none"/>
          <w:shd w:fill="FFFF00" w:val="clear"/>
        </w:rPr>
      </w:pPr>
      <w:r>
        <w:rPr>
          <w:rFonts w:ascii="inherit" w:hAnsi="inherit"/>
          <w:color w:val="000000"/>
          <w:shd w:fill="FFFF00" w:val="clear"/>
        </w:rPr>
        <w:t>What about the latin market.. is it underserved and maybe overlooked because it maybe doesnt seem as affluent?</w:t>
      </w:r>
    </w:p>
    <w:p>
      <w:pPr>
        <w:pStyle w:val="BodyText"/>
        <w:bidi w:val="0"/>
        <w:spacing w:lineRule="auto" w:line="319"/>
        <w:ind w:hanging="0" w:left="0" w:right="0"/>
        <w:jc w:val="left"/>
        <w:rPr>
          <w:rFonts w:ascii="inherit" w:hAnsi="inherit"/>
          <w:color w:val="000000"/>
        </w:rPr>
      </w:pPr>
      <w:r>
        <w:rPr>
          <w:rFonts w:ascii="inherit" w:hAnsi="inherit"/>
          <w:color w:val="000000"/>
        </w:rPr>
        <w:t>Absol</w:t>
      </w:r>
      <w:r>
        <w:rPr>
          <w:rFonts w:ascii="inherit" w:hAnsi="inherit"/>
          <w:color w:val="000000"/>
        </w:rPr>
        <w:t>utely right — and the data backs it up strongly. This is a genuinely overlooked market hiding in plain sight. Here's the full picture:</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Overlooked Opportunity Is Real</w:t>
      </w:r>
    </w:p>
    <w:p>
      <w:pPr>
        <w:pStyle w:val="BodyText"/>
        <w:bidi w:val="0"/>
        <w:spacing w:lineRule="auto" w:line="319"/>
        <w:ind w:hanging="0" w:left="0" w:right="0"/>
        <w:jc w:val="left"/>
        <w:rPr>
          <w:rFonts w:ascii="inherit" w:hAnsi="inherit"/>
          <w:color w:val="000000"/>
        </w:rPr>
      </w:pPr>
      <w:r>
        <w:rPr>
          <w:rFonts w:ascii="inherit" w:hAnsi="inherit"/>
          <w:color w:val="000000"/>
        </w:rPr>
        <w:t>The "not affluent" assumption is flat-out wrong, and competitors are missing it. Hispanic buying power is expected to reach $2.8 trillion by 2026 — up from 6.7% of total US buying power in 2000 to 12.1% today. This is not a low-value market. It's an </w:t>
      </w:r>
      <w:r>
        <w:rPr>
          <w:rStyle w:val="Emphasis"/>
          <w:rFonts w:ascii="inherit" w:hAnsi="inherit"/>
          <w:color w:val="000000"/>
        </w:rPr>
        <w:t>underserved</w:t>
      </w:r>
      <w:r>
        <w:rPr>
          <w:rFonts w:ascii="inherit" w:hAnsi="inherit"/>
          <w:color w:val="000000"/>
        </w:rPr>
        <w:t> one. </w:t>
      </w:r>
      <w:hyperlink r:id="rId15" w:tgtFrame="_blank">
        <w:r>
          <w:rPr>
            <w:rStyle w:val="Hyperlink"/>
            <w:rFonts w:ascii="inherit" w:hAnsi="inherit"/>
            <w:color w:val="000000"/>
          </w:rPr>
          <w:t>emarketer</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Demographic Tsunami Coming Your Way</w:t>
      </w:r>
    </w:p>
    <w:p>
      <w:pPr>
        <w:pStyle w:val="BodyText"/>
        <w:bidi w:val="0"/>
        <w:spacing w:lineRule="auto" w:line="319"/>
        <w:ind w:hanging="0" w:left="0" w:right="0"/>
        <w:jc w:val="left"/>
        <w:rPr>
          <w:rFonts w:ascii="inherit" w:hAnsi="inherit"/>
          <w:color w:val="000000"/>
        </w:rPr>
      </w:pPr>
      <w:r>
        <w:rPr>
          <w:rFonts w:ascii="inherit" w:hAnsi="inherit"/>
          <w:color w:val="000000"/>
        </w:rPr>
        <w:t>The U.S. Latino population grew to 68 million in 2024 — nearly 20% of the entire country — and Hispanics accounted for 56% of all U.S. population growth since 2000, more than any other group. </w:t>
      </w:r>
      <w:hyperlink r:id="rId16" w:tgtFrame="_blank">
        <w:r>
          <w:rPr>
            <w:rStyle w:val="Hyperlink"/>
            <w:rFonts w:ascii="inherit" w:hAnsi="inherit"/>
            <w:color w:val="000000"/>
          </w:rPr>
          <w:t>Salud America</w:t>
        </w:r>
      </w:hyperlink>
    </w:p>
    <w:p>
      <w:pPr>
        <w:pStyle w:val="BodyText"/>
        <w:bidi w:val="0"/>
        <w:spacing w:lineRule="auto" w:line="319"/>
        <w:ind w:hanging="0" w:left="0" w:right="0"/>
        <w:jc w:val="left"/>
        <w:rPr>
          <w:rFonts w:ascii="inherit" w:hAnsi="inherit"/>
          <w:color w:val="000000"/>
        </w:rPr>
      </w:pPr>
      <w:r>
        <w:rPr>
          <w:rFonts w:ascii="inherit" w:hAnsi="inherit"/>
          <w:color w:val="000000"/>
        </w:rPr>
        <w:t>Here's the kicker for your business: the median age among Hispanics is just 31.2, compared to 43.2 for White Americans. That sounds like bad news for Medicare — but it's actually a </w:t>
      </w:r>
      <w:r>
        <w:rPr>
          <w:rStyle w:val="Strong"/>
          <w:rFonts w:ascii="inherit" w:hAnsi="inherit"/>
          <w:color w:val="000000"/>
        </w:rPr>
        <w:t>pipeline gold mine</w:t>
      </w:r>
      <w:r>
        <w:rPr>
          <w:rFonts w:ascii="inherit" w:hAnsi="inherit"/>
          <w:color w:val="000000"/>
        </w:rPr>
        <w:t>. The massive Hispanic population that's been driving U.S. growth for 25 years is now aging toward 65. The wave is just beginning. </w:t>
      </w:r>
      <w:hyperlink r:id="rId17" w:tgtFrame="_blank">
        <w:r>
          <w:rPr>
            <w:rStyle w:val="Hyperlink"/>
            <w:rFonts w:ascii="inherit" w:hAnsi="inherit"/>
            <w:color w:val="000000"/>
          </w:rPr>
          <w:t>Pew Research Center</w:t>
        </w:r>
      </w:hyperlink>
    </w:p>
    <w:p>
      <w:pPr>
        <w:pStyle w:val="BodyText"/>
        <w:bidi w:val="0"/>
        <w:spacing w:lineRule="auto" w:line="319"/>
        <w:ind w:hanging="0" w:left="0" w:right="0"/>
        <w:jc w:val="left"/>
        <w:rPr>
          <w:rFonts w:ascii="inherit" w:hAnsi="inherit"/>
          <w:color w:val="000000"/>
        </w:rPr>
      </w:pPr>
      <w:r>
        <w:rPr>
          <w:rFonts w:ascii="inherit" w:hAnsi="inherit"/>
          <w:color w:val="000000"/>
        </w:rPr>
        <w:t>And the average life expectancy for Hispanic/Latino Americans is 81.3 years — nearly 3 years longer than the national average. Longer-living clients = longer client relationships = more lifetime value per enrollment. </w:t>
      </w:r>
      <w:hyperlink r:id="rId18" w:tgtFrame="_blank">
        <w:r>
          <w:rPr>
            <w:rStyle w:val="Hyperlink"/>
            <w:rFonts w:ascii="inherit" w:hAnsi="inherit"/>
            <w:color w:val="000000"/>
          </w:rPr>
          <w:t>Office of Minority Health</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They Need You More Than Most</w:t>
      </w:r>
    </w:p>
    <w:p>
      <w:pPr>
        <w:pStyle w:val="BodyText"/>
        <w:bidi w:val="0"/>
        <w:spacing w:lineRule="auto" w:line="319"/>
        <w:ind w:hanging="0" w:left="0" w:right="0"/>
        <w:jc w:val="left"/>
        <w:rPr>
          <w:rFonts w:ascii="inherit" w:hAnsi="inherit"/>
          <w:color w:val="000000"/>
        </w:rPr>
      </w:pPr>
      <w:r>
        <w:rPr>
          <w:rFonts w:ascii="inherit" w:hAnsi="inherit"/>
          <w:color w:val="000000"/>
        </w:rPr>
        <w:t>Latino Medicare beneficiaries are more likely than White seniors to have only traditional Medicare with no supplemental coverage, and much less likely to have employer-provided retiree health benefits. That means they're navigating the system with the least protection and the most confusion — exactly where a trusted bilingual broker becomes invaluable. </w:t>
      </w:r>
      <w:hyperlink r:id="rId19" w:tgtFrame="_blank">
        <w:r>
          <w:rPr>
            <w:rStyle w:val="Hyperlink"/>
            <w:rFonts w:ascii="inherit" w:hAnsi="inherit"/>
            <w:color w:val="000000"/>
          </w:rPr>
          <w:t>NCPSSM</w:t>
        </w:r>
      </w:hyperlink>
    </w:p>
    <w:p>
      <w:pPr>
        <w:pStyle w:val="BodyText"/>
        <w:bidi w:val="0"/>
        <w:spacing w:lineRule="auto" w:line="319"/>
        <w:ind w:hanging="0" w:left="0" w:right="0"/>
        <w:jc w:val="left"/>
        <w:rPr>
          <w:rFonts w:ascii="inherit" w:hAnsi="inherit"/>
          <w:color w:val="000000"/>
        </w:rPr>
      </w:pPr>
      <w:r>
        <w:rPr>
          <w:rFonts w:ascii="inherit" w:hAnsi="inherit"/>
          <w:color w:val="000000"/>
        </w:rPr>
        <w:t>Hispanic seniors face higher rates of conditions like diabetes and high blood pressure, which means higher healthcare utilization and greater urgency around having the right plan. </w:t>
      </w:r>
      <w:hyperlink r:id="rId20" w:tgtFrame="_blank">
        <w:r>
          <w:rPr>
            <w:rStyle w:val="Hyperlink"/>
            <w:rFonts w:ascii="inherit" w:hAnsi="inherit"/>
            <w:color w:val="000000"/>
          </w:rPr>
          <w:t>Bradley Windrow</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Content Gap Nobody Is Filling</w:t>
      </w:r>
    </w:p>
    <w:p>
      <w:pPr>
        <w:pStyle w:val="BodyText"/>
        <w:bidi w:val="0"/>
        <w:spacing w:lineRule="auto" w:line="319"/>
        <w:ind w:hanging="0" w:left="0" w:right="0"/>
        <w:jc w:val="left"/>
        <w:rPr>
          <w:rFonts w:ascii="inherit" w:hAnsi="inherit"/>
          <w:color w:val="000000"/>
        </w:rPr>
      </w:pPr>
      <w:r>
        <w:rPr>
          <w:rFonts w:ascii="inherit" w:hAnsi="inherit"/>
          <w:color w:val="000000"/>
        </w:rPr>
        <w:t>This is where your real edge is. Search YouTube right now for Medicare explained in Spanish — the content is sparse, low-quality, or produced by large impersonal insurance companies. More than half of Hispanic Medicare beneficiaries are enrolled in Medicare Advantage plans, yet there is almost no trusted, independent, Spanish-language educational content guiding them through decisions. </w:t>
      </w:r>
      <w:hyperlink r:id="rId21" w:tgtFrame="_blank">
        <w:r>
          <w:rPr>
            <w:rStyle w:val="Hyperlink"/>
            <w:rFonts w:ascii="inherit" w:hAnsi="inherit"/>
            <w:color w:val="000000"/>
          </w:rPr>
          <w:t>KFF</w:t>
        </w:r>
      </w:hyperlink>
    </w:p>
    <w:p>
      <w:pPr>
        <w:pStyle w:val="BodyText"/>
        <w:bidi w:val="0"/>
        <w:spacing w:lineRule="auto" w:line="319"/>
        <w:ind w:hanging="0" w:left="0" w:right="0"/>
        <w:jc w:val="left"/>
        <w:rPr>
          <w:rFonts w:ascii="inherit" w:hAnsi="inherit"/>
          <w:color w:val="000000"/>
        </w:rPr>
      </w:pPr>
      <w:r>
        <w:rPr>
          <w:rFonts w:ascii="inherit" w:hAnsi="inherit"/>
          <w:color w:val="000000"/>
        </w:rPr>
        <w:t>You don't even need to go fully Spanish-language to win here. The sweet spot is </w:t>
      </w:r>
      <w:r>
        <w:rPr>
          <w:rStyle w:val="Strong"/>
          <w:rFonts w:ascii="inherit" w:hAnsi="inherit"/>
          <w:color w:val="000000"/>
        </w:rPr>
        <w:t>bilingual content</w:t>
      </w:r>
      <w:r>
        <w:rPr>
          <w:rFonts w:ascii="inherit" w:hAnsi="inherit"/>
          <w:color w:val="000000"/>
        </w:rPr>
        <w:t> — videos in English that code-switch naturally, or paired English/Spanish versions of the same video. This signals cultural respect, which builds trust faster than anything else in this community.</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Houston Angle</w:t>
      </w:r>
    </w:p>
    <w:p>
      <w:pPr>
        <w:pStyle w:val="BodyText"/>
        <w:bidi w:val="0"/>
        <w:spacing w:lineRule="auto" w:line="319"/>
        <w:ind w:hanging="0" w:left="0" w:right="0"/>
        <w:jc w:val="left"/>
        <w:rPr>
          <w:rFonts w:ascii="inherit" w:hAnsi="inherit"/>
          <w:color w:val="000000"/>
        </w:rPr>
      </w:pPr>
      <w:r>
        <w:rPr>
          <w:rFonts w:ascii="inherit" w:hAnsi="inherit"/>
          <w:color w:val="000000"/>
        </w:rPr>
        <w:t>You're in Houston — which is genuinely perfect. Texas has one of the largest Hispanic populations in the country, and Houston's Latino community is enormous, diverse (Mexican, Central American, Venezuelan), and rapidly aging. You have a </w:t>
      </w:r>
      <w:r>
        <w:rPr>
          <w:rStyle w:val="Strong"/>
          <w:rFonts w:ascii="inherit" w:hAnsi="inherit"/>
          <w:color w:val="000000"/>
        </w:rPr>
        <w:t>local geographic advantage</w:t>
      </w:r>
      <w:r>
        <w:rPr>
          <w:rFonts w:ascii="inherit" w:hAnsi="inherit"/>
          <w:color w:val="000000"/>
        </w:rPr>
        <w:t> that a national YouTube channel can't replicate. Videos like </w:t>
      </w:r>
      <w:r>
        <w:rPr>
          <w:rStyle w:val="Emphasis"/>
          <w:rFonts w:ascii="inherit" w:hAnsi="inherit"/>
          <w:color w:val="000000"/>
        </w:rPr>
        <w:t>"Medicare Options for Houston Seniors"</w:t>
      </w:r>
      <w:r>
        <w:rPr>
          <w:rFonts w:ascii="inherit" w:hAnsi="inherit"/>
          <w:color w:val="000000"/>
        </w:rPr>
        <w:t> or </w:t>
      </w:r>
      <w:r>
        <w:rPr>
          <w:rStyle w:val="Emphasis"/>
          <w:rFonts w:ascii="inherit" w:hAnsi="inherit"/>
          <w:color w:val="000000"/>
        </w:rPr>
        <w:t>"Lo Que Todo Latino en Texas Debe Saber Sobre Medicare"</w:t>
      </w:r>
      <w:r>
        <w:rPr>
          <w:rFonts w:ascii="inherit" w:hAnsi="inherit"/>
          <w:color w:val="000000"/>
        </w:rPr>
        <w:t> will dominate local search with almost zero competition.</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The Strategic Summary</w:t>
      </w:r>
    </w:p>
    <w:tbl>
      <w:tblPr>
        <w:tblW w:w="8711" w:type="dxa"/>
        <w:jc w:val="left"/>
        <w:tblInd w:w="28" w:type="dxa"/>
        <w:tblLayout w:type="fixed"/>
        <w:tblCellMar>
          <w:top w:w="28" w:type="dxa"/>
          <w:left w:w="28" w:type="dxa"/>
          <w:bottom w:w="28" w:type="dxa"/>
          <w:right w:w="28" w:type="dxa"/>
        </w:tblCellMar>
      </w:tblPr>
      <w:tblGrid>
        <w:gridCol w:w="1806"/>
        <w:gridCol w:w="2739"/>
        <w:gridCol w:w="4166"/>
      </w:tblGrid>
      <w:tr>
        <w:trPr>
          <w:tblHeader w:val="true"/>
        </w:trPr>
        <w:tc>
          <w:tcPr>
            <w:tcW w:w="1806" w:type="dxa"/>
            <w:tcBorders/>
            <w:vAlign w:val="center"/>
          </w:tcPr>
          <w:p>
            <w:pPr>
              <w:pStyle w:val="TableHeading"/>
              <w:bidi w:val="0"/>
              <w:ind w:hanging="0" w:left="0" w:right="0"/>
              <w:rPr/>
            </w:pPr>
            <w:r>
              <w:rPr/>
              <w:t>Factor</w:t>
            </w:r>
          </w:p>
        </w:tc>
        <w:tc>
          <w:tcPr>
            <w:tcW w:w="2739" w:type="dxa"/>
            <w:tcBorders/>
            <w:vAlign w:val="center"/>
          </w:tcPr>
          <w:p>
            <w:pPr>
              <w:pStyle w:val="TableHeading"/>
              <w:bidi w:val="0"/>
              <w:ind w:hanging="0" w:left="0" w:right="0"/>
              <w:rPr/>
            </w:pPr>
            <w:r>
              <w:rPr/>
              <w:t>English Medicare Market</w:t>
            </w:r>
          </w:p>
        </w:tc>
        <w:tc>
          <w:tcPr>
            <w:tcW w:w="4166" w:type="dxa"/>
            <w:tcBorders/>
            <w:vAlign w:val="center"/>
          </w:tcPr>
          <w:p>
            <w:pPr>
              <w:pStyle w:val="TableHeading"/>
              <w:bidi w:val="0"/>
              <w:ind w:hanging="0" w:left="0" w:right="0"/>
              <w:rPr/>
            </w:pPr>
            <w:r>
              <w:rPr/>
              <w:t>Latino Medicare Market</w:t>
            </w:r>
          </w:p>
        </w:tc>
      </w:tr>
      <w:tr>
        <w:trPr/>
        <w:tc>
          <w:tcPr>
            <w:tcW w:w="1806" w:type="dxa"/>
            <w:tcBorders/>
            <w:vAlign w:val="center"/>
          </w:tcPr>
          <w:p>
            <w:pPr>
              <w:pStyle w:val="TableContents"/>
              <w:bidi w:val="0"/>
              <w:ind w:hanging="0" w:left="0" w:right="0"/>
              <w:jc w:val="left"/>
              <w:rPr/>
            </w:pPr>
            <w:r>
              <w:rPr/>
              <w:t>Competition</w:t>
            </w:r>
          </w:p>
        </w:tc>
        <w:tc>
          <w:tcPr>
            <w:tcW w:w="2739" w:type="dxa"/>
            <w:tcBorders/>
            <w:vAlign w:val="center"/>
          </w:tcPr>
          <w:p>
            <w:pPr>
              <w:pStyle w:val="TableContents"/>
              <w:bidi w:val="0"/>
              <w:ind w:hanging="0" w:left="0" w:right="0"/>
              <w:jc w:val="left"/>
              <w:rPr/>
            </w:pPr>
            <w:r>
              <w:rPr/>
              <w:t>Saturated</w:t>
            </w:r>
          </w:p>
        </w:tc>
        <w:tc>
          <w:tcPr>
            <w:tcW w:w="4166" w:type="dxa"/>
            <w:tcBorders/>
            <w:vAlign w:val="center"/>
          </w:tcPr>
          <w:p>
            <w:pPr>
              <w:pStyle w:val="TableContents"/>
              <w:bidi w:val="0"/>
              <w:ind w:hanging="0" w:left="0" w:right="0"/>
              <w:jc w:val="left"/>
              <w:rPr/>
            </w:pPr>
            <w:r>
              <w:rPr/>
              <w:t>Wide open</w:t>
            </w:r>
          </w:p>
        </w:tc>
      </w:tr>
      <w:tr>
        <w:trPr/>
        <w:tc>
          <w:tcPr>
            <w:tcW w:w="1806" w:type="dxa"/>
            <w:tcBorders/>
            <w:vAlign w:val="center"/>
          </w:tcPr>
          <w:p>
            <w:pPr>
              <w:pStyle w:val="TableContents"/>
              <w:bidi w:val="0"/>
              <w:ind w:hanging="0" w:left="0" w:right="0"/>
              <w:jc w:val="left"/>
              <w:rPr/>
            </w:pPr>
            <w:r>
              <w:rPr/>
              <w:t>Content available</w:t>
            </w:r>
          </w:p>
        </w:tc>
        <w:tc>
          <w:tcPr>
            <w:tcW w:w="2739" w:type="dxa"/>
            <w:tcBorders/>
            <w:vAlign w:val="center"/>
          </w:tcPr>
          <w:p>
            <w:pPr>
              <w:pStyle w:val="TableContents"/>
              <w:bidi w:val="0"/>
              <w:ind w:hanging="0" w:left="0" w:right="0"/>
              <w:jc w:val="left"/>
              <w:rPr/>
            </w:pPr>
            <w:r>
              <w:rPr/>
              <w:t>Abundant</w:t>
            </w:r>
          </w:p>
        </w:tc>
        <w:tc>
          <w:tcPr>
            <w:tcW w:w="4166" w:type="dxa"/>
            <w:tcBorders/>
            <w:vAlign w:val="center"/>
          </w:tcPr>
          <w:p>
            <w:pPr>
              <w:pStyle w:val="TableContents"/>
              <w:bidi w:val="0"/>
              <w:ind w:hanging="0" w:left="0" w:right="0"/>
              <w:jc w:val="left"/>
              <w:rPr/>
            </w:pPr>
            <w:r>
              <w:rPr/>
              <w:t>Very sparse</w:t>
            </w:r>
          </w:p>
        </w:tc>
      </w:tr>
      <w:tr>
        <w:trPr/>
        <w:tc>
          <w:tcPr>
            <w:tcW w:w="1806" w:type="dxa"/>
            <w:tcBorders/>
            <w:vAlign w:val="center"/>
          </w:tcPr>
          <w:p>
            <w:pPr>
              <w:pStyle w:val="TableContents"/>
              <w:bidi w:val="0"/>
              <w:ind w:hanging="0" w:left="0" w:right="0"/>
              <w:jc w:val="left"/>
              <w:rPr/>
            </w:pPr>
            <w:r>
              <w:rPr/>
              <w:t>Buying power</w:t>
            </w:r>
          </w:p>
        </w:tc>
        <w:tc>
          <w:tcPr>
            <w:tcW w:w="2739" w:type="dxa"/>
            <w:tcBorders/>
            <w:vAlign w:val="center"/>
          </w:tcPr>
          <w:p>
            <w:pPr>
              <w:pStyle w:val="TableContents"/>
              <w:bidi w:val="0"/>
              <w:ind w:hanging="0" w:left="0" w:right="0"/>
              <w:jc w:val="left"/>
              <w:rPr/>
            </w:pPr>
            <w:r>
              <w:rPr/>
              <w:t>Established</w:t>
            </w:r>
          </w:p>
        </w:tc>
        <w:tc>
          <w:tcPr>
            <w:tcW w:w="4166" w:type="dxa"/>
            <w:tcBorders/>
            <w:vAlign w:val="center"/>
          </w:tcPr>
          <w:p>
            <w:pPr>
              <w:pStyle w:val="TableContents"/>
              <w:bidi w:val="0"/>
              <w:ind w:hanging="0" w:left="0" w:right="0"/>
              <w:jc w:val="left"/>
              <w:rPr/>
            </w:pPr>
            <w:r>
              <w:rPr/>
              <w:t>$2.8T and growing</w:t>
            </w:r>
          </w:p>
        </w:tc>
      </w:tr>
      <w:tr>
        <w:trPr/>
        <w:tc>
          <w:tcPr>
            <w:tcW w:w="1806" w:type="dxa"/>
            <w:tcBorders/>
            <w:vAlign w:val="center"/>
          </w:tcPr>
          <w:p>
            <w:pPr>
              <w:pStyle w:val="TableContents"/>
              <w:bidi w:val="0"/>
              <w:ind w:hanging="0" w:left="0" w:right="0"/>
              <w:jc w:val="left"/>
              <w:rPr/>
            </w:pPr>
            <w:r>
              <w:rPr/>
              <w:t>Aging pipeline</w:t>
            </w:r>
          </w:p>
        </w:tc>
        <w:tc>
          <w:tcPr>
            <w:tcW w:w="2739" w:type="dxa"/>
            <w:tcBorders/>
            <w:vAlign w:val="center"/>
          </w:tcPr>
          <w:p>
            <w:pPr>
              <w:pStyle w:val="TableContents"/>
              <w:bidi w:val="0"/>
              <w:ind w:hanging="0" w:left="0" w:right="0"/>
              <w:jc w:val="left"/>
              <w:rPr/>
            </w:pPr>
            <w:r>
              <w:rPr/>
              <w:t>Slowing</w:t>
            </w:r>
          </w:p>
        </w:tc>
        <w:tc>
          <w:tcPr>
            <w:tcW w:w="4166" w:type="dxa"/>
            <w:tcBorders/>
            <w:vAlign w:val="center"/>
          </w:tcPr>
          <w:p>
            <w:pPr>
              <w:pStyle w:val="TableContents"/>
              <w:bidi w:val="0"/>
              <w:ind w:hanging="0" w:left="0" w:right="0"/>
              <w:jc w:val="left"/>
              <w:rPr/>
            </w:pPr>
            <w:r>
              <w:rPr/>
              <w:t>Just beginning</w:t>
            </w:r>
          </w:p>
        </w:tc>
      </w:tr>
      <w:tr>
        <w:trPr/>
        <w:tc>
          <w:tcPr>
            <w:tcW w:w="1806" w:type="dxa"/>
            <w:tcBorders/>
            <w:vAlign w:val="center"/>
          </w:tcPr>
          <w:p>
            <w:pPr>
              <w:pStyle w:val="TableContents"/>
              <w:bidi w:val="0"/>
              <w:ind w:hanging="0" w:left="0" w:right="0"/>
              <w:jc w:val="left"/>
              <w:rPr/>
            </w:pPr>
            <w:r>
              <w:rPr/>
              <w:t>Trust barriers</w:t>
            </w:r>
          </w:p>
        </w:tc>
        <w:tc>
          <w:tcPr>
            <w:tcW w:w="2739" w:type="dxa"/>
            <w:tcBorders/>
            <w:vAlign w:val="center"/>
          </w:tcPr>
          <w:p>
            <w:pPr>
              <w:pStyle w:val="TableContents"/>
              <w:bidi w:val="0"/>
              <w:ind w:hanging="0" w:left="0" w:right="0"/>
              <w:jc w:val="left"/>
              <w:rPr/>
            </w:pPr>
            <w:r>
              <w:rPr/>
              <w:t>Low</w:t>
            </w:r>
          </w:p>
        </w:tc>
        <w:tc>
          <w:tcPr>
            <w:tcW w:w="4166" w:type="dxa"/>
            <w:tcBorders/>
            <w:vAlign w:val="center"/>
          </w:tcPr>
          <w:p>
            <w:pPr>
              <w:pStyle w:val="TableContents"/>
              <w:bidi w:val="0"/>
              <w:ind w:hanging="0" w:left="0" w:right="0"/>
              <w:jc w:val="left"/>
              <w:rPr/>
            </w:pPr>
            <w:r>
              <w:rPr/>
              <w:t>High — huge advantage for a trusted face</w:t>
            </w:r>
          </w:p>
        </w:tc>
      </w:tr>
      <w:tr>
        <w:trPr/>
        <w:tc>
          <w:tcPr>
            <w:tcW w:w="1806" w:type="dxa"/>
            <w:tcBorders/>
            <w:vAlign w:val="center"/>
          </w:tcPr>
          <w:p>
            <w:pPr>
              <w:pStyle w:val="TableContents"/>
              <w:bidi w:val="0"/>
              <w:ind w:hanging="0" w:left="0" w:right="0"/>
              <w:jc w:val="left"/>
              <w:rPr/>
            </w:pPr>
            <w:r>
              <w:rPr/>
              <w:t>Houston fit</w:t>
            </w:r>
          </w:p>
        </w:tc>
        <w:tc>
          <w:tcPr>
            <w:tcW w:w="2739" w:type="dxa"/>
            <w:tcBorders/>
            <w:vAlign w:val="center"/>
          </w:tcPr>
          <w:p>
            <w:pPr>
              <w:pStyle w:val="TableContents"/>
              <w:bidi w:val="0"/>
              <w:ind w:hanging="0" w:left="0" w:right="0"/>
              <w:jc w:val="left"/>
              <w:rPr/>
            </w:pPr>
            <w:r>
              <w:rPr/>
              <w:t>Generic</w:t>
            </w:r>
          </w:p>
        </w:tc>
        <w:tc>
          <w:tcPr>
            <w:tcW w:w="4166" w:type="dxa"/>
            <w:tcBorders/>
            <w:vAlign w:val="center"/>
          </w:tcPr>
          <w:p>
            <w:pPr>
              <w:pStyle w:val="TableContents"/>
              <w:bidi w:val="0"/>
              <w:jc w:val="left"/>
              <w:rPr/>
            </w:pPr>
            <w:r>
              <w:rPr/>
              <w:t>Hyper-local dominance possible</w:t>
            </w:r>
          </w:p>
        </w:tc>
      </w:tr>
    </w:tbl>
    <w:p>
      <w:pPr>
        <w:pStyle w:val="BodyText"/>
        <w:bidi w:val="0"/>
        <w:spacing w:lineRule="auto" w:line="319"/>
        <w:ind w:hanging="0" w:left="0" w:right="0"/>
        <w:jc w:val="left"/>
        <w:rPr>
          <w:rFonts w:ascii="inherit" w:hAnsi="inherit"/>
          <w:color w:val="000000"/>
        </w:rPr>
      </w:pPr>
      <w:r>
        <w:rPr>
          <w:rFonts w:ascii="inherit" w:hAnsi="inherit"/>
          <w:color w:val="000000"/>
        </w:rPr>
        <w:t>You wouldn't just be building a YouTube channel — you'd be building the go-to Medicare resource for the Latino community in one of America's largest Hispanic markets. That's a moat almost nobody can cross once you establish it.</w:t>
        <w:br/>
      </w:r>
      <w:r>
        <w:rPr>
          <w:rFonts w:ascii="inherit" w:hAnsi="inherit"/>
          <w:color w:val="000000"/>
          <w:shd w:fill="FFFF00" w:val="clear"/>
        </w:rPr>
        <w:t>Is that market accessible thru this medium, or are they not as accessible thru social medias?</w:t>
      </w:r>
    </w:p>
    <w:p>
      <w:pPr>
        <w:pStyle w:val="BodyText"/>
        <w:bidi w:val="0"/>
        <w:spacing w:lineRule="auto" w:line="319"/>
        <w:ind w:hanging="0" w:left="0" w:right="0"/>
        <w:jc w:val="left"/>
        <w:rPr>
          <w:rFonts w:ascii="inherit" w:hAnsi="inherit"/>
          <w:color w:val="000000"/>
        </w:rPr>
      </w:pPr>
      <w:r>
        <w:rPr>
          <w:rFonts w:ascii="inherit" w:hAnsi="inherit"/>
          <w:color w:val="000000"/>
        </w:rPr>
        <w:t>Not only are they accessible — they're actually </w:t>
      </w:r>
      <w:r>
        <w:rPr>
          <w:rStyle w:val="Emphasis"/>
          <w:rFonts w:ascii="inherit" w:hAnsi="inherit"/>
          <w:color w:val="000000"/>
        </w:rPr>
        <w:t>more</w:t>
      </w:r>
      <w:r>
        <w:rPr>
          <w:rFonts w:ascii="inherit" w:hAnsi="inherit"/>
          <w:color w:val="000000"/>
        </w:rPr>
        <w:t> active on social media than the general population. Your concern was completely valid to raise, but the data flips it on its head. Here's the full picture:</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Hispanic Adults Are the #1 Social Media Users in America</w:t>
      </w:r>
    </w:p>
    <w:p>
      <w:pPr>
        <w:pStyle w:val="BodyText"/>
        <w:bidi w:val="0"/>
        <w:spacing w:lineRule="auto" w:line="319"/>
        <w:ind w:hanging="0" w:left="0" w:right="0"/>
        <w:jc w:val="left"/>
        <w:rPr>
          <w:rFonts w:ascii="inherit" w:hAnsi="inherit"/>
          <w:color w:val="000000"/>
        </w:rPr>
      </w:pPr>
      <w:r>
        <w:rPr>
          <w:rFonts w:ascii="inherit" w:hAnsi="inherit"/>
          <w:color w:val="000000"/>
        </w:rPr>
        <w:t>Social media usage in the USA varies by ethnicity, with Hispanic individuals </w:t>
      </w:r>
      <w:r>
        <w:rPr>
          <w:rStyle w:val="Emphasis"/>
          <w:rFonts w:ascii="inherit" w:hAnsi="inherit"/>
          <w:color w:val="000000"/>
        </w:rPr>
        <w:t>leading</w:t>
      </w:r>
      <w:r>
        <w:rPr>
          <w:rFonts w:ascii="inherit" w:hAnsi="inherit"/>
          <w:color w:val="000000"/>
        </w:rPr>
        <w:t> at an 80% usage rate — ahead of Black adults at 77% and White adults at 69%. The assumption that this market is harder to reach digitally is simply wrong. </w:t>
      </w:r>
      <w:hyperlink r:id="rId22" w:tgtFrame="_blank">
        <w:r>
          <w:rPr>
            <w:rStyle w:val="Hyperlink"/>
            <w:rFonts w:ascii="inherit" w:hAnsi="inherit"/>
            <w:color w:val="000000"/>
          </w:rPr>
          <w:t>Priori Data</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YouTube Specifically: They Over-Index</w:t>
      </w:r>
    </w:p>
    <w:p>
      <w:pPr>
        <w:pStyle w:val="BodyText"/>
        <w:bidi w:val="0"/>
        <w:spacing w:lineRule="auto" w:line="319"/>
        <w:ind w:hanging="0" w:left="0" w:right="0"/>
        <w:jc w:val="left"/>
        <w:rPr>
          <w:rFonts w:ascii="inherit" w:hAnsi="inherit"/>
          <w:color w:val="000000"/>
        </w:rPr>
      </w:pPr>
      <w:r>
        <w:rPr>
          <w:rFonts w:ascii="inherit" w:hAnsi="inherit"/>
          <w:color w:val="000000"/>
        </w:rPr>
        <w:t>YouTube adoption among English-speaking Hispanic adults stands at 88% — higher than the national average of 84% and notably higher than White adults. </w:t>
      </w:r>
      <w:hyperlink r:id="rId23" w:tgtFrame="_blank">
        <w:r>
          <w:rPr>
            <w:rStyle w:val="Hyperlink"/>
            <w:rFonts w:ascii="inherit" w:hAnsi="inherit"/>
            <w:color w:val="000000"/>
          </w:rPr>
          <w:t>MarketingCharts</w:t>
        </w:r>
      </w:hyperlink>
    </w:p>
    <w:p>
      <w:pPr>
        <w:pStyle w:val="BodyText"/>
        <w:bidi w:val="0"/>
        <w:spacing w:lineRule="auto" w:line="319"/>
        <w:ind w:hanging="0" w:left="0" w:right="0"/>
        <w:jc w:val="left"/>
        <w:rPr>
          <w:rFonts w:ascii="inherit" w:hAnsi="inherit"/>
          <w:color w:val="000000"/>
        </w:rPr>
      </w:pPr>
      <w:r>
        <w:rPr>
          <w:rFonts w:ascii="inherit" w:hAnsi="inherit"/>
          <w:color w:val="000000"/>
        </w:rPr>
        <w:t>Among all Hispanics, YouTube is the #1 platform at 86% usage, followed by Facebook at 66% and Instagram at 58%. </w:t>
      </w:r>
      <w:hyperlink r:id="rId24" w:tgtFrame="_blank">
        <w:r>
          <w:rPr>
            <w:rStyle w:val="Hyperlink"/>
            <w:rFonts w:ascii="inherit" w:hAnsi="inherit"/>
            <w:color w:val="000000"/>
          </w:rPr>
          <w:t>NBC News</w:t>
        </w:r>
      </w:hyperlink>
    </w:p>
    <w:p>
      <w:pPr>
        <w:pStyle w:val="BodyText"/>
        <w:bidi w:val="0"/>
        <w:spacing w:lineRule="auto" w:line="319"/>
        <w:ind w:hanging="0" w:left="0" w:right="0"/>
        <w:jc w:val="left"/>
        <w:rPr>
          <w:rFonts w:ascii="inherit" w:hAnsi="inherit"/>
          <w:color w:val="000000"/>
        </w:rPr>
      </w:pPr>
      <w:r>
        <w:rPr>
          <w:rFonts w:ascii="inherit" w:hAnsi="inherit"/>
          <w:color w:val="000000"/>
        </w:rPr>
        <w:t>So YouTube isn't just accessible to this market — it's their </w:t>
      </w:r>
      <w:r>
        <w:rPr>
          <w:rStyle w:val="Emphasis"/>
          <w:rFonts w:ascii="inherit" w:hAnsi="inherit"/>
          <w:color w:val="000000"/>
        </w:rPr>
        <w:t>dominant</w:t>
      </w:r>
      <w:r>
        <w:rPr>
          <w:rFonts w:ascii="inherit" w:hAnsi="inherit"/>
          <w:color w:val="000000"/>
        </w:rPr>
        <w:t> platform.</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What About the Senior Age Group Specifically?</w:t>
      </w:r>
    </w:p>
    <w:p>
      <w:pPr>
        <w:pStyle w:val="BodyText"/>
        <w:bidi w:val="0"/>
        <w:spacing w:lineRule="auto" w:line="319"/>
        <w:ind w:hanging="0" w:left="0" w:right="0"/>
        <w:jc w:val="left"/>
        <w:rPr>
          <w:rFonts w:ascii="inherit" w:hAnsi="inherit"/>
          <w:color w:val="000000"/>
        </w:rPr>
      </w:pPr>
      <w:r>
        <w:rPr>
          <w:rFonts w:ascii="inherit" w:hAnsi="inherit"/>
          <w:color w:val="000000"/>
        </w:rPr>
        <w:t>This is the one nuance worth knowing. 64% of adults 65+ overall use YouTube, and that number has been climbing steadily — up from 38% in 2019 and 49% in 2021. The senior YouTube audience is growing fast across all ethnicities. </w:t>
      </w:r>
      <w:hyperlink r:id="rId25" w:tgtFrame="_blank">
        <w:r>
          <w:rPr>
            <w:rStyle w:val="Hyperlink"/>
            <w:rFonts w:ascii="inherit" w:hAnsi="inherit"/>
            <w:color w:val="000000"/>
          </w:rPr>
          <w:t>Creating Results</w:t>
        </w:r>
      </w:hyperlink>
    </w:p>
    <w:p>
      <w:pPr>
        <w:pStyle w:val="BodyText"/>
        <w:bidi w:val="0"/>
        <w:spacing w:lineRule="auto" w:line="319"/>
        <w:ind w:hanging="0" w:left="0" w:right="0"/>
        <w:jc w:val="left"/>
        <w:rPr>
          <w:rFonts w:ascii="inherit" w:hAnsi="inherit"/>
          <w:color w:val="000000"/>
        </w:rPr>
      </w:pPr>
      <w:r>
        <w:rPr>
          <w:rFonts w:ascii="inherit" w:hAnsi="inherit"/>
          <w:color w:val="000000"/>
        </w:rPr>
        <w:t>Over 50% of YouTube users aged 65+ watch daily in the US, and the Silent Generation (74+) uses YouTube at a 70% rate. These are not people who need to be dragged online — they're already there. </w:t>
      </w:r>
      <w:hyperlink r:id="rId26" w:tgtFrame="_blank">
        <w:r>
          <w:rPr>
            <w:rStyle w:val="Hyperlink"/>
            <w:rFonts w:ascii="inherit" w:hAnsi="inherit"/>
            <w:color w:val="000000"/>
          </w:rPr>
          <w:t>Gitnux</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WhatsApp Multiplier — Your Secret Weapon</w:t>
      </w:r>
    </w:p>
    <w:p>
      <w:pPr>
        <w:pStyle w:val="BodyText"/>
        <w:bidi w:val="0"/>
        <w:spacing w:lineRule="auto" w:line="319"/>
        <w:ind w:hanging="0" w:left="0" w:right="0"/>
        <w:jc w:val="left"/>
        <w:rPr>
          <w:rFonts w:ascii="inherit" w:hAnsi="inherit"/>
          <w:color w:val="000000"/>
        </w:rPr>
      </w:pPr>
      <w:r>
        <w:rPr>
          <w:rFonts w:ascii="inherit" w:hAnsi="inherit"/>
          <w:color w:val="000000"/>
        </w:rPr>
        <w:t>Here's a gold nugget most marketers completely miss. About 54% of Hispanic adults use WhatsApp — compared to just 20% of White adults. In the Latino community, WhatsApp is how families communicate. A senior watches your YouTube video, shares it to a WhatsApp family group, and suddenly their adult children — who are making healthcare decisions on their behalf — are watching it too. That's organic distribution you can't buy. </w:t>
      </w:r>
      <w:hyperlink r:id="rId27" w:tgtFrame="_blank">
        <w:r>
          <w:rPr>
            <w:rStyle w:val="Hyperlink"/>
            <w:rFonts w:ascii="inherit" w:hAnsi="inherit"/>
            <w:color w:val="000000"/>
          </w:rPr>
          <w:t>Latin Times</w:t>
        </w:r>
      </w:hyperlink>
    </w:p>
    <w:p>
      <w:pPr>
        <w:pStyle w:val="BodyText"/>
        <w:bidi w:val="0"/>
        <w:spacing w:lineRule="auto" w:line="319"/>
        <w:ind w:hanging="0" w:left="0" w:right="0"/>
        <w:jc w:val="left"/>
        <w:rPr>
          <w:rFonts w:ascii="inherit" w:hAnsi="inherit"/>
          <w:color w:val="000000"/>
        </w:rPr>
      </w:pPr>
      <w:r>
        <w:rPr>
          <w:rFonts w:ascii="inherit" w:hAnsi="inherit"/>
          <w:color w:val="000000"/>
        </w:rPr>
        <w:t>This creates a two-audience strategy:</w:t>
      </w:r>
    </w:p>
    <w:p>
      <w:pPr>
        <w:pStyle w:val="BodyText"/>
        <w:numPr>
          <w:ilvl w:val="0"/>
          <w:numId w:val="3"/>
        </w:numPr>
        <w:tabs>
          <w:tab w:val="clear" w:pos="709"/>
          <w:tab w:val="left" w:pos="709" w:leader="none"/>
        </w:tabs>
        <w:bidi w:val="0"/>
        <w:spacing w:lineRule="auto" w:line="319" w:before="0" w:after="0"/>
        <w:ind w:hanging="283" w:left="709" w:right="0"/>
        <w:jc w:val="left"/>
        <w:rPr>
          <w:rFonts w:ascii="inherit" w:hAnsi="inherit"/>
          <w:color w:val="000000"/>
        </w:rPr>
      </w:pPr>
      <w:r>
        <w:rPr>
          <w:rStyle w:val="Strong"/>
          <w:rFonts w:ascii="inherit" w:hAnsi="inherit"/>
          <w:color w:val="000000"/>
        </w:rPr>
        <w:t>YouTube</w:t>
      </w:r>
      <w:r>
        <w:rPr>
          <w:rFonts w:ascii="inherit" w:hAnsi="inherit"/>
          <w:color w:val="000000"/>
        </w:rPr>
        <w:t> reaches the senior directly</w:t>
      </w:r>
    </w:p>
    <w:p>
      <w:pPr>
        <w:pStyle w:val="BodyText"/>
        <w:numPr>
          <w:ilvl w:val="0"/>
          <w:numId w:val="3"/>
        </w:numPr>
        <w:tabs>
          <w:tab w:val="clear" w:pos="709"/>
          <w:tab w:val="left" w:pos="709" w:leader="none"/>
        </w:tabs>
        <w:bidi w:val="0"/>
        <w:spacing w:lineRule="auto" w:line="319"/>
        <w:ind w:hanging="283" w:left="709" w:right="0"/>
        <w:jc w:val="left"/>
        <w:rPr>
          <w:rFonts w:ascii="inherit" w:hAnsi="inherit"/>
          <w:color w:val="000000"/>
        </w:rPr>
      </w:pPr>
      <w:r>
        <w:rPr>
          <w:rStyle w:val="Strong"/>
          <w:rFonts w:ascii="inherit" w:hAnsi="inherit"/>
          <w:color w:val="000000"/>
        </w:rPr>
        <w:t>WhatsApp sharing</w:t>
      </w:r>
      <w:r>
        <w:rPr>
          <w:rFonts w:ascii="inherit" w:hAnsi="inherit"/>
          <w:color w:val="000000"/>
        </w:rPr>
        <w:t> reaches the adult children who influence the decision</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The Platform Stack for This Market</w:t>
      </w:r>
    </w:p>
    <w:tbl>
      <w:tblPr>
        <w:tblW w:w="6633" w:type="dxa"/>
        <w:jc w:val="left"/>
        <w:tblInd w:w="28" w:type="dxa"/>
        <w:tblLayout w:type="fixed"/>
        <w:tblCellMar>
          <w:top w:w="28" w:type="dxa"/>
          <w:left w:w="28" w:type="dxa"/>
          <w:bottom w:w="28" w:type="dxa"/>
          <w:right w:w="28" w:type="dxa"/>
        </w:tblCellMar>
      </w:tblPr>
      <w:tblGrid>
        <w:gridCol w:w="1147"/>
        <w:gridCol w:w="1685"/>
        <w:gridCol w:w="3801"/>
      </w:tblGrid>
      <w:tr>
        <w:trPr>
          <w:tblHeader w:val="true"/>
        </w:trPr>
        <w:tc>
          <w:tcPr>
            <w:tcW w:w="1147" w:type="dxa"/>
            <w:tcBorders/>
            <w:vAlign w:val="center"/>
          </w:tcPr>
          <w:p>
            <w:pPr>
              <w:pStyle w:val="TableHeading"/>
              <w:bidi w:val="0"/>
              <w:ind w:hanging="0" w:left="0" w:right="0"/>
              <w:rPr/>
            </w:pPr>
            <w:r>
              <w:rPr/>
              <w:t>Platform</w:t>
            </w:r>
          </w:p>
        </w:tc>
        <w:tc>
          <w:tcPr>
            <w:tcW w:w="1685" w:type="dxa"/>
            <w:tcBorders/>
            <w:vAlign w:val="center"/>
          </w:tcPr>
          <w:p>
            <w:pPr>
              <w:pStyle w:val="TableHeading"/>
              <w:bidi w:val="0"/>
              <w:ind w:hanging="0" w:left="0" w:right="0"/>
              <w:rPr/>
            </w:pPr>
            <w:r>
              <w:rPr/>
              <w:t>Hispanic Usage</w:t>
            </w:r>
          </w:p>
        </w:tc>
        <w:tc>
          <w:tcPr>
            <w:tcW w:w="3801" w:type="dxa"/>
            <w:tcBorders/>
            <w:vAlign w:val="center"/>
          </w:tcPr>
          <w:p>
            <w:pPr>
              <w:pStyle w:val="TableHeading"/>
              <w:bidi w:val="0"/>
              <w:ind w:hanging="0" w:left="0" w:right="0"/>
              <w:rPr/>
            </w:pPr>
            <w:r>
              <w:rPr/>
              <w:t>Your Strategy</w:t>
            </w:r>
          </w:p>
        </w:tc>
      </w:tr>
      <w:tr>
        <w:trPr/>
        <w:tc>
          <w:tcPr>
            <w:tcW w:w="1147" w:type="dxa"/>
            <w:tcBorders/>
            <w:vAlign w:val="center"/>
          </w:tcPr>
          <w:p>
            <w:pPr>
              <w:pStyle w:val="TableContents"/>
              <w:bidi w:val="0"/>
              <w:ind w:hanging="0" w:left="0" w:right="0"/>
              <w:jc w:val="left"/>
              <w:rPr/>
            </w:pPr>
            <w:r>
              <w:rPr/>
              <w:t>YouTube</w:t>
            </w:r>
          </w:p>
        </w:tc>
        <w:tc>
          <w:tcPr>
            <w:tcW w:w="1685" w:type="dxa"/>
            <w:tcBorders/>
            <w:vAlign w:val="center"/>
          </w:tcPr>
          <w:p>
            <w:pPr>
              <w:pStyle w:val="TableContents"/>
              <w:bidi w:val="0"/>
              <w:ind w:hanging="0" w:left="0" w:right="0"/>
              <w:jc w:val="left"/>
              <w:rPr/>
            </w:pPr>
            <w:r>
              <w:rPr/>
              <w:t>86–88%</w:t>
            </w:r>
          </w:p>
        </w:tc>
        <w:tc>
          <w:tcPr>
            <w:tcW w:w="3801" w:type="dxa"/>
            <w:tcBorders/>
            <w:vAlign w:val="center"/>
          </w:tcPr>
          <w:p>
            <w:pPr>
              <w:pStyle w:val="TableContents"/>
              <w:bidi w:val="0"/>
              <w:ind w:hanging="0" w:left="0" w:right="0"/>
              <w:jc w:val="left"/>
              <w:rPr/>
            </w:pPr>
            <w:r>
              <w:rPr/>
              <w:t>Primary content hub</w:t>
            </w:r>
          </w:p>
        </w:tc>
      </w:tr>
      <w:tr>
        <w:trPr/>
        <w:tc>
          <w:tcPr>
            <w:tcW w:w="1147" w:type="dxa"/>
            <w:tcBorders/>
            <w:vAlign w:val="center"/>
          </w:tcPr>
          <w:p>
            <w:pPr>
              <w:pStyle w:val="TableContents"/>
              <w:bidi w:val="0"/>
              <w:ind w:hanging="0" w:left="0" w:right="0"/>
              <w:jc w:val="left"/>
              <w:rPr/>
            </w:pPr>
            <w:r>
              <w:rPr/>
              <w:t>Facebook</w:t>
            </w:r>
          </w:p>
        </w:tc>
        <w:tc>
          <w:tcPr>
            <w:tcW w:w="1685" w:type="dxa"/>
            <w:tcBorders/>
            <w:vAlign w:val="center"/>
          </w:tcPr>
          <w:p>
            <w:pPr>
              <w:pStyle w:val="TableContents"/>
              <w:bidi w:val="0"/>
              <w:ind w:hanging="0" w:left="0" w:right="0"/>
              <w:jc w:val="left"/>
              <w:rPr/>
            </w:pPr>
            <w:r>
              <w:rPr/>
              <w:t>66%</w:t>
            </w:r>
          </w:p>
        </w:tc>
        <w:tc>
          <w:tcPr>
            <w:tcW w:w="3801" w:type="dxa"/>
            <w:tcBorders/>
            <w:vAlign w:val="center"/>
          </w:tcPr>
          <w:p>
            <w:pPr>
              <w:pStyle w:val="TableContents"/>
              <w:bidi w:val="0"/>
              <w:ind w:hanging="0" w:left="0" w:right="0"/>
              <w:jc w:val="left"/>
              <w:rPr/>
            </w:pPr>
            <w:r>
              <w:rPr/>
              <w:t>Boost/share videos, community group</w:t>
            </w:r>
          </w:p>
        </w:tc>
      </w:tr>
      <w:tr>
        <w:trPr/>
        <w:tc>
          <w:tcPr>
            <w:tcW w:w="1147" w:type="dxa"/>
            <w:tcBorders/>
            <w:vAlign w:val="center"/>
          </w:tcPr>
          <w:p>
            <w:pPr>
              <w:pStyle w:val="TableContents"/>
              <w:bidi w:val="0"/>
              <w:ind w:hanging="0" w:left="0" w:right="0"/>
              <w:jc w:val="left"/>
              <w:rPr/>
            </w:pPr>
            <w:r>
              <w:rPr/>
              <w:t>WhatsApp</w:t>
            </w:r>
          </w:p>
        </w:tc>
        <w:tc>
          <w:tcPr>
            <w:tcW w:w="1685" w:type="dxa"/>
            <w:tcBorders/>
            <w:vAlign w:val="center"/>
          </w:tcPr>
          <w:p>
            <w:pPr>
              <w:pStyle w:val="TableContents"/>
              <w:bidi w:val="0"/>
              <w:ind w:hanging="0" w:left="0" w:right="0"/>
              <w:jc w:val="left"/>
              <w:rPr/>
            </w:pPr>
            <w:r>
              <w:rPr/>
              <w:t>54%</w:t>
            </w:r>
          </w:p>
        </w:tc>
        <w:tc>
          <w:tcPr>
            <w:tcW w:w="3801" w:type="dxa"/>
            <w:tcBorders/>
            <w:vAlign w:val="center"/>
          </w:tcPr>
          <w:p>
            <w:pPr>
              <w:pStyle w:val="TableContents"/>
              <w:bidi w:val="0"/>
              <w:ind w:hanging="0" w:left="0" w:right="0"/>
              <w:jc w:val="left"/>
              <w:rPr/>
            </w:pPr>
            <w:r>
              <w:rPr/>
              <w:t>Viral family sharing, referrals</w:t>
            </w:r>
          </w:p>
        </w:tc>
      </w:tr>
      <w:tr>
        <w:trPr/>
        <w:tc>
          <w:tcPr>
            <w:tcW w:w="1147" w:type="dxa"/>
            <w:tcBorders/>
            <w:vAlign w:val="center"/>
          </w:tcPr>
          <w:p>
            <w:pPr>
              <w:pStyle w:val="TableContents"/>
              <w:bidi w:val="0"/>
              <w:ind w:hanging="0" w:left="0" w:right="0"/>
              <w:jc w:val="left"/>
              <w:rPr/>
            </w:pPr>
            <w:r>
              <w:rPr/>
              <w:t>Instagram</w:t>
            </w:r>
          </w:p>
        </w:tc>
        <w:tc>
          <w:tcPr>
            <w:tcW w:w="1685" w:type="dxa"/>
            <w:tcBorders/>
            <w:vAlign w:val="center"/>
          </w:tcPr>
          <w:p>
            <w:pPr>
              <w:pStyle w:val="TableContents"/>
              <w:bidi w:val="0"/>
              <w:ind w:hanging="0" w:left="0" w:right="0"/>
              <w:jc w:val="left"/>
              <w:rPr/>
            </w:pPr>
            <w:r>
              <w:rPr/>
              <w:t>58–62%</w:t>
            </w:r>
          </w:p>
        </w:tc>
        <w:tc>
          <w:tcPr>
            <w:tcW w:w="3801" w:type="dxa"/>
            <w:tcBorders/>
            <w:vAlign w:val="center"/>
          </w:tcPr>
          <w:p>
            <w:pPr>
              <w:pStyle w:val="TableContents"/>
              <w:bidi w:val="0"/>
              <w:jc w:val="left"/>
              <w:rPr/>
            </w:pPr>
            <w:r>
              <w:rPr/>
              <w:t>Short clips, Reels, awareness</w:t>
            </w:r>
          </w:p>
        </w:tc>
      </w:tr>
    </w:tbl>
    <w:p>
      <w:pPr>
        <w:pStyle w:val="BodyText"/>
        <w:bidi w:val="0"/>
        <w:spacing w:lineRule="auto" w:line="319"/>
        <w:ind w:hanging="0" w:left="0" w:right="0"/>
        <w:jc w:val="left"/>
        <w:rPr>
          <w:rFonts w:ascii="inherit" w:hAnsi="inherit"/>
          <w:color w:val="000000"/>
        </w:rPr>
      </w:pPr>
      <w:r>
        <w:rPr>
          <w:rStyle w:val="Strong"/>
          <w:rFonts w:ascii="inherit" w:hAnsi="inherit"/>
          <w:color w:val="000000"/>
        </w:rPr>
        <w:t>The Bottom Line</w:t>
      </w:r>
    </w:p>
    <w:p>
      <w:pPr>
        <w:pStyle w:val="BodyText"/>
        <w:bidi w:val="0"/>
        <w:spacing w:lineRule="auto" w:line="319"/>
        <w:ind w:hanging="0" w:left="0" w:right="0"/>
        <w:jc w:val="left"/>
        <w:rPr>
          <w:rFonts w:ascii="inherit" w:hAnsi="inherit"/>
          <w:color w:val="000000"/>
        </w:rPr>
      </w:pPr>
      <w:r>
        <w:rPr>
          <w:rFonts w:ascii="inherit" w:hAnsi="inherit"/>
          <w:color w:val="000000"/>
        </w:rPr>
        <w:t>A major industry report called Latino underrepresentation in media "a strategic blind spot," noting that Latinos drive engagement in YouTube and ad-supported platforms — creating unmatched opportunities — yet content creators continue to overlook them. </w:t>
      </w:r>
      <w:hyperlink r:id="rId28" w:tgtFrame="_blank">
        <w:r>
          <w:rPr>
            <w:rStyle w:val="Hyperlink"/>
            <w:rFonts w:ascii="inherit" w:hAnsi="inherit"/>
            <w:color w:val="000000"/>
          </w:rPr>
          <w:t>businesswire</w:t>
        </w:r>
      </w:hyperlink>
    </w:p>
    <w:p>
      <w:pPr>
        <w:pStyle w:val="BodyText"/>
        <w:bidi w:val="0"/>
        <w:spacing w:lineRule="auto" w:line="319"/>
        <w:ind w:hanging="0" w:left="0" w:right="0"/>
        <w:jc w:val="left"/>
        <w:rPr>
          <w:rFonts w:ascii="inherit" w:hAnsi="inherit"/>
          <w:color w:val="000000"/>
        </w:rPr>
      </w:pPr>
      <w:r>
        <w:rPr>
          <w:rFonts w:ascii="inherit" w:hAnsi="inherit"/>
          <w:color w:val="000000"/>
        </w:rPr>
        <w:t>You'd be stepping into a market that is highly active, digitally engaged, underserved with Medicare content, and wired to share useful information through WhatsApp family networks. That's about as clean an opportunity as it gets.</w:t>
      </w:r>
    </w:p>
    <w:p>
      <w:pPr>
        <w:pStyle w:val="BodyText"/>
        <w:bidi w:val="0"/>
        <w:spacing w:lineRule="auto" w:line="319" w:before="0" w:after="0"/>
        <w:ind w:hanging="0" w:left="0" w:right="0"/>
        <w:jc w:val="left"/>
        <w:rPr>
          <w:rFonts w:ascii="inherit" w:hAnsi="inherit"/>
          <w:color w:val="000000"/>
          <w:highlight w:val="none"/>
          <w:shd w:fill="FFFF00" w:val="clear"/>
        </w:rPr>
      </w:pPr>
      <w:r>
        <w:rPr>
          <w:rFonts w:ascii="inherit" w:hAnsi="inherit"/>
          <w:color w:val="000000"/>
          <w:shd w:fill="FFFF00" w:val="clear"/>
        </w:rPr>
        <w:t>Ive heard from a youtube guru (Koerner) that Facebook has an even better presence for marketing.... your opinion?</w:t>
      </w:r>
    </w:p>
    <w:p>
      <w:pPr>
        <w:pStyle w:val="BodyText"/>
        <w:bidi w:val="0"/>
        <w:spacing w:lineRule="auto" w:line="319"/>
        <w:ind w:hanging="0" w:left="0" w:right="0"/>
        <w:jc w:val="left"/>
        <w:rPr>
          <w:rFonts w:ascii="inherit" w:hAnsi="inherit"/>
          <w:color w:val="000000"/>
        </w:rPr>
      </w:pPr>
      <w:r>
        <w:rPr>
          <w:rFonts w:ascii="inherit" w:hAnsi="inherit"/>
          <w:color w:val="000000"/>
        </w:rPr>
        <w:t>Great reference point — let me check what Koerner specifically teaches and then give you an honest comparison for your specific use case.</w:t>
      </w:r>
    </w:p>
    <w:p>
      <w:pPr>
        <w:pStyle w:val="BodyText"/>
        <w:bidi w:val="0"/>
        <w:spacing w:lineRule="auto" w:line="319"/>
        <w:ind w:hanging="0" w:left="0" w:right="0"/>
        <w:jc w:val="left"/>
        <w:rPr>
          <w:rFonts w:ascii="inherit" w:hAnsi="inherit"/>
          <w:color w:val="000000"/>
        </w:rPr>
      </w:pPr>
      <w:r>
        <w:rPr>
          <w:rFonts w:ascii="inherit" w:hAnsi="inherit"/>
          <w:color w:val="000000"/>
        </w:rPr>
        <w:t>Couldn't find the specific Koerner you're referencing — there are a few marketers by that name. But I have enough data to give you a genuinely useful answer, and honestly this is one of those cases where both views are right — they're just talking about different things.</w:t>
      </w:r>
    </w:p>
    <w:p>
      <w:pPr>
        <w:pStyle w:val="BodyText"/>
        <w:bidi w:val="0"/>
        <w:spacing w:lineRule="auto" w:line="319"/>
        <w:ind w:hanging="0" w:left="0" w:right="0"/>
        <w:jc w:val="left"/>
        <w:rPr>
          <w:rFonts w:ascii="inherit" w:hAnsi="inherit"/>
          <w:color w:val="000000"/>
        </w:rPr>
      </w:pPr>
      <w:r>
        <w:rPr>
          <w:rFonts w:ascii="inherit" w:hAnsi="inherit"/>
          <w:color w:val="000000"/>
        </w:rPr>
        <w:t>Here's my honest take:</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Koerner is probably right about Facebook for </w:t>
      </w:r>
      <w:r>
        <w:rPr>
          <w:rStyle w:val="Emphasis"/>
          <w:rFonts w:ascii="inherit" w:hAnsi="inherit"/>
          <w:color w:val="000000"/>
        </w:rPr>
        <w:t>paid</w:t>
      </w:r>
      <w:r>
        <w:rPr>
          <w:rStyle w:val="Strong"/>
          <w:rFonts w:ascii="inherit" w:hAnsi="inherit"/>
          <w:color w:val="000000"/>
        </w:rPr>
        <w:t> marketing. YouTube wins for </w:t>
      </w:r>
      <w:r>
        <w:rPr>
          <w:rStyle w:val="Emphasis"/>
          <w:rFonts w:ascii="inherit" w:hAnsi="inherit"/>
          <w:color w:val="000000"/>
        </w:rPr>
        <w:t>organic</w:t>
      </w:r>
      <w:r>
        <w:rPr>
          <w:rStyle w:val="Strong"/>
          <w:rFonts w:ascii="inherit" w:hAnsi="inherit"/>
          <w:color w:val="000000"/>
        </w:rPr>
        <w:t> long-term ROI.</w:t>
      </w:r>
    </w:p>
    <w:p>
      <w:pPr>
        <w:pStyle w:val="BodyText"/>
        <w:bidi w:val="0"/>
        <w:spacing w:lineRule="auto" w:line="319"/>
        <w:ind w:hanging="0" w:left="0" w:right="0"/>
        <w:jc w:val="left"/>
        <w:rPr>
          <w:rFonts w:ascii="inherit" w:hAnsi="inherit"/>
          <w:color w:val="000000"/>
        </w:rPr>
      </w:pPr>
      <w:r>
        <w:rPr>
          <w:rFonts w:ascii="inherit" w:hAnsi="inherit"/>
          <w:color w:val="000000"/>
        </w:rPr>
        <w:t>They're not really competing — they serve completely different roles in your funnel.</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Where Facebook Genuinely Wins</w:t>
      </w:r>
    </w:p>
    <w:p>
      <w:pPr>
        <w:pStyle w:val="BodyText"/>
        <w:bidi w:val="0"/>
        <w:spacing w:lineRule="auto" w:line="319"/>
        <w:ind w:hanging="0" w:left="0" w:right="0"/>
        <w:jc w:val="left"/>
        <w:rPr>
          <w:rFonts w:ascii="inherit" w:hAnsi="inherit"/>
          <w:color w:val="000000"/>
        </w:rPr>
      </w:pPr>
      <w:r>
        <w:rPr>
          <w:rFonts w:ascii="inherit" w:hAnsi="inherit"/>
          <w:color w:val="000000"/>
        </w:rPr>
        <w:t>Facebook lets you target people specifically by age 65+, location, and interests like retirement planning or Medicare topics — reaching prospects when they're relaxed and browsing rather than actively searching. For a broker, that's powerful. </w:t>
      </w:r>
      <w:hyperlink r:id="rId29" w:tgtFrame="_blank">
        <w:r>
          <w:rPr>
            <w:rStyle w:val="Hyperlink"/>
            <w:rFonts w:ascii="inherit" w:hAnsi="inherit"/>
            <w:color w:val="000000"/>
          </w:rPr>
          <w:t>Resultcalls</w:t>
        </w:r>
      </w:hyperlink>
    </w:p>
    <w:p>
      <w:pPr>
        <w:pStyle w:val="BodyText"/>
        <w:bidi w:val="0"/>
        <w:spacing w:lineRule="auto" w:line="319"/>
        <w:ind w:hanging="0" w:left="0" w:right="0"/>
        <w:jc w:val="left"/>
        <w:rPr>
          <w:rFonts w:ascii="inherit" w:hAnsi="inherit"/>
          <w:color w:val="000000"/>
        </w:rPr>
      </w:pPr>
      <w:r>
        <w:rPr>
          <w:rFonts w:ascii="inherit" w:hAnsi="inherit"/>
          <w:color w:val="000000"/>
        </w:rPr>
        <w:t>The real-world numbers are compelling too. Across 29 events, agents generated 245 seminar registrations for $2,831 in ad spend — roughly $10 per signup. For Medicare, where a single enrollment can generate hundreds in commission, that math works extremely well. </w:t>
      </w:r>
      <w:hyperlink r:id="rId30" w:tgtFrame="_blank">
        <w:r>
          <w:rPr>
            <w:rStyle w:val="Hyperlink"/>
            <w:rFonts w:ascii="inherit" w:hAnsi="inherit"/>
            <w:color w:val="000000"/>
          </w:rPr>
          <w:t>Resultcalls</w:t>
        </w:r>
      </w:hyperlink>
    </w:p>
    <w:p>
      <w:pPr>
        <w:pStyle w:val="BodyText"/>
        <w:bidi w:val="0"/>
        <w:spacing w:lineRule="auto" w:line="319"/>
        <w:ind w:hanging="0" w:left="0" w:right="0"/>
        <w:jc w:val="left"/>
        <w:rPr>
          <w:rFonts w:ascii="inherit" w:hAnsi="inherit"/>
          <w:color w:val="000000"/>
        </w:rPr>
      </w:pPr>
      <w:r>
        <w:rPr>
          <w:rFonts w:ascii="inherit" w:hAnsi="inherit"/>
          <w:color w:val="000000"/>
        </w:rPr>
        <w:t>Facebook Groups in particular offer a community-oriented way to engage potential clients, build trust, and share educational content — and for the Latino market specifically, community-style groups map perfectly to how that audience already uses the platform culturally. </w:t>
      </w:r>
      <w:hyperlink r:id="rId31" w:tgtFrame="_blank">
        <w:r>
          <w:rPr>
            <w:rStyle w:val="Hyperlink"/>
            <w:rFonts w:ascii="inherit" w:hAnsi="inherit"/>
            <w:color w:val="000000"/>
          </w:rPr>
          <w:t>Iadbrokerage</w:t>
        </w:r>
      </w:hyperlink>
    </w:p>
    <w:p>
      <w:pPr>
        <w:pStyle w:val="BodyText"/>
        <w:bidi w:val="0"/>
        <w:spacing w:lineRule="auto" w:line="319"/>
        <w:ind w:hanging="0" w:left="0" w:right="0"/>
        <w:jc w:val="left"/>
        <w:rPr>
          <w:rFonts w:ascii="inherit" w:hAnsi="inherit"/>
          <w:color w:val="000000"/>
        </w:rPr>
      </w:pPr>
      <w:r>
        <w:rPr>
          <w:rStyle w:val="Strong"/>
          <w:rFonts w:ascii="inherit" w:hAnsi="inherit"/>
          <w:color w:val="000000"/>
        </w:rPr>
        <w:t>Facebook's edge:</w:t>
      </w:r>
      <w:r>
        <w:rPr>
          <w:rFonts w:ascii="inherit" w:hAnsi="inherit"/>
          <w:color w:val="000000"/>
        </w:rPr>
        <w:t> Speed. You can run an ad today and have leads calling tomorrow.</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Where YouTube Wins</w:t>
      </w:r>
    </w:p>
    <w:p>
      <w:pPr>
        <w:pStyle w:val="BodyText"/>
        <w:bidi w:val="0"/>
        <w:spacing w:lineRule="auto" w:line="319"/>
        <w:ind w:hanging="0" w:left="0" w:right="0"/>
        <w:jc w:val="left"/>
        <w:rPr>
          <w:rFonts w:ascii="inherit" w:hAnsi="inherit"/>
          <w:color w:val="000000"/>
        </w:rPr>
      </w:pPr>
      <w:r>
        <w:rPr>
          <w:rFonts w:ascii="inherit" w:hAnsi="inherit"/>
          <w:color w:val="000000"/>
        </w:rPr>
        <w:t>YouTube builds trust through education in a way Facebook simply can't replicate — and when these channels work together, agents see stronger conversion rates and better lead quality. </w:t>
      </w:r>
      <w:hyperlink r:id="rId32" w:tgtFrame="_blank">
        <w:r>
          <w:rPr>
            <w:rStyle w:val="Hyperlink"/>
            <w:rFonts w:ascii="inherit" w:hAnsi="inherit"/>
            <w:color w:val="000000"/>
          </w:rPr>
          <w:t>Insurancemarketinghub</w:t>
        </w:r>
      </w:hyperlink>
    </w:p>
    <w:p>
      <w:pPr>
        <w:pStyle w:val="BodyText"/>
        <w:bidi w:val="0"/>
        <w:spacing w:lineRule="auto" w:line="319"/>
        <w:ind w:hanging="0" w:left="0" w:right="0"/>
        <w:jc w:val="left"/>
        <w:rPr>
          <w:rFonts w:ascii="inherit" w:hAnsi="inherit"/>
          <w:color w:val="000000"/>
        </w:rPr>
      </w:pPr>
      <w:r>
        <w:rPr>
          <w:rFonts w:ascii="inherit" w:hAnsi="inherit"/>
          <w:color w:val="000000"/>
        </w:rPr>
        <w:t>YouTube's structural advantage for you is this: a video you make today about "Medicare Open Enrollment Mistakes" will still be generating leads in 3 years. A Facebook ad stops the moment you stop paying. YouTube is an </w:t>
      </w:r>
      <w:r>
        <w:rPr>
          <w:rStyle w:val="Emphasis"/>
          <w:rFonts w:ascii="inherit" w:hAnsi="inherit"/>
          <w:color w:val="000000"/>
        </w:rPr>
        <w:t>asset</w:t>
      </w:r>
      <w:r>
        <w:rPr>
          <w:rFonts w:ascii="inherit" w:hAnsi="inherit"/>
          <w:color w:val="000000"/>
        </w:rPr>
        <w:t>. Facebook ads are an </w:t>
      </w:r>
      <w:r>
        <w:rPr>
          <w:rStyle w:val="Emphasis"/>
          <w:rFonts w:ascii="inherit" w:hAnsi="inherit"/>
          <w:color w:val="000000"/>
        </w:rPr>
        <w:t>expense</w:t>
      </w:r>
      <w:r>
        <w:rPr>
          <w:rFonts w:ascii="inherit" w:hAnsi="inherit"/>
          <w:color w:val="000000"/>
        </w:rPr>
        <w:t>.</w:t>
      </w:r>
    </w:p>
    <w:p>
      <w:pPr>
        <w:pStyle w:val="BodyText"/>
        <w:bidi w:val="0"/>
        <w:spacing w:lineRule="auto" w:line="319"/>
        <w:ind w:hanging="0" w:left="0" w:right="0"/>
        <w:jc w:val="left"/>
        <w:rPr>
          <w:rFonts w:ascii="inherit" w:hAnsi="inherit"/>
          <w:color w:val="000000"/>
        </w:rPr>
      </w:pPr>
      <w:r>
        <w:rPr>
          <w:rFonts w:ascii="inherit" w:hAnsi="inherit"/>
          <w:color w:val="000000"/>
        </w:rPr>
        <w:t>Facebook organic reach has declined significantly — page engagement rates are often around 0.06%, meaning paid advertising is now essentially required to get reach. YouTube search is still genuinely organic and free. </w:t>
      </w:r>
      <w:hyperlink r:id="rId33" w:tgtFrame="_blank">
        <w:r>
          <w:rPr>
            <w:rStyle w:val="Hyperlink"/>
            <w:rFonts w:ascii="inherit" w:hAnsi="inherit"/>
            <w:color w:val="000000"/>
          </w:rPr>
          <w:t>Jay Mehta</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The honest strategic breakdown for your situation:</w:t>
      </w:r>
    </w:p>
    <w:tbl>
      <w:tblPr>
        <w:tblW w:w="10215" w:type="dxa"/>
        <w:jc w:val="left"/>
        <w:tblInd w:w="28" w:type="dxa"/>
        <w:tblLayout w:type="fixed"/>
        <w:tblCellMar>
          <w:top w:w="28" w:type="dxa"/>
          <w:left w:w="28" w:type="dxa"/>
          <w:bottom w:w="28" w:type="dxa"/>
          <w:right w:w="28" w:type="dxa"/>
        </w:tblCellMar>
      </w:tblPr>
      <w:tblGrid>
        <w:gridCol w:w="2213"/>
        <w:gridCol w:w="3497"/>
        <w:gridCol w:w="4505"/>
      </w:tblGrid>
      <w:tr>
        <w:trPr>
          <w:tblHeader w:val="true"/>
        </w:trPr>
        <w:tc>
          <w:tcPr>
            <w:tcW w:w="2213" w:type="dxa"/>
            <w:tcBorders/>
            <w:vAlign w:val="center"/>
          </w:tcPr>
          <w:p>
            <w:pPr>
              <w:pStyle w:val="TableHeading"/>
              <w:bidi w:val="0"/>
              <w:ind w:hanging="0" w:left="0" w:right="0"/>
              <w:rPr/>
            </w:pPr>
            <w:r>
              <w:rPr/>
              <w:t>Factor</w:t>
            </w:r>
          </w:p>
        </w:tc>
        <w:tc>
          <w:tcPr>
            <w:tcW w:w="3497" w:type="dxa"/>
            <w:tcBorders/>
            <w:vAlign w:val="center"/>
          </w:tcPr>
          <w:p>
            <w:pPr>
              <w:pStyle w:val="TableHeading"/>
              <w:bidi w:val="0"/>
              <w:ind w:hanging="0" w:left="0" w:right="0"/>
              <w:rPr/>
            </w:pPr>
            <w:r>
              <w:rPr/>
              <w:t>Facebook</w:t>
            </w:r>
          </w:p>
        </w:tc>
        <w:tc>
          <w:tcPr>
            <w:tcW w:w="4505" w:type="dxa"/>
            <w:tcBorders/>
            <w:vAlign w:val="center"/>
          </w:tcPr>
          <w:p>
            <w:pPr>
              <w:pStyle w:val="TableHeading"/>
              <w:bidi w:val="0"/>
              <w:ind w:hanging="0" w:left="0" w:right="0"/>
              <w:rPr/>
            </w:pPr>
            <w:r>
              <w:rPr/>
              <w:t>YouTube</w:t>
            </w:r>
          </w:p>
        </w:tc>
      </w:tr>
      <w:tr>
        <w:trPr/>
        <w:tc>
          <w:tcPr>
            <w:tcW w:w="2213" w:type="dxa"/>
            <w:tcBorders/>
            <w:vAlign w:val="center"/>
          </w:tcPr>
          <w:p>
            <w:pPr>
              <w:pStyle w:val="TableContents"/>
              <w:bidi w:val="0"/>
              <w:ind w:hanging="0" w:left="0" w:right="0"/>
              <w:jc w:val="left"/>
              <w:rPr/>
            </w:pPr>
            <w:r>
              <w:rPr/>
              <w:t>Speed to first lead</w:t>
            </w:r>
          </w:p>
        </w:tc>
        <w:tc>
          <w:tcPr>
            <w:tcW w:w="3497" w:type="dxa"/>
            <w:tcBorders/>
            <w:vAlign w:val="center"/>
          </w:tcPr>
          <w:p>
            <w:pPr>
              <w:pStyle w:val="TableContents"/>
              <w:bidi w:val="0"/>
              <w:ind w:hanging="0" w:left="0" w:right="0"/>
              <w:jc w:val="left"/>
              <w:rPr/>
            </w:pPr>
            <w:r>
              <w:rPr/>
              <w:t>Days</w:t>
            </w:r>
          </w:p>
        </w:tc>
        <w:tc>
          <w:tcPr>
            <w:tcW w:w="4505" w:type="dxa"/>
            <w:tcBorders/>
            <w:vAlign w:val="center"/>
          </w:tcPr>
          <w:p>
            <w:pPr>
              <w:pStyle w:val="TableContents"/>
              <w:bidi w:val="0"/>
              <w:ind w:hanging="0" w:left="0" w:right="0"/>
              <w:jc w:val="left"/>
              <w:rPr/>
            </w:pPr>
            <w:r>
              <w:rPr/>
              <w:t>Months</w:t>
            </w:r>
          </w:p>
        </w:tc>
      </w:tr>
      <w:tr>
        <w:trPr/>
        <w:tc>
          <w:tcPr>
            <w:tcW w:w="2213" w:type="dxa"/>
            <w:tcBorders/>
            <w:vAlign w:val="center"/>
          </w:tcPr>
          <w:p>
            <w:pPr>
              <w:pStyle w:val="TableContents"/>
              <w:bidi w:val="0"/>
              <w:ind w:hanging="0" w:left="0" w:right="0"/>
              <w:jc w:val="left"/>
              <w:rPr/>
            </w:pPr>
            <w:r>
              <w:rPr/>
              <w:t>Cost</w:t>
            </w:r>
          </w:p>
        </w:tc>
        <w:tc>
          <w:tcPr>
            <w:tcW w:w="3497" w:type="dxa"/>
            <w:tcBorders/>
            <w:vAlign w:val="center"/>
          </w:tcPr>
          <w:p>
            <w:pPr>
              <w:pStyle w:val="TableContents"/>
              <w:bidi w:val="0"/>
              <w:ind w:hanging="0" w:left="0" w:right="0"/>
              <w:jc w:val="left"/>
              <w:rPr/>
            </w:pPr>
            <w:r>
              <w:rPr/>
              <w:t>Ongoing ad spend</w:t>
            </w:r>
          </w:p>
        </w:tc>
        <w:tc>
          <w:tcPr>
            <w:tcW w:w="4505" w:type="dxa"/>
            <w:tcBorders/>
            <w:vAlign w:val="center"/>
          </w:tcPr>
          <w:p>
            <w:pPr>
              <w:pStyle w:val="TableContents"/>
              <w:bidi w:val="0"/>
              <w:ind w:hanging="0" w:left="0" w:right="0"/>
              <w:jc w:val="left"/>
              <w:rPr/>
            </w:pPr>
            <w:r>
              <w:rPr/>
              <w:t>Time investment upfront</w:t>
            </w:r>
          </w:p>
        </w:tc>
      </w:tr>
      <w:tr>
        <w:trPr/>
        <w:tc>
          <w:tcPr>
            <w:tcW w:w="2213" w:type="dxa"/>
            <w:tcBorders/>
            <w:vAlign w:val="center"/>
          </w:tcPr>
          <w:p>
            <w:pPr>
              <w:pStyle w:val="TableContents"/>
              <w:bidi w:val="0"/>
              <w:ind w:hanging="0" w:left="0" w:right="0"/>
              <w:jc w:val="left"/>
              <w:rPr/>
            </w:pPr>
            <w:r>
              <w:rPr/>
              <w:t>Lead quality</w:t>
            </w:r>
          </w:p>
        </w:tc>
        <w:tc>
          <w:tcPr>
            <w:tcW w:w="3497" w:type="dxa"/>
            <w:tcBorders/>
            <w:vAlign w:val="center"/>
          </w:tcPr>
          <w:p>
            <w:pPr>
              <w:pStyle w:val="TableContents"/>
              <w:bidi w:val="0"/>
              <w:ind w:hanging="0" w:left="0" w:right="0"/>
              <w:jc w:val="left"/>
              <w:rPr/>
            </w:pPr>
            <w:r>
              <w:rPr/>
              <w:t>Interruption-based, needs nurturing</w:t>
            </w:r>
          </w:p>
        </w:tc>
        <w:tc>
          <w:tcPr>
            <w:tcW w:w="4505" w:type="dxa"/>
            <w:tcBorders/>
            <w:vAlign w:val="center"/>
          </w:tcPr>
          <w:p>
            <w:pPr>
              <w:pStyle w:val="TableContents"/>
              <w:bidi w:val="0"/>
              <w:ind w:hanging="0" w:left="0" w:right="0"/>
              <w:jc w:val="left"/>
              <w:rPr/>
            </w:pPr>
            <w:r>
              <w:rPr/>
              <w:t>Self-selected, high trust</w:t>
            </w:r>
          </w:p>
        </w:tc>
      </w:tr>
      <w:tr>
        <w:trPr/>
        <w:tc>
          <w:tcPr>
            <w:tcW w:w="2213" w:type="dxa"/>
            <w:tcBorders/>
            <w:vAlign w:val="center"/>
          </w:tcPr>
          <w:p>
            <w:pPr>
              <w:pStyle w:val="TableContents"/>
              <w:bidi w:val="0"/>
              <w:ind w:hanging="0" w:left="0" w:right="0"/>
              <w:jc w:val="left"/>
              <w:rPr/>
            </w:pPr>
            <w:r>
              <w:rPr/>
              <w:t>Longevity</w:t>
            </w:r>
          </w:p>
        </w:tc>
        <w:tc>
          <w:tcPr>
            <w:tcW w:w="3497" w:type="dxa"/>
            <w:tcBorders/>
            <w:vAlign w:val="center"/>
          </w:tcPr>
          <w:p>
            <w:pPr>
              <w:pStyle w:val="TableContents"/>
              <w:bidi w:val="0"/>
              <w:ind w:hanging="0" w:left="0" w:right="0"/>
              <w:jc w:val="left"/>
              <w:rPr/>
            </w:pPr>
            <w:r>
              <w:rPr/>
              <w:t>Stops when you stop paying</w:t>
            </w:r>
          </w:p>
        </w:tc>
        <w:tc>
          <w:tcPr>
            <w:tcW w:w="4505" w:type="dxa"/>
            <w:tcBorders/>
            <w:vAlign w:val="center"/>
          </w:tcPr>
          <w:p>
            <w:pPr>
              <w:pStyle w:val="TableContents"/>
              <w:bidi w:val="0"/>
              <w:ind w:hanging="0" w:left="0" w:right="0"/>
              <w:jc w:val="left"/>
              <w:rPr/>
            </w:pPr>
            <w:r>
              <w:rPr/>
              <w:t>Compounds over time</w:t>
            </w:r>
          </w:p>
        </w:tc>
      </w:tr>
      <w:tr>
        <w:trPr/>
        <w:tc>
          <w:tcPr>
            <w:tcW w:w="2213" w:type="dxa"/>
            <w:tcBorders/>
            <w:vAlign w:val="center"/>
          </w:tcPr>
          <w:p>
            <w:pPr>
              <w:pStyle w:val="TableContents"/>
              <w:bidi w:val="0"/>
              <w:ind w:hanging="0" w:left="0" w:right="0"/>
              <w:jc w:val="left"/>
              <w:rPr/>
            </w:pPr>
            <w:r>
              <w:rPr/>
              <w:t>Latino market fit</w:t>
            </w:r>
          </w:p>
        </w:tc>
        <w:tc>
          <w:tcPr>
            <w:tcW w:w="3497" w:type="dxa"/>
            <w:tcBorders/>
            <w:vAlign w:val="center"/>
          </w:tcPr>
          <w:p>
            <w:pPr>
              <w:pStyle w:val="TableContents"/>
              <w:bidi w:val="0"/>
              <w:ind w:hanging="0" w:left="0" w:right="0"/>
              <w:jc w:val="left"/>
              <w:rPr/>
            </w:pPr>
            <w:r>
              <w:rPr/>
              <w:t>Strong (groups, community)</w:t>
            </w:r>
          </w:p>
        </w:tc>
        <w:tc>
          <w:tcPr>
            <w:tcW w:w="4505" w:type="dxa"/>
            <w:tcBorders/>
            <w:vAlign w:val="center"/>
          </w:tcPr>
          <w:p>
            <w:pPr>
              <w:pStyle w:val="TableContents"/>
              <w:bidi w:val="0"/>
              <w:ind w:hanging="0" w:left="0" w:right="0"/>
              <w:jc w:val="left"/>
              <w:rPr/>
            </w:pPr>
            <w:r>
              <w:rPr/>
              <w:t>Strongest (86% usage, shared via WhatsApp)</w:t>
            </w:r>
          </w:p>
        </w:tc>
      </w:tr>
      <w:tr>
        <w:trPr/>
        <w:tc>
          <w:tcPr>
            <w:tcW w:w="2213" w:type="dxa"/>
            <w:tcBorders/>
            <w:vAlign w:val="center"/>
          </w:tcPr>
          <w:p>
            <w:pPr>
              <w:pStyle w:val="TableContents"/>
              <w:bidi w:val="0"/>
              <w:ind w:hanging="0" w:left="0" w:right="0"/>
              <w:jc w:val="left"/>
              <w:rPr/>
            </w:pPr>
            <w:r>
              <w:rPr/>
              <w:t>CMS compliance risk</w:t>
            </w:r>
          </w:p>
        </w:tc>
        <w:tc>
          <w:tcPr>
            <w:tcW w:w="3497" w:type="dxa"/>
            <w:tcBorders/>
            <w:vAlign w:val="center"/>
          </w:tcPr>
          <w:p>
            <w:pPr>
              <w:pStyle w:val="TableContents"/>
              <w:bidi w:val="0"/>
              <w:ind w:hanging="0" w:left="0" w:right="0"/>
              <w:jc w:val="left"/>
              <w:rPr/>
            </w:pPr>
            <w:r>
              <w:rPr/>
              <w:t>Higher (targeted ads = marketing)</w:t>
            </w:r>
          </w:p>
        </w:tc>
        <w:tc>
          <w:tcPr>
            <w:tcW w:w="4505" w:type="dxa"/>
            <w:tcBorders/>
            <w:vAlign w:val="center"/>
          </w:tcPr>
          <w:p>
            <w:pPr>
              <w:pStyle w:val="TableContents"/>
              <w:bidi w:val="0"/>
              <w:ind w:hanging="0" w:left="0" w:right="0"/>
              <w:jc w:val="left"/>
              <w:rPr/>
            </w:pPr>
            <w:r>
              <w:rPr/>
              <w:t>Lower (educational content)</w:t>
            </w:r>
          </w:p>
        </w:tc>
      </w:tr>
      <w:tr>
        <w:trPr/>
        <w:tc>
          <w:tcPr>
            <w:tcW w:w="2213" w:type="dxa"/>
            <w:tcBorders/>
            <w:vAlign w:val="center"/>
          </w:tcPr>
          <w:p>
            <w:pPr>
              <w:pStyle w:val="TableContents"/>
              <w:bidi w:val="0"/>
              <w:ind w:hanging="0" w:left="0" w:right="0"/>
              <w:jc w:val="left"/>
              <w:rPr/>
            </w:pPr>
            <w:r>
              <w:rPr/>
              <w:t>Best for</w:t>
            </w:r>
          </w:p>
        </w:tc>
        <w:tc>
          <w:tcPr>
            <w:tcW w:w="3497" w:type="dxa"/>
            <w:tcBorders/>
            <w:vAlign w:val="center"/>
          </w:tcPr>
          <w:p>
            <w:pPr>
              <w:pStyle w:val="TableContents"/>
              <w:bidi w:val="0"/>
              <w:ind w:hanging="0" w:left="0" w:right="0"/>
              <w:jc w:val="left"/>
              <w:rPr/>
            </w:pPr>
            <w:r>
              <w:rPr/>
              <w:t>Short-term pipeline</w:t>
            </w:r>
          </w:p>
        </w:tc>
        <w:tc>
          <w:tcPr>
            <w:tcW w:w="4505" w:type="dxa"/>
            <w:tcBorders/>
            <w:vAlign w:val="center"/>
          </w:tcPr>
          <w:p>
            <w:pPr>
              <w:pStyle w:val="TableContents"/>
              <w:bidi w:val="0"/>
              <w:jc w:val="left"/>
              <w:rPr/>
            </w:pPr>
            <w:r>
              <w:rPr/>
              <w:t>Long-term brand &amp; lead machine</w:t>
            </w:r>
          </w:p>
        </w:tc>
      </w:tr>
    </w:tbl>
    <w:p>
      <w:pPr>
        <w:pStyle w:val="BodyText"/>
        <w:bidi w:val="0"/>
        <w:spacing w:lineRule="auto" w:line="319"/>
        <w:ind w:hanging="0" w:left="0" w:right="0"/>
        <w:jc w:val="left"/>
        <w:rPr>
          <w:rFonts w:ascii="inherit" w:hAnsi="inherit"/>
          <w:color w:val="000000"/>
        </w:rPr>
      </w:pPr>
      <w:r>
        <w:rPr>
          <w:rStyle w:val="Strong"/>
          <w:rFonts w:ascii="inherit" w:hAnsi="inherit"/>
          <w:color w:val="000000"/>
        </w:rPr>
        <w:t>My opinion for your specific situation:</w:t>
      </w:r>
    </w:p>
    <w:p>
      <w:pPr>
        <w:pStyle w:val="BodyText"/>
        <w:bidi w:val="0"/>
        <w:spacing w:lineRule="auto" w:line="319"/>
        <w:ind w:hanging="0" w:left="0" w:right="0"/>
        <w:jc w:val="left"/>
        <w:rPr>
          <w:rFonts w:ascii="inherit" w:hAnsi="inherit"/>
          <w:color w:val="000000"/>
        </w:rPr>
      </w:pPr>
      <w:r>
        <w:rPr>
          <w:rFonts w:ascii="inherit" w:hAnsi="inherit"/>
          <w:color w:val="000000"/>
        </w:rPr>
        <w:t>If Koerner is teaching paid Facebook ads for insurance — he's not wrong, it works. But for a Medicare </w:t>
      </w:r>
      <w:r>
        <w:rPr>
          <w:rStyle w:val="Emphasis"/>
          <w:rFonts w:ascii="inherit" w:hAnsi="inherit"/>
          <w:color w:val="000000"/>
        </w:rPr>
        <w:t>broker</w:t>
      </w:r>
      <w:r>
        <w:rPr>
          <w:rFonts w:ascii="inherit" w:hAnsi="inherit"/>
          <w:color w:val="000000"/>
        </w:rPr>
        <w:t> specifically, YouTube has a structural advantage Facebook can't match: every educational video sits on the right side of the CMS compliance line, while targeted Facebook ads pushing seniors toward enrollment conversations sit in grayer territory.</w:t>
      </w:r>
    </w:p>
    <w:p>
      <w:pPr>
        <w:pStyle w:val="BodyText"/>
        <w:bidi w:val="0"/>
        <w:spacing w:lineRule="auto" w:line="319"/>
        <w:ind w:hanging="0" w:left="0" w:right="0"/>
        <w:jc w:val="left"/>
        <w:rPr>
          <w:rFonts w:ascii="inherit" w:hAnsi="inherit"/>
          <w:color w:val="000000"/>
        </w:rPr>
      </w:pPr>
      <w:r>
        <w:rPr>
          <w:rFonts w:ascii="inherit" w:hAnsi="inherit"/>
          <w:color w:val="000000"/>
        </w:rPr>
        <w:t>The ideal playbook is actually </w:t>
      </w:r>
      <w:r>
        <w:rPr>
          <w:rStyle w:val="Strong"/>
          <w:rFonts w:ascii="inherit" w:hAnsi="inherit"/>
          <w:color w:val="000000"/>
        </w:rPr>
        <w:t>use both but in sequence</w:t>
      </w:r>
      <w:r>
        <w:rPr>
          <w:rFonts w:ascii="inherit" w:hAnsi="inherit"/>
          <w:color w:val="000000"/>
        </w:rPr>
        <w:t> — build YouTube first to create trust and content assets, then use Facebook to </w:t>
      </w:r>
      <w:r>
        <w:rPr>
          <w:rStyle w:val="Emphasis"/>
          <w:rFonts w:ascii="inherit" w:hAnsi="inherit"/>
          <w:color w:val="000000"/>
        </w:rPr>
        <w:t>amplify</w:t>
      </w:r>
      <w:r>
        <w:rPr>
          <w:rFonts w:ascii="inherit" w:hAnsi="inherit"/>
          <w:color w:val="000000"/>
        </w:rPr>
        <w:t> that YouTube content to a targeted 65+ Hispanic audience in Houston. You're not running cold ads; you're boosting educational videos people actually want to watch. That combination is compliant, cost-effective, and builds something that grows in value over time rather than evaporating when your ad budget runs out.</w:t>
      </w:r>
    </w:p>
    <w:p>
      <w:pPr>
        <w:pStyle w:val="BodyText"/>
        <w:bidi w:val="0"/>
        <w:spacing w:lineRule="auto" w:line="319"/>
        <w:ind w:hanging="0" w:left="0" w:right="0"/>
        <w:jc w:val="left"/>
        <w:rPr>
          <w:rFonts w:ascii="inherit" w:hAnsi="inherit"/>
          <w:color w:val="000000"/>
        </w:rPr>
      </w:pPr>
      <w:r>
        <w:rPr>
          <w:rFonts w:ascii="inherit" w:hAnsi="inherit"/>
          <w:color w:val="000000"/>
        </w:rPr>
        <w:t>Now I know exactly who you're talking about — and this actually makes the advice even more relevant to you. Here's why:</w:t>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Chris Koerner is a fellow Texan entrepreneur</w:t>
      </w:r>
      <w:r>
        <w:rPr>
          <w:rFonts w:ascii="inherit" w:hAnsi="inherit"/>
          <w:color w:val="000000"/>
        </w:rPr>
        <w:t> (Dallas-Fort Worth based) who's built and sold multiple businesses. He's not a social media theory guy — he's a practitioner who tests everything with real money. That makes his Facebook praise worth taking seriously.</w:t>
      </w:r>
    </w:p>
    <w:p>
      <w:pPr>
        <w:pStyle w:val="BodyText"/>
        <w:bidi w:val="0"/>
        <w:spacing w:lineRule="auto" w:line="319"/>
        <w:ind w:hanging="0" w:left="0" w:right="0"/>
        <w:jc w:val="left"/>
        <w:rPr>
          <w:rFonts w:ascii="inherit" w:hAnsi="inherit"/>
          <w:color w:val="000000"/>
        </w:rPr>
      </w:pPr>
      <w:r>
        <w:rPr>
          <w:rFonts w:ascii="inherit" w:hAnsi="inherit"/>
          <w:color w:val="000000"/>
        </w:rPr>
        <w:t>But here's the genuinely fascinating thing — Koerner's own newsletter actually describes his </w:t>
      </w:r>
      <w:r>
        <w:rPr>
          <w:rStyle w:val="Emphasis"/>
          <w:rFonts w:ascii="inherit" w:hAnsi="inherit"/>
          <w:color w:val="000000"/>
        </w:rPr>
        <w:t>ideal</w:t>
      </w:r>
      <w:r>
        <w:rPr>
          <w:rFonts w:ascii="inherit" w:hAnsi="inherit"/>
          <w:color w:val="000000"/>
        </w:rPr>
        <w:t> strategy as </w:t>
      </w:r>
      <w:r>
        <w:rPr>
          <w:rStyle w:val="Strong"/>
          <w:rFonts w:ascii="inherit" w:hAnsi="inherit"/>
          <w:color w:val="000000"/>
        </w:rPr>
        <w:t>Meta ads combined with YouTube content marketing working together</w:t>
      </w:r>
      <w:r>
        <w:rPr>
          <w:rFonts w:ascii="inherit" w:hAnsi="inherit"/>
          <w:color w:val="000000"/>
        </w:rPr>
        <w:t>, not Facebook alone. He profiled a business owner whose entire model was: create YouTube videos with local keywords so people find you organically via Google search, then drive Meta ad traffic </w:t>
      </w:r>
      <w:r>
        <w:rPr>
          <w:rStyle w:val="Emphasis"/>
          <w:rFonts w:ascii="inherit" w:hAnsi="inherit"/>
          <w:color w:val="000000"/>
        </w:rPr>
        <w:t>to</w:t>
      </w:r>
      <w:r>
        <w:rPr>
          <w:rFonts w:ascii="inherit" w:hAnsi="inherit"/>
          <w:color w:val="000000"/>
        </w:rPr>
        <w:t> that YouTube content. Every customer watched the YouTube content before hiring him — some watched every single video. </w:t>
      </w:r>
      <w:hyperlink r:id="rId34" w:tgtFrame="_blank">
        <w:r>
          <w:rPr>
            <w:rStyle w:val="Hyperlink"/>
            <w:rFonts w:ascii="inherit" w:hAnsi="inherit"/>
            <w:color w:val="000000"/>
          </w:rPr>
          <w:t>The Koerner Office</w:t>
        </w:r>
      </w:hyperlink>
      <w:hyperlink r:id="rId35" w:tgtFrame="_blank">
        <w:r>
          <w:rPr>
            <w:rStyle w:val="Hyperlink"/>
            <w:rFonts w:ascii="inherit" w:hAnsi="inherit"/>
            <w:color w:val="000000"/>
          </w:rPr>
          <w:t>The Koerner Office</w:t>
        </w:r>
      </w:hyperlink>
    </w:p>
    <w:p>
      <w:pPr>
        <w:pStyle w:val="BodyText"/>
        <w:bidi w:val="0"/>
        <w:spacing w:lineRule="auto" w:line="319"/>
        <w:ind w:hanging="0" w:left="0" w:right="0"/>
        <w:jc w:val="left"/>
        <w:rPr>
          <w:rFonts w:ascii="inherit" w:hAnsi="inherit"/>
          <w:color w:val="000000"/>
        </w:rPr>
      </w:pPr>
      <w:r>
        <w:rPr>
          <w:rFonts w:ascii="inherit" w:hAnsi="inherit"/>
          <w:color w:val="000000"/>
        </w:rPr>
        <w:t>That's almost </w:t>
      </w:r>
      <w:r>
        <w:rPr>
          <w:rStyle w:val="Emphasis"/>
          <w:rFonts w:ascii="inherit" w:hAnsi="inherit"/>
          <w:color w:val="000000"/>
        </w:rPr>
        <w:t>exactly</w:t>
      </w:r>
      <w:r>
        <w:rPr>
          <w:rFonts w:ascii="inherit" w:hAnsi="inherit"/>
          <w:color w:val="000000"/>
        </w:rPr>
        <w:t> the playbook that fits your situation.</w:t>
      </w:r>
    </w:p>
    <w:p>
      <w:pPr>
        <w:pStyle w:val="BodyText"/>
        <w:bidi w:val="0"/>
        <w:spacing w:lineRule="auto" w:line="319"/>
        <w:ind w:hanging="0" w:left="0" w:right="0"/>
        <w:jc w:val="left"/>
        <w:rPr>
          <w:rFonts w:ascii="inherit" w:hAnsi="inherit"/>
          <w:color w:val="000000"/>
        </w:rPr>
      </w:pPr>
      <w:r>
        <w:rPr>
          <w:rFonts w:ascii="inherit" w:hAnsi="inherit"/>
          <w:color w:val="000000"/>
        </w:rPr>
        <w:t>And the numbers from that case study: cost per lead of $23, average job value of $3,100, and a 49% close rate — meaning $46 to acquire a high-value customer. For Medicare, where a single enrollment is worth far more than that in lifetime commissions, those economics would be even better. </w:t>
      </w:r>
      <w:hyperlink r:id="rId36" w:tgtFrame="_blank">
        <w:r>
          <w:rPr>
            <w:rStyle w:val="Hyperlink"/>
            <w:rFonts w:ascii="inherit" w:hAnsi="inherit"/>
            <w:color w:val="000000"/>
          </w:rPr>
          <w:t>The Koerner Office</w:t>
        </w:r>
      </w:hyperlink>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ind w:hanging="0" w:left="0" w:right="0"/>
        <w:jc w:val="left"/>
        <w:rPr>
          <w:rFonts w:ascii="inherit" w:hAnsi="inherit"/>
          <w:color w:val="000000"/>
        </w:rPr>
      </w:pPr>
      <w:r>
        <w:rPr>
          <w:rStyle w:val="Strong"/>
          <w:rFonts w:ascii="inherit" w:hAnsi="inherit"/>
          <w:color w:val="000000"/>
        </w:rPr>
        <w:t>So what Koerner actually teaches, distilled:</w:t>
      </w:r>
    </w:p>
    <w:p>
      <w:pPr>
        <w:pStyle w:val="BodyText"/>
        <w:bidi w:val="0"/>
        <w:spacing w:lineRule="auto" w:line="319"/>
        <w:ind w:hanging="0" w:left="0" w:right="0"/>
        <w:jc w:val="left"/>
        <w:rPr>
          <w:rFonts w:ascii="inherit" w:hAnsi="inherit"/>
          <w:color w:val="000000"/>
        </w:rPr>
      </w:pPr>
      <w:r>
        <w:rPr>
          <w:rFonts w:ascii="inherit" w:hAnsi="inherit"/>
          <w:color w:val="000000"/>
        </w:rPr>
        <w:t>It's not Facebook </w:t>
      </w:r>
      <w:r>
        <w:rPr>
          <w:rStyle w:val="Emphasis"/>
          <w:rFonts w:ascii="inherit" w:hAnsi="inherit"/>
          <w:color w:val="000000"/>
        </w:rPr>
        <w:t>instead of</w:t>
      </w:r>
      <w:r>
        <w:rPr>
          <w:rFonts w:ascii="inherit" w:hAnsi="inherit"/>
          <w:color w:val="000000"/>
        </w:rPr>
        <w:t> YouTube. It's Facebook ads as the </w:t>
      </w:r>
      <w:r>
        <w:rPr>
          <w:rStyle w:val="Strong"/>
          <w:rFonts w:ascii="inherit" w:hAnsi="inherit"/>
          <w:color w:val="000000"/>
        </w:rPr>
        <w:t>accelerant</w:t>
      </w:r>
      <w:r>
        <w:rPr>
          <w:rFonts w:ascii="inherit" w:hAnsi="inherit"/>
          <w:color w:val="000000"/>
        </w:rPr>
        <w:t> poured on top of YouTube content as the </w:t>
      </w:r>
      <w:r>
        <w:rPr>
          <w:rStyle w:val="Strong"/>
          <w:rFonts w:ascii="inherit" w:hAnsi="inherit"/>
          <w:color w:val="000000"/>
        </w:rPr>
        <w:t>foundation</w:t>
      </w:r>
      <w:r>
        <w:rPr>
          <w:rFonts w:ascii="inherit" w:hAnsi="inherit"/>
          <w:color w:val="000000"/>
        </w:rPr>
        <w:t>. The YouTube videos do two jobs simultaneously — they rank on Google search organically for free, and they serve as the trust-building content that Facebook ads drive people toward.</w:t>
      </w:r>
    </w:p>
    <w:p>
      <w:pPr>
        <w:pStyle w:val="BodyText"/>
        <w:bidi w:val="0"/>
        <w:spacing w:lineRule="auto" w:line="319"/>
        <w:ind w:hanging="0" w:left="0" w:right="0"/>
        <w:jc w:val="left"/>
        <w:rPr>
          <w:rFonts w:ascii="inherit" w:hAnsi="inherit"/>
          <w:color w:val="000000"/>
        </w:rPr>
      </w:pPr>
      <w:r>
        <w:rPr>
          <w:rFonts w:ascii="inherit" w:hAnsi="inherit"/>
          <w:color w:val="000000"/>
        </w:rPr>
        <w:t>For your specific situation as a Medicare broker in Houston targeting the Latino market, that's a near-perfect framework:</w:t>
      </w:r>
    </w:p>
    <w:p>
      <w:pPr>
        <w:pStyle w:val="BodyText"/>
        <w:numPr>
          <w:ilvl w:val="0"/>
          <w:numId w:val="4"/>
        </w:numPr>
        <w:tabs>
          <w:tab w:val="clear" w:pos="709"/>
          <w:tab w:val="left" w:pos="709" w:leader="none"/>
        </w:tabs>
        <w:bidi w:val="0"/>
        <w:spacing w:lineRule="auto" w:line="319" w:before="0" w:after="0"/>
        <w:ind w:hanging="283" w:left="709" w:right="0"/>
        <w:jc w:val="left"/>
        <w:rPr>
          <w:rFonts w:ascii="inherit" w:hAnsi="inherit"/>
          <w:color w:val="000000"/>
        </w:rPr>
      </w:pPr>
      <w:r>
        <w:rPr>
          <w:rFonts w:ascii="inherit" w:hAnsi="inherit"/>
          <w:color w:val="000000"/>
        </w:rPr>
        <w:t>Build YouTube videos: </w:t>
      </w:r>
      <w:r>
        <w:rPr>
          <w:rStyle w:val="Emphasis"/>
          <w:rFonts w:ascii="inherit" w:hAnsi="inherit"/>
          <w:color w:val="000000"/>
        </w:rPr>
        <w:t>"Medicare Explained for Houston Seniors"</w:t>
      </w:r>
      <w:r>
        <w:rPr>
          <w:rFonts w:ascii="inherit" w:hAnsi="inherit"/>
          <w:color w:val="000000"/>
        </w:rPr>
        <w:t>, </w:t>
      </w:r>
      <w:r>
        <w:rPr>
          <w:rStyle w:val="Emphasis"/>
          <w:rFonts w:ascii="inherit" w:hAnsi="inherit"/>
          <w:color w:val="000000"/>
        </w:rPr>
        <w:t>"Lo Que Necesitas Saber Sobre Medicare en Texas"</w:t>
      </w:r>
    </w:p>
    <w:p>
      <w:pPr>
        <w:pStyle w:val="BodyText"/>
        <w:numPr>
          <w:ilvl w:val="0"/>
          <w:numId w:val="4"/>
        </w:numPr>
        <w:tabs>
          <w:tab w:val="clear" w:pos="709"/>
          <w:tab w:val="left" w:pos="709" w:leader="none"/>
        </w:tabs>
        <w:bidi w:val="0"/>
        <w:spacing w:lineRule="auto" w:line="319" w:before="0" w:after="0"/>
        <w:ind w:hanging="283" w:left="709" w:right="0"/>
        <w:jc w:val="left"/>
        <w:rPr>
          <w:rFonts w:ascii="inherit" w:hAnsi="inherit"/>
          <w:color w:val="000000"/>
        </w:rPr>
      </w:pPr>
      <w:r>
        <w:rPr>
          <w:rFonts w:ascii="inherit" w:hAnsi="inherit"/>
          <w:color w:val="000000"/>
        </w:rPr>
        <w:t>Those videos rank organically on Google/YouTube for local searches — free leads forever</w:t>
      </w:r>
    </w:p>
    <w:p>
      <w:pPr>
        <w:pStyle w:val="BodyText"/>
        <w:numPr>
          <w:ilvl w:val="0"/>
          <w:numId w:val="4"/>
        </w:numPr>
        <w:tabs>
          <w:tab w:val="clear" w:pos="709"/>
          <w:tab w:val="left" w:pos="709" w:leader="none"/>
        </w:tabs>
        <w:bidi w:val="0"/>
        <w:spacing w:lineRule="auto" w:line="319" w:before="0" w:after="0"/>
        <w:ind w:hanging="283" w:left="709" w:right="0"/>
        <w:jc w:val="left"/>
        <w:rPr>
          <w:rFonts w:ascii="inherit" w:hAnsi="inherit"/>
          <w:color w:val="000000"/>
        </w:rPr>
      </w:pPr>
      <w:r>
        <w:rPr>
          <w:rFonts w:ascii="inherit" w:hAnsi="inherit"/>
          <w:color w:val="000000"/>
        </w:rPr>
        <w:t>Run small Facebook ads ($10–$20/day) targeting Houston zip codes, ages 60–70, Hispanic interests — sending them to your best YouTube videos</w:t>
      </w:r>
    </w:p>
    <w:p>
      <w:pPr>
        <w:pStyle w:val="BodyText"/>
        <w:numPr>
          <w:ilvl w:val="0"/>
          <w:numId w:val="4"/>
        </w:numPr>
        <w:tabs>
          <w:tab w:val="clear" w:pos="709"/>
          <w:tab w:val="left" w:pos="709" w:leader="none"/>
        </w:tabs>
        <w:bidi w:val="0"/>
        <w:spacing w:lineRule="auto" w:line="319"/>
        <w:ind w:hanging="283" w:left="709" w:right="0"/>
        <w:jc w:val="left"/>
        <w:rPr>
          <w:rFonts w:ascii="inherit" w:hAnsi="inherit"/>
          <w:color w:val="000000"/>
        </w:rPr>
      </w:pPr>
      <w:r>
        <w:rPr>
          <w:rFonts w:ascii="inherit" w:hAnsi="inherit"/>
          <w:color w:val="000000"/>
        </w:rPr>
        <w:t>They watch, trust you, and reach out on their own terms — fully CMS compliant since </w:t>
      </w:r>
      <w:r>
        <w:rPr>
          <w:rStyle w:val="Emphasis"/>
          <w:rFonts w:ascii="inherit" w:hAnsi="inherit"/>
          <w:color w:val="000000"/>
        </w:rPr>
        <w:t>they</w:t>
      </w:r>
      <w:r>
        <w:rPr>
          <w:rFonts w:ascii="inherit" w:hAnsi="inherit"/>
          <w:color w:val="000000"/>
        </w:rPr>
        <w:t> initiated contact</w:t>
      </w:r>
    </w:p>
    <w:p>
      <w:pPr>
        <w:pStyle w:val="BodyText"/>
        <w:bidi w:val="0"/>
        <w:spacing w:lineRule="auto" w:line="319"/>
        <w:ind w:hanging="0" w:left="0" w:right="0"/>
        <w:jc w:val="left"/>
        <w:rPr>
          <w:rFonts w:ascii="inherit" w:hAnsi="inherit"/>
          <w:color w:val="000000"/>
        </w:rPr>
      </w:pPr>
      <w:r>
        <w:rPr>
          <w:rFonts w:ascii="inherit" w:hAnsi="inherit"/>
          <w:color w:val="000000"/>
        </w:rPr>
        <w:t>You'd essentially be using Koerner's exact playbook, but in a niche with far less competition than most markets he covers. That's a real edge.</w:t>
      </w:r>
    </w:p>
    <w:p>
      <w:pPr>
        <w:pStyle w:val="BodyText"/>
        <w:bidi w:val="0"/>
        <w:spacing w:lineRule="auto" w:line="319" w:before="0" w:after="0"/>
        <w:ind w:hanging="0" w:left="0" w:right="0"/>
        <w:jc w:val="left"/>
        <w:rPr>
          <w:rFonts w:ascii="inherit" w:hAnsi="inherit"/>
          <w:color w:val="000000"/>
        </w:rPr>
      </w:pPr>
      <w:r>
        <w:rPr>
          <w:rFonts w:ascii="inherit" w:hAnsi="inherit"/>
          <w:color w:val="000000"/>
        </w:rPr>
        <w:br/>
        <w:t xml:space="preserve">Let's lock in your first video. The goal is simple — </w:t>
      </w:r>
      <w:r>
        <w:rPr>
          <w:rStyle w:val="Strong"/>
          <w:rFonts w:ascii="inherit" w:hAnsi="inherit"/>
          <w:color w:val="000000"/>
        </w:rPr>
        <w:t>introduce yourself and build immediate trust</w:t>
      </w:r>
      <w:r>
        <w:rPr>
          <w:rFonts w:ascii="inherit" w:hAnsi="inherit"/>
          <w:color w:val="000000"/>
        </w:rPr>
        <w:t xml:space="preserve"> with Latino seniors in Texas. This is the most important video you'll make because every future viewer will find it first.</w:t>
      </w:r>
    </w:p>
    <w:p>
      <w:pPr>
        <w:pStyle w:val="BodyText"/>
        <w:bidi w:val="0"/>
        <w:spacing w:lineRule="auto" w:line="319"/>
        <w:jc w:val="left"/>
        <w:rPr>
          <w:rFonts w:ascii="inherit" w:hAnsi="inherit"/>
          <w:color w:val="000000"/>
        </w:rPr>
      </w:pPr>
      <w:r>
        <w:rPr>
          <w:rStyle w:val="Strong"/>
          <w:rFonts w:ascii="inherit" w:hAnsi="inherit"/>
          <w:color w:val="000000"/>
        </w:rPr>
        <w:t>Here's my proposed concept for Video #1:</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jc w:val="left"/>
        <w:rPr>
          <w:rFonts w:ascii="inherit" w:hAnsi="inherit"/>
          <w:color w:val="000000"/>
        </w:rPr>
      </w:pPr>
      <w:r>
        <w:rPr>
          <w:rFonts w:ascii="inherit" w:hAnsi="inherit"/>
          <w:color w:val="000000"/>
        </w:rPr>
        <w:t xml:space="preserve">🎬 </w:t>
      </w:r>
      <w:r>
        <w:rPr>
          <w:rStyle w:val="Strong"/>
          <w:rFonts w:ascii="inherit" w:hAnsi="inherit"/>
          <w:color w:val="000000"/>
        </w:rPr>
        <w:t>"Soy Paul — Y Estoy Aquí Para Ayudarte Con Medicare"</w:t>
      </w:r>
      <w:r>
        <w:rPr>
          <w:rFonts w:ascii="inherit" w:hAnsi="inherit"/>
          <w:color w:val="000000"/>
        </w:rPr>
        <w:t xml:space="preserve"> </w:t>
      </w:r>
      <w:r>
        <w:rPr>
          <w:rStyle w:val="Emphasis"/>
          <w:rFonts w:ascii="inherit" w:hAnsi="inherit"/>
          <w:color w:val="000000"/>
        </w:rPr>
        <w:t>(I'm Paul — And I'm Here to Help You With Medicare)</w:t>
      </w:r>
    </w:p>
    <w:p>
      <w:pPr>
        <w:pStyle w:val="BodyText"/>
        <w:bidi w:val="0"/>
        <w:spacing w:lineRule="auto" w:line="319"/>
        <w:jc w:val="left"/>
        <w:rPr>
          <w:rFonts w:ascii="inherit" w:hAnsi="inherit"/>
          <w:color w:val="000000"/>
        </w:rPr>
      </w:pPr>
      <w:r>
        <w:rPr>
          <w:rStyle w:val="Strong"/>
          <w:rFonts w:ascii="inherit" w:hAnsi="inherit"/>
          <w:color w:val="000000"/>
        </w:rPr>
        <w:t>Why this works:</w:t>
      </w:r>
    </w:p>
    <w:p>
      <w:pPr>
        <w:pStyle w:val="BodyText"/>
        <w:numPr>
          <w:ilvl w:val="0"/>
          <w:numId w:val="5"/>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Personal, warm, human — exactly what this audience needs </w:t>
      </w:r>
    </w:p>
    <w:p>
      <w:pPr>
        <w:pStyle w:val="BodyText"/>
        <w:numPr>
          <w:ilvl w:val="0"/>
          <w:numId w:val="5"/>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Bilingual title signals immediately who you serve </w:t>
      </w:r>
    </w:p>
    <w:p>
      <w:pPr>
        <w:pStyle w:val="BodyText"/>
        <w:numPr>
          <w:ilvl w:val="0"/>
          <w:numId w:val="5"/>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Sets up every future video as a trusted relationship </w:t>
      </w:r>
    </w:p>
    <w:p>
      <w:pPr>
        <w:pStyle w:val="BodyText"/>
        <w:numPr>
          <w:ilvl w:val="0"/>
          <w:numId w:val="5"/>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Low production pressure — just you talking to camera </w:t>
      </w:r>
    </w:p>
    <w:p>
      <w:pPr>
        <w:pStyle w:val="BodyText"/>
        <w:bidi w:val="0"/>
        <w:spacing w:lineRule="auto" w:line="319"/>
        <w:jc w:val="left"/>
        <w:rPr>
          <w:rFonts w:ascii="inherit" w:hAnsi="inherit"/>
          <w:color w:val="000000"/>
        </w:rPr>
      </w:pPr>
      <w:r>
        <w:rPr>
          <w:rStyle w:val="Strong"/>
          <w:rFonts w:ascii="inherit" w:hAnsi="inherit"/>
          <w:color w:val="000000"/>
        </w:rPr>
        <w:t>The simple script structure:</w:t>
      </w:r>
    </w:p>
    <w:p>
      <w:pPr>
        <w:pStyle w:val="BodyText"/>
        <w:numPr>
          <w:ilvl w:val="0"/>
          <w:numId w:val="6"/>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Who you are (30 seconds) </w:t>
      </w:r>
    </w:p>
    <w:p>
      <w:pPr>
        <w:pStyle w:val="BodyText"/>
        <w:numPr>
          <w:ilvl w:val="0"/>
          <w:numId w:val="6"/>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Who you serve (30 seconds) </w:t>
      </w:r>
    </w:p>
    <w:p>
      <w:pPr>
        <w:pStyle w:val="BodyText"/>
        <w:numPr>
          <w:ilvl w:val="0"/>
          <w:numId w:val="6"/>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Why you do this (30 seconds) </w:t>
      </w:r>
    </w:p>
    <w:p>
      <w:pPr>
        <w:pStyle w:val="BodyText"/>
        <w:numPr>
          <w:ilvl w:val="0"/>
          <w:numId w:val="6"/>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What's coming on this channel (30 seconds) </w:t>
      </w:r>
    </w:p>
    <w:p>
      <w:pPr>
        <w:pStyle w:val="BodyText"/>
        <w:numPr>
          <w:ilvl w:val="0"/>
          <w:numId w:val="6"/>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Soft CTA — reach out if you have questions (15 seconds) </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jc w:val="left"/>
        <w:rPr>
          <w:rFonts w:ascii="inherit" w:hAnsi="inherit"/>
          <w:color w:val="000000"/>
        </w:rPr>
      </w:pPr>
      <w:r>
        <w:rPr>
          <w:rStyle w:val="Strong"/>
          <w:rFonts w:ascii="inherit" w:hAnsi="inherit"/>
          <w:color w:val="000000"/>
        </w:rPr>
        <w:t>Two questions before we build the full script:</w:t>
      </w:r>
    </w:p>
    <w:p>
      <w:pPr>
        <w:pStyle w:val="BodyText"/>
        <w:numPr>
          <w:ilvl w:val="0"/>
          <w:numId w:val="7"/>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Are you comfortable on camera or would you prefer to start with a voiceover style video? </w:t>
      </w:r>
    </w:p>
    <w:p>
      <w:pPr>
        <w:pStyle w:val="BodyText"/>
        <w:numPr>
          <w:ilvl w:val="0"/>
          <w:numId w:val="7"/>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Do you have a professional headshot we can use for thumbnails? </w:t>
      </w:r>
    </w:p>
    <w:p>
      <w:pPr>
        <w:pStyle w:val="BodyText"/>
        <w:bidi w:val="0"/>
        <w:spacing w:lineRule="auto" w:line="240"/>
        <w:ind w:hanging="0" w:left="0" w:right="0"/>
        <w:jc w:val="left"/>
        <w:rPr>
          <w:rFonts w:ascii="inherit" w:hAnsi="inherit"/>
          <w:color w:val="000000"/>
        </w:rPr>
      </w:pPr>
      <w:r>
        <w:rPr>
          <w:rFonts w:ascii="inherit" w:hAnsi="inherit"/>
          <w:caps w:val="false"/>
          <w:smallCaps w:val="false"/>
          <w:color w:val="000000"/>
        </w:rPr>
        <w:t></w:t>
      </w:r>
      <w:r>
        <w:rPr>
          <w:rFonts w:ascii="inherit" w:hAnsi="inherit"/>
          <w:color w:val="000000"/>
        </w:rPr>
        <w:t xml:space="preserve">— </w:t>
      </w:r>
      <w:r>
        <w:rPr>
          <w:rFonts w:ascii="inherit" w:hAnsi="inherit"/>
          <w:color w:val="000000"/>
        </w:rPr>
        <w:t>your cell phone is completely fine to start with. Some of the most trusted YouTube channels in the finance and insurance space are shot simply on a phone. Authenticity beats production value every time with this audience.</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jc w:val="left"/>
        <w:rPr>
          <w:rFonts w:ascii="inherit" w:hAnsi="inherit"/>
          <w:color w:val="000000"/>
        </w:rPr>
      </w:pPr>
      <w:r>
        <w:rPr>
          <w:rStyle w:val="Strong"/>
          <w:rFonts w:ascii="inherit" w:hAnsi="inherit"/>
          <w:color w:val="000000"/>
        </w:rPr>
        <w:t>Here's what you need for a great first video — all simple:</w:t>
      </w:r>
    </w:p>
    <w:p>
      <w:pPr>
        <w:pStyle w:val="BodyText"/>
        <w:bidi w:val="0"/>
        <w:spacing w:lineRule="auto" w:line="319"/>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Phone Setup:</w:t>
      </w:r>
    </w:p>
    <w:p>
      <w:pPr>
        <w:pStyle w:val="BodyText"/>
        <w:numPr>
          <w:ilvl w:val="0"/>
          <w:numId w:val="8"/>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Film </w:t>
      </w:r>
      <w:r>
        <w:rPr>
          <w:rStyle w:val="Strong"/>
          <w:rFonts w:ascii="inherit" w:hAnsi="inherit"/>
          <w:color w:val="000000"/>
        </w:rPr>
        <w:t>horizontally</w:t>
      </w:r>
      <w:r>
        <w:rPr>
          <w:rFonts w:ascii="inherit" w:hAnsi="inherit"/>
          <w:color w:val="000000"/>
        </w:rPr>
        <w:t xml:space="preserve"> (landscape mode) — never vertical for YouTube </w:t>
      </w:r>
    </w:p>
    <w:p>
      <w:pPr>
        <w:pStyle w:val="BodyText"/>
        <w:numPr>
          <w:ilvl w:val="0"/>
          <w:numId w:val="8"/>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Use the </w:t>
      </w:r>
      <w:r>
        <w:rPr>
          <w:rStyle w:val="Strong"/>
          <w:rFonts w:ascii="inherit" w:hAnsi="inherit"/>
          <w:color w:val="000000"/>
        </w:rPr>
        <w:t>rear camera</w:t>
      </w:r>
      <w:r>
        <w:rPr>
          <w:rFonts w:ascii="inherit" w:hAnsi="inherit"/>
          <w:color w:val="000000"/>
        </w:rPr>
        <w:t xml:space="preserve"> not the selfie camera — much better quality </w:t>
      </w:r>
    </w:p>
    <w:p>
      <w:pPr>
        <w:pStyle w:val="BodyText"/>
        <w:numPr>
          <w:ilvl w:val="0"/>
          <w:numId w:val="8"/>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Set your phone to </w:t>
      </w:r>
      <w:r>
        <w:rPr>
          <w:rStyle w:val="Strong"/>
          <w:rFonts w:ascii="inherit" w:hAnsi="inherit"/>
          <w:color w:val="000000"/>
        </w:rPr>
        <w:t>1080p</w:t>
      </w:r>
      <w:r>
        <w:rPr>
          <w:rFonts w:ascii="inherit" w:hAnsi="inherit"/>
          <w:color w:val="000000"/>
        </w:rPr>
        <w:t xml:space="preserve"> in camera settings if not already </w:t>
      </w:r>
    </w:p>
    <w:p>
      <w:pPr>
        <w:pStyle w:val="BodyText"/>
        <w:bidi w:val="0"/>
        <w:spacing w:lineRule="auto" w:line="319"/>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Lighting — most important factor:</w:t>
      </w:r>
    </w:p>
    <w:p>
      <w:pPr>
        <w:pStyle w:val="BodyText"/>
        <w:numPr>
          <w:ilvl w:val="0"/>
          <w:numId w:val="9"/>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Sit facing a </w:t>
      </w:r>
      <w:r>
        <w:rPr>
          <w:rStyle w:val="Strong"/>
          <w:rFonts w:ascii="inherit" w:hAnsi="inherit"/>
          <w:color w:val="000000"/>
        </w:rPr>
        <w:t>window</w:t>
      </w:r>
      <w:r>
        <w:rPr>
          <w:rFonts w:ascii="inherit" w:hAnsi="inherit"/>
          <w:color w:val="000000"/>
        </w:rPr>
        <w:t xml:space="preserve"> with natural light on your face </w:t>
      </w:r>
    </w:p>
    <w:p>
      <w:pPr>
        <w:pStyle w:val="BodyText"/>
        <w:numPr>
          <w:ilvl w:val="0"/>
          <w:numId w:val="9"/>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Film during </w:t>
      </w:r>
      <w:r>
        <w:rPr>
          <w:rStyle w:val="Strong"/>
          <w:rFonts w:ascii="inherit" w:hAnsi="inherit"/>
          <w:color w:val="000000"/>
        </w:rPr>
        <w:t>daytime</w:t>
      </w:r>
      <w:r>
        <w:rPr>
          <w:rFonts w:ascii="inherit" w:hAnsi="inherit"/>
          <w:color w:val="000000"/>
        </w:rPr>
        <w:t xml:space="preserve"> </w:t>
      </w:r>
    </w:p>
    <w:p>
      <w:pPr>
        <w:pStyle w:val="BodyText"/>
        <w:numPr>
          <w:ilvl w:val="0"/>
          <w:numId w:val="9"/>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Never have a window </w:t>
      </w:r>
      <w:r>
        <w:rPr>
          <w:rStyle w:val="Strong"/>
          <w:rFonts w:ascii="inherit" w:hAnsi="inherit"/>
          <w:color w:val="000000"/>
        </w:rPr>
        <w:t>behind</w:t>
      </w:r>
      <w:r>
        <w:rPr>
          <w:rFonts w:ascii="inherit" w:hAnsi="inherit"/>
          <w:color w:val="000000"/>
        </w:rPr>
        <w:t xml:space="preserve"> you — it makes you look like a shadow </w:t>
      </w:r>
    </w:p>
    <w:p>
      <w:pPr>
        <w:pStyle w:val="BodyText"/>
        <w:bidi w:val="0"/>
        <w:spacing w:lineRule="auto" w:line="319"/>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Sound — second most important:</w:t>
      </w:r>
    </w:p>
    <w:p>
      <w:pPr>
        <w:pStyle w:val="BodyText"/>
        <w:numPr>
          <w:ilvl w:val="0"/>
          <w:numId w:val="10"/>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Find a </w:t>
      </w:r>
      <w:r>
        <w:rPr>
          <w:rStyle w:val="Strong"/>
          <w:rFonts w:ascii="inherit" w:hAnsi="inherit"/>
          <w:color w:val="000000"/>
        </w:rPr>
        <w:t>quiet room</w:t>
      </w:r>
      <w:r>
        <w:rPr>
          <w:rFonts w:ascii="inherit" w:hAnsi="inherit"/>
          <w:color w:val="000000"/>
        </w:rPr>
        <w:t xml:space="preserve"> </w:t>
      </w:r>
    </w:p>
    <w:p>
      <w:pPr>
        <w:pStyle w:val="BodyText"/>
        <w:numPr>
          <w:ilvl w:val="0"/>
          <w:numId w:val="10"/>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Turn off fans, AC, TV </w:t>
      </w:r>
    </w:p>
    <w:p>
      <w:pPr>
        <w:pStyle w:val="BodyText"/>
        <w:numPr>
          <w:ilvl w:val="0"/>
          <w:numId w:val="10"/>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A </w:t>
      </w:r>
      <w:r>
        <w:rPr>
          <w:rStyle w:val="Strong"/>
          <w:rFonts w:ascii="inherit" w:hAnsi="inherit"/>
          <w:color w:val="000000"/>
        </w:rPr>
        <w:t>$15-20 lavalier mic</w:t>
      </w:r>
      <w:r>
        <w:rPr>
          <w:rFonts w:ascii="inherit" w:hAnsi="inherit"/>
          <w:color w:val="000000"/>
        </w:rPr>
        <w:t xml:space="preserve"> that plugs into your phone makes a huge difference — available on Amazon </w:t>
      </w:r>
    </w:p>
    <w:p>
      <w:pPr>
        <w:pStyle w:val="BodyText"/>
        <w:bidi w:val="0"/>
        <w:spacing w:lineRule="auto" w:line="319"/>
        <w:jc w:val="left"/>
        <w:rPr>
          <w:rFonts w:ascii="inherit" w:hAnsi="inherit"/>
          <w:color w:val="000000"/>
        </w:rPr>
      </w:pPr>
      <w:r>
        <w:rPr>
          <w:rStyle w:val="Strong"/>
          <w:rFonts w:ascii="inherit" w:hAnsi="inherit"/>
          <w:color w:val="000000"/>
        </w:rPr>
        <w:t xml:space="preserve">📐 </w:t>
      </w:r>
      <w:r>
        <w:rPr>
          <w:rStyle w:val="Strong"/>
          <w:rFonts w:ascii="inherit" w:hAnsi="inherit"/>
          <w:color w:val="000000"/>
        </w:rPr>
        <w:t>Framing:</w:t>
      </w:r>
    </w:p>
    <w:p>
      <w:pPr>
        <w:pStyle w:val="BodyText"/>
        <w:numPr>
          <w:ilvl w:val="0"/>
          <w:numId w:val="11"/>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Camera at </w:t>
      </w:r>
      <w:r>
        <w:rPr>
          <w:rStyle w:val="Strong"/>
          <w:rFonts w:ascii="inherit" w:hAnsi="inherit"/>
          <w:color w:val="000000"/>
        </w:rPr>
        <w:t>eye level</w:t>
      </w:r>
      <w:r>
        <w:rPr>
          <w:rFonts w:ascii="inherit" w:hAnsi="inherit"/>
          <w:color w:val="000000"/>
        </w:rPr>
        <w:t xml:space="preserve"> — prop your phone on books or a small tripod ($15 on Amazon) </w:t>
      </w:r>
    </w:p>
    <w:p>
      <w:pPr>
        <w:pStyle w:val="BodyText"/>
        <w:numPr>
          <w:ilvl w:val="0"/>
          <w:numId w:val="11"/>
        </w:numPr>
        <w:tabs>
          <w:tab w:val="clear" w:pos="709"/>
          <w:tab w:val="left" w:pos="709" w:leader="none"/>
        </w:tabs>
        <w:bidi w:val="0"/>
        <w:spacing w:lineRule="auto" w:line="319" w:before="0" w:after="0"/>
        <w:ind w:hanging="283" w:left="709"/>
        <w:jc w:val="left"/>
        <w:rPr>
          <w:rFonts w:ascii="inherit" w:hAnsi="inherit"/>
          <w:color w:val="000000"/>
        </w:rPr>
      </w:pPr>
      <w:r>
        <w:rPr>
          <w:rFonts w:ascii="inherit" w:hAnsi="inherit"/>
          <w:color w:val="000000"/>
        </w:rPr>
        <w:t xml:space="preserve">Frame yourself from </w:t>
      </w:r>
      <w:r>
        <w:rPr>
          <w:rStyle w:val="Strong"/>
          <w:rFonts w:ascii="inherit" w:hAnsi="inherit"/>
          <w:color w:val="000000"/>
        </w:rPr>
        <w:t>chest up</w:t>
      </w:r>
      <w:r>
        <w:rPr>
          <w:rFonts w:ascii="inherit" w:hAnsi="inherit"/>
          <w:color w:val="000000"/>
        </w:rPr>
        <w:t xml:space="preserve"> </w:t>
      </w:r>
    </w:p>
    <w:p>
      <w:pPr>
        <w:pStyle w:val="BodyText"/>
        <w:numPr>
          <w:ilvl w:val="0"/>
          <w:numId w:val="11"/>
        </w:numPr>
        <w:tabs>
          <w:tab w:val="clear" w:pos="709"/>
          <w:tab w:val="left" w:pos="709" w:leader="none"/>
        </w:tabs>
        <w:bidi w:val="0"/>
        <w:spacing w:lineRule="auto" w:line="319"/>
        <w:ind w:hanging="283" w:left="709"/>
        <w:jc w:val="left"/>
        <w:rPr>
          <w:rFonts w:ascii="inherit" w:hAnsi="inherit"/>
          <w:color w:val="000000"/>
        </w:rPr>
      </w:pPr>
      <w:r>
        <w:rPr>
          <w:rFonts w:ascii="inherit" w:hAnsi="inherit"/>
          <w:color w:val="000000"/>
        </w:rPr>
        <w:t xml:space="preserve">Leave a little space above your head </w:t>
      </w:r>
    </w:p>
    <w:p>
      <w:pPr>
        <w:pStyle w:val="HorizontalLine"/>
        <w:bidi w:val="0"/>
        <w:spacing w:lineRule="auto" w:line="319" w:before="0" w:after="0"/>
        <w:jc w:val="left"/>
        <w:rPr>
          <w:rFonts w:ascii="inherit" w:hAnsi="inherit"/>
          <w:color w:val="000000"/>
          <w:sz w:val="24"/>
          <w:szCs w:val="24"/>
        </w:rPr>
      </w:pPr>
      <w:r>
        <w:rPr>
          <w:rFonts w:ascii="inherit" w:hAnsi="inherit"/>
          <w:color w:val="000000"/>
          <w:sz w:val="24"/>
          <w:szCs w:val="24"/>
        </w:rPr>
      </w:r>
    </w:p>
    <w:p>
      <w:pPr>
        <w:pStyle w:val="BodyText"/>
        <w:bidi w:val="0"/>
        <w:spacing w:lineRule="auto" w:line="319"/>
        <w:jc w:val="left"/>
        <w:rPr>
          <w:rFonts w:ascii="inherit" w:hAnsi="inherit"/>
          <w:color w:val="000000"/>
        </w:rPr>
      </w:pPr>
      <w:r>
        <w:rPr>
          <w:rStyle w:val="Strong"/>
          <w:rFonts w:ascii="inherit" w:hAnsi="inherit"/>
          <w:color w:val="000000"/>
        </w:rPr>
        <w:t>Total investment to start:</w:t>
      </w:r>
      <w:r>
        <w:rPr>
          <w:rFonts w:ascii="inherit" w:hAnsi="inherit"/>
          <w:color w:val="000000"/>
        </w:rPr>
        <w:t xml:space="preserve"> $0 if you use what you have, or $30-35 for a lav mic and small tripod.</w:t>
      </w:r>
    </w:p>
    <w:p>
      <w:pPr>
        <w:pStyle w:val="BodyText"/>
        <w:bidi w:val="0"/>
        <w:spacing w:lineRule="auto" w:line="319"/>
        <w:jc w:val="left"/>
        <w:rPr>
          <w:rFonts w:ascii="inherit" w:hAnsi="inherit"/>
          <w:color w:val="000000"/>
        </w:rPr>
      </w:pPr>
      <w:r>
        <w:rPr>
          <w:rFonts w:ascii="inherit" w:hAnsi="inherit"/>
          <w:color w:val="000000"/>
        </w:rPr>
        <w:t>Ready to work on your first script?</w:t>
      </w:r>
    </w:p>
    <w:p>
      <w:pPr>
        <w:pStyle w:val="Normal"/>
        <w:bidi w:val="0"/>
        <w:jc w:val="left"/>
        <w:rPr>
          <w:color w:val="000000"/>
          <w:sz w:val="24"/>
          <w:szCs w:val="24"/>
        </w:rPr>
      </w:pPr>
      <w:r>
        <w:rPr>
          <w:color w:val="000000"/>
          <w:sz w:val="24"/>
          <w:szCs w:val="24"/>
        </w:rPr>
      </w:r>
    </w:p>
    <w:sectPr>
      <w:footerReference w:type="default" r:id="rId37"/>
      <w:type w:val="nextPage"/>
      <w:pgSz w:w="12240" w:h="15840"/>
      <w:pgMar w:left="864" w:right="864" w:gutter="0" w:header="0" w:top="864" w:footer="864" w:bottom="14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inherit">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5256" w:leader="none"/>
        <w:tab w:val="right" w:pos="10512" w:leader="none"/>
      </w:tabs>
    </w:pPr>
    <w:rPr/>
  </w:style>
  <w:style w:type="paragraph" w:styleId="Footer">
    <w:name w:val="foot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utlierkit.com/blog/most-profitable-youtube-niches" TargetMode="External"/><Relationship Id="rId3" Type="http://schemas.openxmlformats.org/officeDocument/2006/relationships/hyperlink" Target="https://markets.financialcontent.com/whittierdailynews/article/newsfile-2024-12-6-boomer-benefits-celebrates-milestone-achievement-surpasses-100000-subscribers-on-youtube-and-facebook" TargetMode="External"/><Relationship Id="rId4" Type="http://schemas.openxmlformats.org/officeDocument/2006/relationships/hyperlink" Target="https://www.thepopelinsurancegroup.com/confused-about-your-medicare-plan-for-2026-4-questions-to-ask-before-the-new-year/" TargetMode="External"/><Relationship Id="rId5" Type="http://schemas.openxmlformats.org/officeDocument/2006/relationships/hyperlink" Target="https://www.ftj.com/senior-insurance/articles/medicare-updates-2026" TargetMode="External"/><Relationship Id="rId6" Type="http://schemas.openxmlformats.org/officeDocument/2006/relationships/hyperlink" Target="https://boomerbenefits.com/6-things-you-need-to-know-about-medicare-in-2026/" TargetMode="External"/><Relationship Id="rId7" Type="http://schemas.openxmlformats.org/officeDocument/2006/relationships/hyperlink" Target="https://www.psmbrokerage.com/14-ways-to-generate-medicare-leads" TargetMode="External"/><Relationship Id="rId8" Type="http://schemas.openxmlformats.org/officeDocument/2006/relationships/hyperlink" Target="https://distilinfo.com/2026/04/10/cms-rolls-back-medicare-advantage-marketing-rules/" TargetMode="External"/><Relationship Id="rId9" Type="http://schemas.openxmlformats.org/officeDocument/2006/relationships/hyperlink" Target="https://www.commonwealthfund.org/publications/explainer/2023/jan/role-marketing-medicare-beneficiaries-coverage-choices" TargetMode="External"/><Relationship Id="rId10" Type="http://schemas.openxmlformats.org/officeDocument/2006/relationships/hyperlink" Target="https://iadbrokerage.com/cms-medicare-marketing-compliance-for-2024/" TargetMode="External"/><Relationship Id="rId11" Type="http://schemas.openxmlformats.org/officeDocument/2006/relationships/hyperlink" Target="https://iadbrokerage.com/cms-medicare-marketing-compliance-for-2024/" TargetMode="External"/><Relationship Id="rId12" Type="http://schemas.openxmlformats.org/officeDocument/2006/relationships/hyperlink" Target="https://www.commonwealthfund.org/publications/explainer/2023/jan/role-marketing-medicare-beneficiaries-coverage-choices" TargetMode="External"/><Relationship Id="rId13" Type="http://schemas.openxmlformats.org/officeDocument/2006/relationships/hyperlink" Target="https://iadbrokerage.com/2025-cms-medicare-marketing-compliance/" TargetMode="External"/><Relationship Id="rId14" Type="http://schemas.openxmlformats.org/officeDocument/2006/relationships/hyperlink" Target="https://iadbrokerage.com/2025-cms-medicare-marketing-compliance/" TargetMode="External"/><Relationship Id="rId15" Type="http://schemas.openxmlformats.org/officeDocument/2006/relationships/hyperlink" Target="https://www.emarketer.com/content/data-drop-5-charts-understand-media-use-of-us-hispanics" TargetMode="External"/><Relationship Id="rId16" Type="http://schemas.openxmlformats.org/officeDocument/2006/relationships/hyperlink" Target="https://salud-america.org/latinos-rise-to-record-high-20-of-u-s-population/" TargetMode="External"/><Relationship Id="rId17" Type="http://schemas.openxmlformats.org/officeDocument/2006/relationships/hyperlink" Target="https://www.pewresearch.org/short-reads/2025/10/22/key-facts-about-us-latinos/" TargetMode="External"/><Relationship Id="rId18" Type="http://schemas.openxmlformats.org/officeDocument/2006/relationships/hyperlink" Target="https://minorityhealth.hhs.gov/hispaniclatino-health" TargetMode="External"/><Relationship Id="rId19" Type="http://schemas.openxmlformats.org/officeDocument/2006/relationships/hyperlink" Target="https://www.ncpssm.org/our-issues/medicare/hispanics-and-medicare/" TargetMode="External"/><Relationship Id="rId20" Type="http://schemas.openxmlformats.org/officeDocument/2006/relationships/hyperlink" Target="https://bradleywindrow.com/senior-citizens-statistics" TargetMode="External"/><Relationship Id="rId21" Type="http://schemas.openxmlformats.org/officeDocument/2006/relationships/hyperlink" Target="https://www.kff.org/medicare/disparities-in-health-measures-by-race-and-ethnicity-among-beneficiaries-in-medicare-advantage-a-review-of-the-literature/" TargetMode="External"/><Relationship Id="rId22" Type="http://schemas.openxmlformats.org/officeDocument/2006/relationships/hyperlink" Target="https://prioridata.com/data/social-media-usage/" TargetMode="External"/><Relationship Id="rId23" Type="http://schemas.openxmlformats.org/officeDocument/2006/relationships/hyperlink" Target="https://www.marketingcharts.com/featured-237476" TargetMode="External"/><Relationship Id="rId24" Type="http://schemas.openxmlformats.org/officeDocument/2006/relationships/hyperlink" Target="https://www.nbcnews.com/news/latino/tiktok-growth-hispanics-latinos-platforms-users-rcna136817" TargetMode="External"/><Relationship Id="rId25" Type="http://schemas.openxmlformats.org/officeDocument/2006/relationships/hyperlink" Target="https://creatingresults.com/blog/2025/03/26/what-social-media-do-seniors-use-most-2025/" TargetMode="External"/><Relationship Id="rId26" Type="http://schemas.openxmlformats.org/officeDocument/2006/relationships/hyperlink" Target="https://gitnux.org/youtube-usage-statistics/" TargetMode="External"/><Relationship Id="rId27" Type="http://schemas.openxmlformats.org/officeDocument/2006/relationships/hyperlink" Target="https://www.latintimes.com/latinos-dominate-social-media-leading-usage-tiktok-instagram-whatsapp-across-us-551034" TargetMode="External"/><Relationship Id="rId28" Type="http://schemas.openxmlformats.org/officeDocument/2006/relationships/hyperlink" Target="https://www.businesswire.com/news/home/20250926792919/en" TargetMode="External"/><Relationship Id="rId29" Type="http://schemas.openxmlformats.org/officeDocument/2006/relationships/hyperlink" Target="https://resultcalls.com/blog/how-to-use-facebook-advertising-for-medicare-leads" TargetMode="External"/><Relationship Id="rId30" Type="http://schemas.openxmlformats.org/officeDocument/2006/relationships/hyperlink" Target="https://resultcalls.com/blog/how-to-use-facebook-advertising-for-medicare-leads" TargetMode="External"/><Relationship Id="rId31" Type="http://schemas.openxmlformats.org/officeDocument/2006/relationships/hyperlink" Target="https://iadbrokerage.com/mastering-medicare-marketing-with-facebook-groups/" TargetMode="External"/><Relationship Id="rId32" Type="http://schemas.openxmlformats.org/officeDocument/2006/relationships/hyperlink" Target="https://www.insurancemarketinghub.com/marketing-to-t65-and-younger-seniors/" TargetMode="External"/><Relationship Id="rId33" Type="http://schemas.openxmlformats.org/officeDocument/2006/relationships/hyperlink" Target="https://techeasify.com/facebook-marketing-strategy-guide/" TargetMode="External"/><Relationship Id="rId34" Type="http://schemas.openxmlformats.org/officeDocument/2006/relationships/hyperlink" Target="https://newsletter.chrisjkoerner.com/p/the-business-hiding-in-your-backyard-310c" TargetMode="External"/><Relationship Id="rId35" Type="http://schemas.openxmlformats.org/officeDocument/2006/relationships/hyperlink" Target="https://newsletter.chrisjkoerner.com/p/the-business-hiding-in-your-backyard-310c" TargetMode="External"/><Relationship Id="rId36" Type="http://schemas.openxmlformats.org/officeDocument/2006/relationships/hyperlink" Target="https://newsletter.chrisjkoerner.com/p/the-business-hiding-in-your-backyard-310c" TargetMode="External"/><Relationship Id="rId37" Type="http://schemas.openxmlformats.org/officeDocument/2006/relationships/footer" Target="footer1.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Thin Margins</Template>
  <TotalTime>4</TotalTime>
  <Application>LibreOffice/25.8.6.2$Windows_X86_64 LibreOffice_project/b4b39682cd9868fa725bc664aff94278d315bd04</Application>
  <AppVersion>15.0000</AppVersion>
  <Pages>11</Pages>
  <Words>3343</Words>
  <Characters>17880</Characters>
  <CharactersWithSpaces>21068</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2026-05-30T16:16:59Z</dcterms:created>
  <dc:creator/>
  <dc:description/>
  <dc:language>en-US</dc:language>
  <cp:lastModifiedBy/>
  <dcterms:modified xsi:type="dcterms:W3CDTF">2026-05-30T16:21:46Z</dcterms:modified>
  <cp:revision>2</cp:revision>
  <dc:subject/>
  <dc:title>Thin Margins</dc:title>
</cp:coreProperties>
</file>