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La diferencia es que por una parte la aproximación tradicional se programa a al programa para que resuelva ciertas tareas, por otra parte la aproximación pro aprendizaje automatic se programa sin saber todos las tareas a la que se enfrentara, de forma que pueda resolver tareas para las que no habia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“professor” que nos da un conjunto de ejemplos y sus caracteristicas para entrenarnos, el no supervidado se nos dan las caracteristicas sin clasificarnoslas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caracteristica de los perros es que es grande y que la de los gatos es pequeño, entonces si luego tras entrenar la IA le enseñas un gato grande, es possible que lo clasifique como un perro, porque el banco de entrenamiento debe ser lo más uniforme possible.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Para desarrollar la aplicación de perros y gatos descrita en el apartado anterior pensamos inicialmente en utilizar los siguientes descriptores para cada instancia de nuestro dataset: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caractristicas diferenciatorias entre los dos tipos que queremos clasificar. En este caso por ejemplo podria ser </w:t>
      </w:r>
      <w:r w:rsidR="002B3A4C" w:rsidRPr="002E3304">
        <w:rPr>
          <w:lang w:val="es-ES"/>
        </w:rPr>
        <w:t xml:space="preserve">si sus uñas son plegables o caracteristicas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faciles de medir y tartar, incluso se transforman los no numericos en numericos, clasifciando por ejemplo el sexo en 1 a los hombres y 0 a las mujeres o vicervers.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¿Qué son los embeddings?</w:t>
      </w:r>
    </w:p>
    <w:p w14:paraId="2E0F64C0" w14:textId="07735592" w:rsidR="001E57AD" w:rsidRPr="002E3304" w:rsidRDefault="002B3A4C" w:rsidP="002B3A4C">
      <w:pPr>
        <w:rPr>
          <w:lang w:val="es-ES"/>
        </w:rPr>
      </w:pPr>
      <w:r w:rsidRPr="002E3304">
        <w:rPr>
          <w:lang w:val="es-ES"/>
        </w:rPr>
        <w:t>Son una tecnica de procesamiento de lenguaje que permite transform</w:t>
      </w:r>
      <w:r w:rsidR="002E3304">
        <w:rPr>
          <w:lang w:val="es-ES"/>
        </w:rPr>
        <w:t>ar</w:t>
      </w:r>
      <w:r w:rsidRPr="002E3304">
        <w:rPr>
          <w:lang w:val="es-ES"/>
        </w:rPr>
        <w:t xml:space="preserve"> el lenguaje humano en vectores matematicos para que sean procesados de major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Disponemos de dos datasets de viviendas, en el primero de ellos cada vivienda se ha descrito mediante los siguientes descriptores: nº de habitaciones, nº de baños, localización geográfica y precio; en el segundo de los datasets, cada vivienda es descrita mediante nº de habitaciones, metros cuadrados, y años desde su construcción. ¿Podríamos juntar ambos datasets para tener un único dataset más grande?</w:t>
      </w:r>
    </w:p>
    <w:p w14:paraId="054CFFBB" w14:textId="1ADFAD49" w:rsidR="002E3304" w:rsidRPr="002E3304" w:rsidRDefault="002E3304" w:rsidP="002E3304">
      <w:pPr>
        <w:rPr>
          <w:lang w:val="es-ES"/>
        </w:rPr>
      </w:pPr>
      <w:r>
        <w:rPr>
          <w:lang w:val="es-ES"/>
        </w:rPr>
        <w:t xml:space="preserve">No, porque su único descriptor común es el nº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dataset de imágenes de bicicletas, motos y coches; y suponed que podemos obtener cualquier propiedad de las imágenes (e.g. color del vehículo, si tiene tubo de escape, etc). Dar tres descriptores que resultarían útiles en este dataset.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Numero de ruedas, motor, necesita carnet para conducirlo (bool)</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r>
        <w:rPr>
          <w:lang w:val="es-ES"/>
        </w:rPr>
        <w:t>Bimarios: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r>
        <w:rPr>
          <w:lang w:val="es-ES"/>
        </w:rPr>
        <w:t>Cad: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A=(1,0,0,1,0) y B=(0,1,1,1,0) calcular los coeficientes de similaridad: simple-matching,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r w:rsidRPr="003D00D0">
        <w:rPr>
          <w:b/>
          <w:bCs/>
          <w:lang w:val="en-US"/>
        </w:rPr>
        <w:t xml:space="preserve">simple-matching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r>
        <w:rPr>
          <w:bCs/>
          <w:lang w:val="en-US"/>
        </w:rPr>
        <w:t xml:space="preserve">cof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39770"/>
                    </a:xfrm>
                    <a:prstGeom prst="rect">
                      <a:avLst/>
                    </a:prstGeom>
                  </pic:spPr>
                </pic:pic>
              </a:graphicData>
            </a:graphic>
          </wp:inline>
        </w:drawing>
      </w:r>
    </w:p>
    <w:p w14:paraId="0BBA53AA" w14:textId="09B8B122" w:rsidR="007370B8" w:rsidRDefault="007370B8" w:rsidP="00A51F50">
      <w:pPr>
        <w:rPr>
          <w:lang w:val="es-ES"/>
        </w:rPr>
      </w:pPr>
      <w:r>
        <w:rPr>
          <w:lang w:val="es-ES"/>
        </w:rPr>
        <w:t>Distancia euclídea= Sqrt (</w:t>
      </w:r>
      <w:r w:rsidR="0089713D">
        <w:rPr>
          <w:lang w:val="es-ES"/>
        </w:rPr>
        <w:t>9</w:t>
      </w:r>
      <w:r>
        <w:rPr>
          <w:lang w:val="es-ES"/>
        </w:rPr>
        <w:t>+</w:t>
      </w:r>
      <w:r w:rsidR="0089713D">
        <w:rPr>
          <w:lang w:val="es-ES"/>
        </w:rPr>
        <w:t>4</w:t>
      </w:r>
      <w:r>
        <w:rPr>
          <w:lang w:val="es-ES"/>
        </w:rPr>
        <w:t>+</w:t>
      </w:r>
      <w:r w:rsidR="0089713D">
        <w:rPr>
          <w:lang w:val="es-ES"/>
        </w:rPr>
        <w:t>4</w:t>
      </w:r>
      <w:r>
        <w:rPr>
          <w:lang w:val="es-ES"/>
        </w:rPr>
        <w:t>))=</w:t>
      </w:r>
      <w:r w:rsidR="0089713D">
        <w:rPr>
          <w:lang w:val="es-ES"/>
        </w:rPr>
        <w:t>sqrt(17)</w:t>
      </w:r>
    </w:p>
    <w:p w14:paraId="46F61037" w14:textId="079FD97F" w:rsidR="007370B8" w:rsidRDefault="007370B8" w:rsidP="00A51F50">
      <w:pPr>
        <w:rPr>
          <w:lang w:val="es-ES"/>
        </w:rPr>
      </w:pPr>
      <w:r>
        <w:rPr>
          <w:lang w:val="es-ES"/>
        </w:rPr>
        <w:t>Distancia manhatan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A=(verde,azul,amarillo,rojo) y B=(verde,morado,lila,rojo), calcular la similaridad entre ellos utilizando la medida de simple-matching.</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dataset: (2,2), (0,5), (3,3), (-1,6), (4,7). Aplicar el algoritmo K-means utilizando como centroides iniciales (0,0) y (4,0); en lugar de iterar el proceso hasta converger, repetir el proceso descrito en K-means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K-means? ¿Qué técnicas podemos aplicar para abordarlo? ¿En qué consisten dichas técnicas?</w:t>
      </w:r>
    </w:p>
    <w:p w14:paraId="4D218284" w14:textId="01BA645B" w:rsidR="00544F6C" w:rsidRDefault="00544F6C" w:rsidP="00544F6C">
      <w:pPr>
        <w:rPr>
          <w:lang w:val="es-ES"/>
        </w:rPr>
      </w:pPr>
      <w:r>
        <w:rPr>
          <w:lang w:val="es-ES"/>
        </w:rPr>
        <w:t>Calcular el numero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10">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k-means?</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K-means.</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K-means?</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¿Qué ventajas tienen los algoritmos de clustering DBSCAN y Mean-shift con respecto al algoritmo k-means? ¿Qué problemas tienen estos algoritmos?</w:t>
      </w:r>
    </w:p>
    <w:p w14:paraId="478A894D" w14:textId="77777777" w:rsidR="005E374C" w:rsidRDefault="005E374C" w:rsidP="005E374C">
      <w:pPr>
        <w:rPr>
          <w:lang w:val="es-ES"/>
        </w:rPr>
      </w:pPr>
      <w:r>
        <w:rPr>
          <w:lang w:val="es-ES"/>
        </w:rPr>
        <w:t>Que son mejores y no necesitan especicar el numero de kluster s el problema que tardan mas (son computacionalmente costosos mimimi)</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Explica los pasos de los algoritmos de clustering  DBSCAN, Mean-shift y K-means.</w:t>
      </w:r>
    </w:p>
    <w:p w14:paraId="5A01129F" w14:textId="2F1DAC38" w:rsidR="001E57AD" w:rsidRDefault="005E374C" w:rsidP="00F6108B">
      <w:pPr>
        <w:rPr>
          <w:lang w:val="es-ES"/>
        </w:rPr>
      </w:pPr>
      <w:r>
        <w:rPr>
          <w:lang w:val="es-ES"/>
        </w:rPr>
        <w:t>Kmins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Considerando los siguientes datos y utilizando la distancia Euclídea, construir los clústeres que se producen respectivamente al utilizar clustering jerárquico con enlace completo y con enlace de la media. Construye también los dendrogramas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4 piernas</w:t>
            </w:r>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Huevo amniótico</w:t>
            </w:r>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Desarrollo en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Gran cerebro</w:t>
            </w:r>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Canguro</w:t>
            </w:r>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r>
              <w:rPr>
                <w:b/>
                <w:bCs/>
              </w:rPr>
              <w:t>Canguro</w:t>
            </w:r>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r>
              <w:rPr>
                <w:b/>
                <w:bCs/>
              </w:rPr>
              <w:t>Raston</w:t>
            </w:r>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Canguro</w:t>
            </w:r>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Explica qué es un dendrograma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Esparcidad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En dimensiones altas, la distancia entre cualquier par de puntos tiende a ser similar. Esto afecta negativamente a algoritmos que dependen de medidas de distancia, como los métodos de clustering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r>
        <w:rPr>
          <w:rStyle w:val="Textoennegrita"/>
          <w:rFonts w:ascii="Segoe UI" w:hAnsi="Segoe UI" w:cs="Segoe UI"/>
          <w:b w:val="0"/>
          <w:bCs w:val="0"/>
          <w:color w:val="404040"/>
        </w:rPr>
        <w:t>Selección de descriptores</w:t>
      </w:r>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r>
        <w:rPr>
          <w:rStyle w:val="Textoennegrita"/>
          <w:rFonts w:ascii="Segoe UI" w:hAnsi="Segoe UI" w:cs="Segoe UI"/>
          <w:b w:val="0"/>
          <w:bCs w:val="0"/>
          <w:color w:val="404040"/>
        </w:rPr>
        <w:t>Extracción de descriptores</w:t>
      </w:r>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adelante (Forward Selection)</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(Backward Selection)</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¿Cuál de las siguientes afirmaciones es cierta?</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precedir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Explica en qué tres conjuntos se suele partir un dataset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Al partir un dataset en conjunto de entrenamiento y de test, ¿por qué es importante que estos conjuntos sean independientes?</w:t>
      </w:r>
    </w:p>
    <w:p w14:paraId="13BDBB02" w14:textId="5A54F0FF" w:rsidR="001E57AD" w:rsidRPr="002E3304" w:rsidRDefault="004431F4" w:rsidP="004431F4">
      <w:pPr>
        <w:rPr>
          <w:lang w:val="es-ES"/>
        </w:rPr>
      </w:pPr>
      <w:r>
        <w:rPr>
          <w:lang w:val="es-ES"/>
        </w:rPr>
        <w:t>Porque sino no estará generalizado si no que dira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¿Por qué no podemos utilizar el conjunto de test para optimizar los hiperparámetros de los modelos de aprendizaje supervisado? ¿Cuál es el modo correcto de optimizar dichos hiperparámetros?</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conjunto de test</w:t>
      </w:r>
      <w:r w:rsidRPr="004431F4">
        <w:rPr>
          <w:lang w:val="es-ES"/>
        </w:rPr>
        <w:t> para optimizar los hiperparámetros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¿Cuáles son los hiperparámetros del algoritmo Knn?</w:t>
      </w:r>
    </w:p>
    <w:p w14:paraId="3A8EFBE0" w14:textId="10204790" w:rsidR="001E57AD" w:rsidRDefault="004431F4" w:rsidP="004431F4">
      <w:pPr>
        <w:rPr>
          <w:lang w:val="es-ES"/>
        </w:rPr>
      </w:pPr>
      <w:r>
        <w:rPr>
          <w:lang w:val="es-ES"/>
        </w:rPr>
        <w:t xml:space="preserve">El numero de klusters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¿Por qué el algoritmo Knn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Dado un dataset con 10 instancias, 8 de la clase A y 2 de la clase B y trabajando con el algoritmo de Knn, ¿sería razonable utilizar un k con valor 3? ¿y con valor 5?</w:t>
      </w:r>
    </w:p>
    <w:p w14:paraId="497AC9E9" w14:textId="29239620" w:rsidR="001E57AD" w:rsidRPr="002E3304" w:rsidRDefault="009F0123" w:rsidP="009F0123">
      <w:pPr>
        <w:rPr>
          <w:lang w:val="es-ES"/>
        </w:rPr>
      </w:pPr>
      <w:r>
        <w:rPr>
          <w:lang w:val="es-ES"/>
        </w:rPr>
        <w:t>No seria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En el algoritmo de Knn, ¿por qué no usamos valores pares para k?</w:t>
      </w:r>
    </w:p>
    <w:p w14:paraId="3CE764C6" w14:textId="0CFF0E08" w:rsidR="001E57AD" w:rsidRPr="002E3304" w:rsidRDefault="009F0123" w:rsidP="009F0123">
      <w:pPr>
        <w:rPr>
          <w:lang w:val="es-ES"/>
        </w:rPr>
      </w:pPr>
      <w:r>
        <w:rPr>
          <w:lang w:val="es-ES"/>
        </w:rPr>
        <w:t>Debido al riego de empate en las predicciones, especialmente en claisificaciones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En el algoritmo de Knn, ¿qué representa el valor de k?</w:t>
      </w:r>
    </w:p>
    <w:p w14:paraId="7320CC28" w14:textId="778CFE00" w:rsidR="001E57AD" w:rsidRDefault="009F0123" w:rsidP="009F0123">
      <w:pPr>
        <w:rPr>
          <w:lang w:val="es-ES"/>
        </w:rPr>
      </w:pPr>
      <w:r>
        <w:rPr>
          <w:lang w:val="es-ES"/>
        </w:rPr>
        <w:t>El numero de vecinos que se tiene en cuenta para decidir a que clase pernece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¿Por qué no es adecuado utilizar el algoritmo de Knn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r w:rsidRPr="006935CD">
        <w:rPr>
          <w:b/>
          <w:bCs/>
        </w:rPr>
        <w:t>Clase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Clasificar con el algoritmo Knn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r w:rsidR="00C6358F">
        <w:rPr>
          <w:lang w:val="es-ES"/>
        </w:rPr>
        <w:t>sqrt(10)</w:t>
      </w:r>
    </w:p>
    <w:p w14:paraId="49F0392F" w14:textId="34AE2C66" w:rsidR="00C6358F" w:rsidRPr="00C6358F" w:rsidRDefault="00C6358F" w:rsidP="00CD7612">
      <w:pPr>
        <w:rPr>
          <w:color w:val="92D050"/>
          <w:lang w:val="es-ES"/>
        </w:rPr>
      </w:pPr>
      <w:r w:rsidRPr="00C6358F">
        <w:rPr>
          <w:color w:val="92D050"/>
          <w:lang w:val="es-ES"/>
        </w:rPr>
        <w:t>(2,4)-&gt;sqrt(4)</w:t>
      </w:r>
    </w:p>
    <w:p w14:paraId="18EA1262" w14:textId="635D7DC0" w:rsidR="00C6358F" w:rsidRPr="00C6358F" w:rsidRDefault="00C6358F" w:rsidP="00CD7612">
      <w:pPr>
        <w:rPr>
          <w:color w:val="92D050"/>
          <w:lang w:val="es-ES"/>
        </w:rPr>
      </w:pPr>
      <w:r w:rsidRPr="00C6358F">
        <w:rPr>
          <w:color w:val="92D050"/>
          <w:lang w:val="es-ES"/>
        </w:rPr>
        <w:t>(3,2)-&gt;sqrt(1)</w:t>
      </w:r>
    </w:p>
    <w:p w14:paraId="14AE1CBF" w14:textId="772B6D9C" w:rsidR="00C6358F" w:rsidRDefault="00C6358F" w:rsidP="00CD7612">
      <w:pPr>
        <w:rPr>
          <w:lang w:val="es-ES"/>
        </w:rPr>
      </w:pPr>
      <w:r>
        <w:rPr>
          <w:lang w:val="es-ES"/>
        </w:rPr>
        <w:t>(4,3)-&gt; sqrt(5)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(0,3)-&gt;sqrt(5)</w:t>
      </w:r>
    </w:p>
    <w:p w14:paraId="6FD02E39" w14:textId="03308F0B" w:rsidR="00C6358F" w:rsidRDefault="00C6358F" w:rsidP="00CD7612">
      <w:pPr>
        <w:rPr>
          <w:lang w:val="es-ES"/>
        </w:rPr>
      </w:pPr>
      <w:r>
        <w:rPr>
          <w:lang w:val="es-ES"/>
        </w:rPr>
        <w:t>(-2,3)-&gt;sqrt(17)</w:t>
      </w:r>
    </w:p>
    <w:p w14:paraId="78EC3B4F" w14:textId="7A6D6E0B" w:rsidR="00C6358F" w:rsidRPr="00C6358F" w:rsidRDefault="00C6358F" w:rsidP="00CD7612">
      <w:pPr>
        <w:rPr>
          <w:color w:val="92D050"/>
          <w:lang w:val="es-ES"/>
        </w:rPr>
      </w:pPr>
      <w:r w:rsidRPr="00C6358F">
        <w:rPr>
          <w:color w:val="92D050"/>
          <w:lang w:val="es-ES"/>
        </w:rPr>
        <w:t>(1,2)-&gt;sqr(1)</w:t>
      </w:r>
    </w:p>
    <w:p w14:paraId="53239933" w14:textId="3AA1BD2E" w:rsidR="00C6358F" w:rsidRDefault="00C6358F" w:rsidP="00CD7612">
      <w:pPr>
        <w:rPr>
          <w:lang w:val="es-ES"/>
        </w:rPr>
      </w:pPr>
      <w:r>
        <w:rPr>
          <w:lang w:val="es-ES"/>
        </w:rPr>
        <w:t>(-1,1) -&gt;sqrt(10)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r>
                                <w:rPr>
                                  <w:color w:val="000000"/>
                                  <w:sz w:val="28"/>
                                </w:rPr>
                                <w:t>Aprovechamiento</w:t>
                              </w:r>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r>
                                <w:rPr>
                                  <w:color w:val="000000"/>
                                  <w:sz w:val="28"/>
                                </w:rPr>
                                <w:t>Deficiente</w:t>
                              </w:r>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r>
                                <w:rPr>
                                  <w:color w:val="000000"/>
                                  <w:sz w:val="28"/>
                                </w:rPr>
                                <w:t>Excelente</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r>
                          <w:rPr>
                            <w:color w:val="000000"/>
                            <w:sz w:val="28"/>
                          </w:rPr>
                          <w:t>Aprovechamiento</w:t>
                        </w:r>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r>
                          <w:rPr>
                            <w:color w:val="000000"/>
                            <w:sz w:val="28"/>
                          </w:rPr>
                          <w:t>Extraordinaria</w:t>
                        </w:r>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r>
                          <w:rPr>
                            <w:color w:val="000000"/>
                            <w:sz w:val="28"/>
                          </w:rPr>
                          <w:t>Deficiente</w:t>
                        </w:r>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r>
                          <w:rPr>
                            <w:color w:val="000000"/>
                            <w:sz w:val="28"/>
                          </w:rPr>
                          <w:t>Asiste</w:t>
                        </w:r>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r>
                          <w:rPr>
                            <w:color w:val="000000"/>
                            <w:sz w:val="28"/>
                          </w:rPr>
                          <w:t>Extraordinaria</w:t>
                        </w:r>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r>
                          <w:rPr>
                            <w:color w:val="000000"/>
                            <w:sz w:val="28"/>
                          </w:rPr>
                          <w:t>Sí</w:t>
                        </w:r>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r>
                          <w:rPr>
                            <w:color w:val="000000"/>
                            <w:sz w:val="28"/>
                          </w:rPr>
                          <w:t>Asiste</w:t>
                        </w:r>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r>
                          <w:rPr>
                            <w:color w:val="000000"/>
                            <w:sz w:val="28"/>
                          </w:rPr>
                          <w:t>Sí</w:t>
                        </w:r>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r>
                          <w:rPr>
                            <w:color w:val="000000"/>
                            <w:sz w:val="28"/>
                          </w:rPr>
                          <w:t>Exento</w:t>
                        </w:r>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r>
                          <w:rPr>
                            <w:color w:val="000000"/>
                            <w:sz w:val="28"/>
                          </w:rPr>
                          <w:t>Exento</w:t>
                        </w:r>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r>
                          <w:rPr>
                            <w:color w:val="000000"/>
                            <w:sz w:val="28"/>
                          </w:rPr>
                          <w:t>Excelente</w:t>
                        </w:r>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Aprovechamiento</w:t>
            </w:r>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Asiste</w:t>
            </w:r>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Instancia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Deficiente</w:t>
            </w:r>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Sí</w:t>
            </w:r>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r>
              <w:rPr>
                <w:b/>
                <w:bCs/>
              </w:rPr>
              <w:t>extraordinarias</w:t>
            </w:r>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Instancia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Instancia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Excelente</w:t>
            </w:r>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r>
              <w:rPr>
                <w:b/>
                <w:bCs/>
              </w:rPr>
              <w:t>exento</w:t>
            </w:r>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r w:rsidRPr="006935CD">
        <w:rPr>
          <w:b/>
          <w:bCs/>
        </w:rPr>
        <w:t>Ejercicio.</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Explica el papel que juega el ratio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Elegir el ratio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r w:rsidRPr="00A13021">
        <w:rPr>
          <w:rFonts w:ascii="Segoe UI" w:eastAsia="Times New Roman" w:hAnsi="Segoe UI" w:cs="Segoe UI"/>
          <w:b/>
          <w:bCs/>
          <w:color w:val="404040"/>
          <w:sz w:val="24"/>
          <w:szCs w:val="24"/>
          <w:lang w:val="es-ES"/>
        </w:rPr>
        <w:t>tanh</w:t>
      </w:r>
      <w:r w:rsidRPr="00A13021">
        <w:rPr>
          <w:rFonts w:ascii="Segoe UI" w:eastAsia="Times New Roman" w:hAnsi="Segoe UI" w:cs="Segoe UI"/>
          <w:color w:val="404040"/>
          <w:sz w:val="24"/>
          <w:szCs w:val="24"/>
          <w:lang w:val="es-ES"/>
        </w:rPr>
        <w:t>, </w:t>
      </w:r>
      <w:r w:rsidRPr="00A13021">
        <w:rPr>
          <w:rFonts w:ascii="Segoe UI" w:eastAsia="Times New Roman" w:hAnsi="Segoe UI" w:cs="Segoe UI"/>
          <w:b/>
          <w:bCs/>
          <w:color w:val="404040"/>
          <w:sz w:val="24"/>
          <w:szCs w:val="24"/>
          <w:lang w:val="es-ES"/>
        </w:rPr>
        <w:t>probit</w:t>
      </w:r>
      <w:r w:rsidRPr="00A13021">
        <w:rPr>
          <w:rFonts w:ascii="Segoe UI" w:eastAsia="Times New Roman" w:hAnsi="Segoe UI" w:cs="Segoe UI"/>
          <w:color w:val="404040"/>
          <w:sz w:val="24"/>
          <w:szCs w:val="24"/>
          <w:lang w:val="es-ES"/>
        </w:rPr>
        <w:t> o </w:t>
      </w:r>
      <w:r w:rsidRPr="00A13021">
        <w:rPr>
          <w:rFonts w:ascii="Segoe UI" w:eastAsia="Times New Roman" w:hAnsi="Segoe UI" w:cs="Segoe UI"/>
          <w:b/>
          <w:bCs/>
          <w:color w:val="404040"/>
          <w:sz w:val="24"/>
          <w:szCs w:val="24"/>
          <w:lang w:val="es-ES"/>
        </w:rPr>
        <w:t>arctan</w:t>
      </w:r>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One-vs-Rest (OvR)</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Multinomial Logistic Regression</w:t>
      </w:r>
      <w:r>
        <w:rPr>
          <w:rFonts w:ascii="Segoe UI" w:hAnsi="Segoe UI" w:cs="Segoe UI"/>
          <w:color w:val="404040"/>
        </w:rPr>
        <w:t>: Entrena un único modelo que predice probabilidades para todas las clases usando la función softmax.</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La elección entre estas estrategias depende del problema específico, el tamaño del dataset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¿Qué son los support vectors?</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r w:rsidRPr="00D33916">
        <w:rPr>
          <w:rFonts w:ascii="Segoe UI" w:eastAsia="Times New Roman" w:hAnsi="Segoe UI" w:cs="Segoe UI"/>
          <w:b/>
          <w:bCs/>
          <w:color w:val="404040"/>
          <w:sz w:val="24"/>
          <w:szCs w:val="24"/>
          <w:lang w:val="es-ES"/>
        </w:rPr>
        <w:t>support vectors</w:t>
      </w:r>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En resumen, los support vectors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Intuitivamente, ¿en qué consiste el truco del kernel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SVMs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Máquinas de vectores de soporte (SVM) con kernels</w:t>
      </w:r>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El perceptrón en su formulación original, ¿sirve para resolver problemas de clasificación binarios o multi-clase?</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Pr>
          <w:rStyle w:val="Textoennegrita"/>
          <w:rFonts w:ascii="Segoe UI" w:hAnsi="Segoe UI" w:cs="Segoe UI"/>
          <w:b w:val="0"/>
          <w:bCs w:val="0"/>
          <w:color w:val="404040"/>
        </w:rPr>
        <w:t> Resumen</w:t>
      </w:r>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número de épocas es un hiperparámetro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Demasiadas épocas pueden causar sobreajuste, mientras que muy pocas pueden resultar en un modelo subentrenado.</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Default="00375047" w:rsidP="00375047">
      <w:pPr>
        <w:rPr>
          <w:rFonts w:ascii="Segoe UI" w:hAnsi="Segoe UI" w:cs="Segoe UI"/>
          <w:color w:val="404040"/>
        </w:rPr>
      </w:pPr>
      <w:r>
        <w:t>Nº iteraciones bucle determinado por nº veces que se muestra conjunto entrenamiento a la red, a este nº de iteraciones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un ratio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¿Qué técnica utiliza el método de backpropagation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resumen, backpropagation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¿Cuáles son los hiperparámetros de las redes neuronales?</w:t>
      </w:r>
    </w:p>
    <w:p w14:paraId="19978182" w14:textId="08F52974" w:rsidR="001E57AD" w:rsidRDefault="00596CF4" w:rsidP="00596CF4">
      <w:pPr>
        <w:rPr>
          <w:lang w:val="es-ES"/>
        </w:rPr>
      </w:pPr>
      <w:r>
        <w:rPr>
          <w:lang w:val="es-ES"/>
        </w:rPr>
        <w:t>Nº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¿Qué dice el “no free lunch theorem”?</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No Free Lunch Theorem</w:t>
      </w:r>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sensitivity (definido como TP/(TP+FN)), specificity (definido como TN/(FP+TN)) y accuracy (definido como (TP+TN)/(TP+FP+FN+TN)).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D es el major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subajuste y cuándo el sobreajuste. </w:t>
      </w:r>
    </w:p>
    <w:p w14:paraId="0893788D" w14:textId="77777777" w:rsidR="009502BB" w:rsidRDefault="009502BB" w:rsidP="009502BB">
      <w:pPr>
        <w:pStyle w:val="Ttulo3"/>
        <w:rPr>
          <w:rFonts w:ascii="Segoe UI" w:hAnsi="Segoe UI" w:cs="Segoe UI"/>
          <w:color w:val="404040"/>
        </w:rPr>
      </w:pPr>
      <w:r>
        <w:rPr>
          <w:rStyle w:val="Textoennegrita"/>
          <w:rFonts w:ascii="Segoe UI" w:hAnsi="Segoe UI" w:cs="Segoe UI"/>
          <w:b w:val="0"/>
          <w:bCs w:val="0"/>
          <w:color w:val="404040"/>
        </w:rPr>
        <w:t>Resumen</w:t>
      </w:r>
    </w:p>
    <w:p w14:paraId="1C847817"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Subajuste</w:t>
      </w:r>
      <w:r>
        <w:rPr>
          <w:rFonts w:ascii="Segoe UI" w:hAnsi="Segoe UI" w:cs="Segoe UI"/>
          <w:color w:val="404040"/>
        </w:rPr>
        <w:t> ocurre cuando el modelo es demasiado simple y no captura la complejidad de los datos.</w:t>
      </w:r>
    </w:p>
    <w:p w14:paraId="20FFCD0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Sobreajuste</w:t>
      </w:r>
      <w:r>
        <w:rPr>
          <w:rFonts w:ascii="Segoe UI" w:hAnsi="Segoe UI" w:cs="Segoe UI"/>
          <w:color w:val="404040"/>
        </w:rPr>
        <w:t> ocurre cuando el modelo es demasiado complejo y captura ruido en los datos.</w:t>
      </w:r>
    </w:p>
    <w:p w14:paraId="1069EBCD"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Ambos problemas se pueden identificar comparando el rendimiento del modelo en los conjuntos de entrenamiento y prueba.</w:t>
      </w:r>
    </w:p>
    <w:p w14:paraId="4A87D1E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Las soluciones incluyen ajustar la complejidad del modelo, usar regularización y mejorar el preprocesamiento de los datos.</w:t>
      </w:r>
    </w:p>
    <w:p w14:paraId="74471A7E" w14:textId="2F2A6448" w:rsidR="001E57AD" w:rsidRPr="009502BB" w:rsidRDefault="009502BB" w:rsidP="009502BB">
      <w:pPr>
        <w:pStyle w:val="NormalWeb"/>
        <w:rPr>
          <w:rFonts w:ascii="Segoe UI" w:hAnsi="Segoe UI" w:cs="Segoe UI"/>
          <w:color w:val="404040"/>
        </w:rPr>
      </w:pPr>
      <w:r>
        <w:rPr>
          <w:rFonts w:ascii="Segoe UI" w:hAnsi="Segoe UI" w:cs="Segoe UI"/>
          <w:color w:val="404040"/>
        </w:rPr>
        <w:t>En resumen, encontrar el equilibrio entre subajuste y sobreajuste es clave para construir modelos que generalicen bien a datos no vistos</w:t>
      </w: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8F9648A" w:rsidR="001E57AD" w:rsidRDefault="009502BB">
      <w:pPr>
        <w:pBdr>
          <w:top w:val="nil"/>
          <w:left w:val="nil"/>
          <w:bottom w:val="nil"/>
          <w:right w:val="nil"/>
          <w:between w:val="nil"/>
        </w:pBdr>
        <w:rPr>
          <w:b/>
          <w:bCs/>
          <w:lang w:val="es-ES"/>
        </w:rPr>
      </w:pPr>
      <w:r>
        <w:rPr>
          <w:noProof/>
        </w:rPr>
        <w:drawing>
          <wp:inline distT="0" distB="0" distL="0" distR="0" wp14:anchorId="6C1C1287" wp14:editId="70909ACB">
            <wp:extent cx="4420925" cy="249322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5244" cy="2506942"/>
                    </a:xfrm>
                    <a:prstGeom prst="rect">
                      <a:avLst/>
                    </a:prstGeom>
                  </pic:spPr>
                </pic:pic>
              </a:graphicData>
            </a:graphic>
          </wp:inline>
        </w:drawing>
      </w:r>
    </w:p>
    <w:p w14:paraId="1292FD65" w14:textId="2B93F9FF" w:rsidR="009502BB" w:rsidRPr="002E3304" w:rsidRDefault="009502BB">
      <w:pPr>
        <w:pBdr>
          <w:top w:val="nil"/>
          <w:left w:val="nil"/>
          <w:bottom w:val="nil"/>
          <w:right w:val="nil"/>
          <w:between w:val="nil"/>
        </w:pBdr>
        <w:rPr>
          <w:b/>
          <w:bCs/>
          <w:lang w:val="es-ES"/>
        </w:rPr>
      </w:pPr>
      <w:r>
        <w:rPr>
          <w:noProof/>
        </w:rPr>
        <w:drawing>
          <wp:inline distT="0" distB="0" distL="0" distR="0" wp14:anchorId="66EA7C55" wp14:editId="59ACB384">
            <wp:extent cx="4460682" cy="2683622"/>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8998" cy="2688625"/>
                    </a:xfrm>
                    <a:prstGeom prst="rect">
                      <a:avLst/>
                    </a:prstGeom>
                  </pic:spPr>
                </pic:pic>
              </a:graphicData>
            </a:graphic>
          </wp:inline>
        </w:drawing>
      </w: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420266CE" w:rsidR="001E57AD" w:rsidRPr="002E3304" w:rsidRDefault="009502BB">
      <w:pPr>
        <w:pBdr>
          <w:top w:val="nil"/>
          <w:left w:val="nil"/>
          <w:bottom w:val="nil"/>
          <w:right w:val="nil"/>
          <w:between w:val="nil"/>
        </w:pBdr>
        <w:rPr>
          <w:b/>
          <w:bCs/>
          <w:lang w:val="es-ES"/>
        </w:rPr>
      </w:pPr>
      <w:r>
        <w:rPr>
          <w:noProof/>
        </w:rPr>
        <w:drawing>
          <wp:inline distT="0" distB="0" distL="0" distR="0" wp14:anchorId="712EBDFB" wp14:editId="193F59EB">
            <wp:extent cx="5733415" cy="219456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194560"/>
                    </a:xfrm>
                    <a:prstGeom prst="rect">
                      <a:avLst/>
                    </a:prstGeom>
                  </pic:spPr>
                </pic:pic>
              </a:graphicData>
            </a:graphic>
          </wp:inline>
        </w:drawing>
      </w: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23C7EA1E" w:rsidR="001E57AD" w:rsidRDefault="009502BB">
      <w:pPr>
        <w:pBdr>
          <w:top w:val="nil"/>
          <w:left w:val="nil"/>
          <w:bottom w:val="nil"/>
          <w:right w:val="nil"/>
          <w:between w:val="nil"/>
        </w:pBdr>
        <w:rPr>
          <w:noProof/>
        </w:rPr>
      </w:pPr>
      <w:r>
        <w:rPr>
          <w:noProof/>
        </w:rPr>
        <w:drawing>
          <wp:inline distT="0" distB="0" distL="0" distR="0" wp14:anchorId="4604474D" wp14:editId="2D304238">
            <wp:extent cx="5733415" cy="65151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651510"/>
                    </a:xfrm>
                    <a:prstGeom prst="rect">
                      <a:avLst/>
                    </a:prstGeom>
                  </pic:spPr>
                </pic:pic>
              </a:graphicData>
            </a:graphic>
          </wp:inline>
        </w:drawing>
      </w:r>
      <w:r>
        <w:rPr>
          <w:noProof/>
        </w:rPr>
        <w:t xml:space="preserve"> </w:t>
      </w:r>
    </w:p>
    <w:p w14:paraId="476D3C2B" w14:textId="39070FC6" w:rsidR="009502BB" w:rsidRPr="002E3304" w:rsidRDefault="009502BB">
      <w:pPr>
        <w:pBdr>
          <w:top w:val="nil"/>
          <w:left w:val="nil"/>
          <w:bottom w:val="nil"/>
          <w:right w:val="nil"/>
          <w:between w:val="nil"/>
        </w:pBdr>
        <w:rPr>
          <w:b/>
          <w:bCs/>
          <w:lang w:val="es-ES"/>
        </w:rPr>
      </w:pPr>
      <w:r>
        <w:rPr>
          <w:noProof/>
        </w:rPr>
        <w:drawing>
          <wp:inline distT="0" distB="0" distL="0" distR="0" wp14:anchorId="5EF4F911" wp14:editId="4410E7F4">
            <wp:extent cx="5733415" cy="5848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84835"/>
                    </a:xfrm>
                    <a:prstGeom prst="rect">
                      <a:avLst/>
                    </a:prstGeom>
                  </pic:spPr>
                </pic:pic>
              </a:graphicData>
            </a:graphic>
          </wp:inline>
        </w:drawing>
      </w: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4B7C8BC1" w:rsidR="001E57AD" w:rsidRPr="002E3304" w:rsidRDefault="009502BB">
      <w:pPr>
        <w:pBdr>
          <w:top w:val="nil"/>
          <w:left w:val="nil"/>
          <w:bottom w:val="nil"/>
          <w:right w:val="nil"/>
          <w:between w:val="nil"/>
        </w:pBdr>
        <w:rPr>
          <w:b/>
          <w:bCs/>
          <w:lang w:val="es-ES"/>
        </w:rPr>
      </w:pPr>
      <w:r>
        <w:rPr>
          <w:noProof/>
        </w:rPr>
        <w:drawing>
          <wp:inline distT="0" distB="0" distL="0" distR="0" wp14:anchorId="040A4BED" wp14:editId="6F630337">
            <wp:extent cx="5733415" cy="2188845"/>
            <wp:effectExtent l="0" t="0" r="63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188845"/>
                    </a:xfrm>
                    <a:prstGeom prst="rect">
                      <a:avLst/>
                    </a:prstGeom>
                  </pic:spPr>
                </pic:pic>
              </a:graphicData>
            </a:graphic>
          </wp:inline>
        </w:drawing>
      </w: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¿De qué partes consta la búsqueda en el espacio de hiperparámetros?</w:t>
      </w:r>
    </w:p>
    <w:p w14:paraId="046B2E3E" w14:textId="51560C41" w:rsidR="001E57AD" w:rsidRPr="002E3304" w:rsidRDefault="009502BB">
      <w:pPr>
        <w:pBdr>
          <w:top w:val="nil"/>
          <w:left w:val="nil"/>
          <w:bottom w:val="nil"/>
          <w:right w:val="nil"/>
          <w:between w:val="nil"/>
        </w:pBdr>
        <w:rPr>
          <w:b/>
          <w:bCs/>
          <w:lang w:val="es-ES"/>
        </w:rPr>
      </w:pPr>
      <w:r>
        <w:rPr>
          <w:noProof/>
        </w:rPr>
        <w:lastRenderedPageBreak/>
        <w:drawing>
          <wp:inline distT="0" distB="0" distL="0" distR="0" wp14:anchorId="6D20EE5B" wp14:editId="1C825B3E">
            <wp:extent cx="5733415" cy="3188335"/>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188335"/>
                    </a:xfrm>
                    <a:prstGeom prst="rect">
                      <a:avLst/>
                    </a:prstGeom>
                  </pic:spPr>
                </pic:pic>
              </a:graphicData>
            </a:graphic>
          </wp:inline>
        </w:drawing>
      </w: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diferencias entre buscar hiperparámetros utilizando la técnica de GridSearch y la de RandomSearch.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4C0033A2" w14:textId="77777777" w:rsidR="009502BB" w:rsidRDefault="009502BB" w:rsidP="009502BB">
      <w:pPr>
        <w:pStyle w:val="Ttulo3"/>
        <w:rPr>
          <w:rFonts w:ascii="Segoe UI" w:hAnsi="Segoe UI" w:cs="Segoe UI"/>
          <w:color w:val="404040"/>
        </w:rPr>
      </w:pPr>
      <w:r>
        <w:rPr>
          <w:rStyle w:val="Textoennegrita"/>
          <w:rFonts w:ascii="Segoe UI" w:hAnsi="Segoe UI" w:cs="Segoe UI"/>
          <w:b w:val="0"/>
          <w:bCs w:val="0"/>
          <w:color w:val="404040"/>
        </w:rPr>
        <w:t>Resumen</w:t>
      </w:r>
    </w:p>
    <w:p w14:paraId="3EC9B2EE" w14:textId="77777777" w:rsidR="009502BB" w:rsidRDefault="009502BB" w:rsidP="009502BB">
      <w:pPr>
        <w:pStyle w:val="NormalWeb"/>
        <w:numPr>
          <w:ilvl w:val="0"/>
          <w:numId w:val="20"/>
        </w:numPr>
        <w:spacing w:before="0" w:beforeAutospacing="0"/>
        <w:jc w:val="left"/>
        <w:rPr>
          <w:rFonts w:ascii="Segoe UI" w:hAnsi="Segoe UI" w:cs="Segoe UI"/>
          <w:color w:val="404040"/>
        </w:rPr>
      </w:pPr>
      <w:r>
        <w:rPr>
          <w:rStyle w:val="Textoennegrita"/>
          <w:rFonts w:ascii="Segoe UI" w:hAnsi="Segoe UI" w:cs="Segoe UI"/>
          <w:color w:val="404040"/>
        </w:rPr>
        <w:t>Grid Search</w:t>
      </w:r>
      <w:r>
        <w:rPr>
          <w:rFonts w:ascii="Segoe UI" w:hAnsi="Segoe UI" w:cs="Segoe UI"/>
          <w:color w:val="404040"/>
        </w:rPr>
        <w:t> es exhaustivo pero costoso computacionalmente, ideal para espacios de búsqueda pequeños.</w:t>
      </w:r>
    </w:p>
    <w:p w14:paraId="5AE22F93" w14:textId="77777777" w:rsidR="009502BB" w:rsidRDefault="009502BB" w:rsidP="009502BB">
      <w:pPr>
        <w:pStyle w:val="NormalWeb"/>
        <w:numPr>
          <w:ilvl w:val="0"/>
          <w:numId w:val="20"/>
        </w:numPr>
        <w:spacing w:before="0" w:beforeAutospacing="0"/>
        <w:jc w:val="left"/>
        <w:rPr>
          <w:rFonts w:ascii="Segoe UI" w:hAnsi="Segoe UI" w:cs="Segoe UI"/>
          <w:color w:val="404040"/>
        </w:rPr>
      </w:pPr>
      <w:r>
        <w:rPr>
          <w:rStyle w:val="Textoennegrita"/>
          <w:rFonts w:ascii="Segoe UI" w:hAnsi="Segoe UI" w:cs="Segoe UI"/>
          <w:color w:val="404040"/>
        </w:rPr>
        <w:t>Random Search</w:t>
      </w:r>
      <w:r>
        <w:rPr>
          <w:rFonts w:ascii="Segoe UI" w:hAnsi="Segoe UI" w:cs="Segoe UI"/>
          <w:color w:val="404040"/>
        </w:rPr>
        <w:t> es más eficiente en espacios grandes y puede encontrar buenas combinaciones con menos evaluaciones, aunque no garantiza optimalidad.</w:t>
      </w:r>
    </w:p>
    <w:p w14:paraId="3247EF72" w14:textId="77777777" w:rsidR="009502BB" w:rsidRDefault="009502BB" w:rsidP="009502BB">
      <w:pPr>
        <w:pStyle w:val="NormalWeb"/>
        <w:rPr>
          <w:rFonts w:ascii="Segoe UI" w:hAnsi="Segoe UI" w:cs="Segoe UI"/>
          <w:color w:val="404040"/>
        </w:rPr>
      </w:pPr>
      <w:r>
        <w:rPr>
          <w:rFonts w:ascii="Segoe UI" w:hAnsi="Segoe UI" w:cs="Segoe UI"/>
          <w:color w:val="404040"/>
        </w:rPr>
        <w:t>En la práctica, muchas veces se combinan ambas técnicas: se usa </w:t>
      </w:r>
      <w:r>
        <w:rPr>
          <w:rStyle w:val="Textoennegrita"/>
          <w:rFonts w:ascii="Segoe UI" w:hAnsi="Segoe UI" w:cs="Segoe UI"/>
          <w:color w:val="404040"/>
        </w:rPr>
        <w:t>Random Search</w:t>
      </w:r>
      <w:r>
        <w:rPr>
          <w:rFonts w:ascii="Segoe UI" w:hAnsi="Segoe UI" w:cs="Segoe UI"/>
          <w:color w:val="404040"/>
        </w:rPr>
        <w:t> para explorar el espacio de búsqueda rápidamente y luego se refina con </w:t>
      </w:r>
      <w:r>
        <w:rPr>
          <w:rStyle w:val="Textoennegrita"/>
          <w:rFonts w:ascii="Segoe UI" w:hAnsi="Segoe UI" w:cs="Segoe UI"/>
          <w:color w:val="404040"/>
        </w:rPr>
        <w:t>Grid Search</w:t>
      </w:r>
      <w:r>
        <w:rPr>
          <w:rFonts w:ascii="Segoe UI" w:hAnsi="Segoe UI" w:cs="Segoe UI"/>
          <w:color w:val="404040"/>
        </w:rPr>
        <w:t> en áreas prometedoras.</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602DEB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a metodología </w:t>
      </w:r>
      <w:r w:rsidRPr="00F26AD9">
        <w:rPr>
          <w:rFonts w:ascii="Segoe UI" w:eastAsia="Times New Roman" w:hAnsi="Segoe UI" w:cs="Segoe UI"/>
          <w:b/>
          <w:bCs/>
          <w:color w:val="404040"/>
          <w:sz w:val="24"/>
          <w:szCs w:val="24"/>
          <w:lang w:val="es-ES"/>
        </w:rPr>
        <w:t>CRISP-DM</w:t>
      </w:r>
      <w:r w:rsidRPr="00F26AD9">
        <w:rPr>
          <w:rFonts w:ascii="Segoe UI" w:eastAsia="Times New Roman" w:hAnsi="Segoe UI" w:cs="Segoe UI"/>
          <w:color w:val="404040"/>
          <w:sz w:val="24"/>
          <w:szCs w:val="24"/>
          <w:lang w:val="es-ES"/>
        </w:rPr>
        <w:t> es un marco de trabajo estructurado y flexible para proyectos de minería de datos y ciencia de datos. Consta de seis fases iterativas:</w:t>
      </w:r>
    </w:p>
    <w:p w14:paraId="5CAF6E47"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del negocio</w:t>
      </w:r>
      <w:r w:rsidRPr="00F26AD9">
        <w:rPr>
          <w:rFonts w:ascii="Segoe UI" w:eastAsia="Times New Roman" w:hAnsi="Segoe UI" w:cs="Segoe UI"/>
          <w:color w:val="404040"/>
          <w:sz w:val="24"/>
          <w:szCs w:val="24"/>
          <w:lang w:val="es-ES"/>
        </w:rPr>
        <w:t>.</w:t>
      </w:r>
    </w:p>
    <w:p w14:paraId="51267428"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 los datos</w:t>
      </w:r>
      <w:r w:rsidRPr="00F26AD9">
        <w:rPr>
          <w:rFonts w:ascii="Segoe UI" w:eastAsia="Times New Roman" w:hAnsi="Segoe UI" w:cs="Segoe UI"/>
          <w:color w:val="404040"/>
          <w:sz w:val="24"/>
          <w:szCs w:val="24"/>
          <w:lang w:val="es-ES"/>
        </w:rPr>
        <w:t>.</w:t>
      </w:r>
    </w:p>
    <w:p w14:paraId="4B42FE9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Preparación de los datos</w:t>
      </w:r>
      <w:r w:rsidRPr="00F26AD9">
        <w:rPr>
          <w:rFonts w:ascii="Segoe UI" w:eastAsia="Times New Roman" w:hAnsi="Segoe UI" w:cs="Segoe UI"/>
          <w:color w:val="404040"/>
          <w:sz w:val="24"/>
          <w:szCs w:val="24"/>
          <w:lang w:val="es-ES"/>
        </w:rPr>
        <w:t>.</w:t>
      </w:r>
    </w:p>
    <w:p w14:paraId="642ED64D"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lastRenderedPageBreak/>
        <w:t>Modelado</w:t>
      </w:r>
      <w:r w:rsidRPr="00F26AD9">
        <w:rPr>
          <w:rFonts w:ascii="Segoe UI" w:eastAsia="Times New Roman" w:hAnsi="Segoe UI" w:cs="Segoe UI"/>
          <w:color w:val="404040"/>
          <w:sz w:val="24"/>
          <w:szCs w:val="24"/>
          <w:lang w:val="es-ES"/>
        </w:rPr>
        <w:t>.</w:t>
      </w:r>
    </w:p>
    <w:p w14:paraId="73E03F2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Evaluación</w:t>
      </w:r>
      <w:r w:rsidRPr="00F26AD9">
        <w:rPr>
          <w:rFonts w:ascii="Segoe UI" w:eastAsia="Times New Roman" w:hAnsi="Segoe UI" w:cs="Segoe UI"/>
          <w:color w:val="404040"/>
          <w:sz w:val="24"/>
          <w:szCs w:val="24"/>
          <w:lang w:val="es-ES"/>
        </w:rPr>
        <w:t>.</w:t>
      </w:r>
    </w:p>
    <w:p w14:paraId="7CE4C789"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Implementación</w:t>
      </w:r>
      <w:r w:rsidRPr="00F26AD9">
        <w:rPr>
          <w:rFonts w:ascii="Segoe UI" w:eastAsia="Times New Roman" w:hAnsi="Segoe UI" w:cs="Segoe UI"/>
          <w:color w:val="404040"/>
          <w:sz w:val="24"/>
          <w:szCs w:val="24"/>
          <w:lang w:val="es-ES"/>
        </w:rPr>
        <w:t>.</w:t>
      </w:r>
    </w:p>
    <w:p w14:paraId="6FC7CE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Este enfoque garantiza que los proyectos estén alineados con los objetivos del negocio, que los datos estén bien preparados y que los modelos sean evaluados e implementados de manera efectiva.</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271B13D9" w14:textId="77777777" w:rsidR="00F26AD9" w:rsidRPr="00F26AD9" w:rsidRDefault="00F26AD9" w:rsidP="00F26AD9">
      <w:pPr>
        <w:pStyle w:val="Ttulo3"/>
        <w:rPr>
          <w:rFonts w:ascii="Segoe UI" w:hAnsi="Segoe UI" w:cs="Segoe UI"/>
          <w:color w:val="404040"/>
          <w:lang w:val="es-ES"/>
        </w:rPr>
      </w:pPr>
      <w:r w:rsidRPr="00F26AD9">
        <w:rPr>
          <w:rStyle w:val="Textoennegrita"/>
          <w:rFonts w:ascii="Segoe UI" w:hAnsi="Segoe UI" w:cs="Segoe UI"/>
          <w:b w:val="0"/>
          <w:bCs w:val="0"/>
          <w:color w:val="404040"/>
          <w:lang w:val="es-ES"/>
        </w:rPr>
        <w:t>Resumen</w:t>
      </w:r>
    </w:p>
    <w:p w14:paraId="54D5315D" w14:textId="77777777" w:rsidR="00F26AD9" w:rsidRDefault="00F26AD9" w:rsidP="00F26AD9">
      <w:pPr>
        <w:pStyle w:val="NormalWeb"/>
        <w:rPr>
          <w:rFonts w:ascii="Segoe UI" w:hAnsi="Segoe UI" w:cs="Segoe UI"/>
          <w:color w:val="404040"/>
        </w:rPr>
      </w:pPr>
      <w:r>
        <w:rPr>
          <w:rFonts w:ascii="Segoe UI" w:hAnsi="Segoe UI" w:cs="Segoe UI"/>
          <w:color w:val="404040"/>
        </w:rPr>
        <w:t>La metodología </w:t>
      </w:r>
      <w:r>
        <w:rPr>
          <w:rStyle w:val="Textoennegrita"/>
          <w:rFonts w:ascii="Segoe UI" w:hAnsi="Segoe UI" w:cs="Segoe UI"/>
          <w:color w:val="404040"/>
        </w:rPr>
        <w:t>OSEMN</w:t>
      </w:r>
      <w:r>
        <w:rPr>
          <w:rFonts w:ascii="Segoe UI" w:hAnsi="Segoe UI" w:cs="Segoe UI"/>
          <w:color w:val="404040"/>
        </w:rPr>
        <w:t> es un marco de trabajo práctico y centrado en los datos para proyectos de ciencia de datos. Consta de cinco fases:</w:t>
      </w:r>
    </w:p>
    <w:p w14:paraId="11D3AC35"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Obtener</w:t>
      </w:r>
      <w:r>
        <w:rPr>
          <w:rFonts w:ascii="Segoe UI" w:hAnsi="Segoe UI" w:cs="Segoe UI"/>
          <w:color w:val="404040"/>
        </w:rPr>
        <w:t>: Adquirir los datos.</w:t>
      </w:r>
    </w:p>
    <w:p w14:paraId="0082248E"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Limpiar</w:t>
      </w:r>
      <w:r>
        <w:rPr>
          <w:rFonts w:ascii="Segoe UI" w:hAnsi="Segoe UI" w:cs="Segoe UI"/>
          <w:color w:val="404040"/>
        </w:rPr>
        <w:t>: Preparar y limpiar los datos.</w:t>
      </w:r>
    </w:p>
    <w:p w14:paraId="1BC11103"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Explorar</w:t>
      </w:r>
      <w:r>
        <w:rPr>
          <w:rFonts w:ascii="Segoe UI" w:hAnsi="Segoe UI" w:cs="Segoe UI"/>
          <w:color w:val="404040"/>
        </w:rPr>
        <w:t>: Analizar y entender los datos.</w:t>
      </w:r>
    </w:p>
    <w:p w14:paraId="58B6671F"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Modelar</w:t>
      </w:r>
      <w:r>
        <w:rPr>
          <w:rFonts w:ascii="Segoe UI" w:hAnsi="Segoe UI" w:cs="Segoe UI"/>
          <w:color w:val="404040"/>
        </w:rPr>
        <w:t>: Construir y evaluar modelos.</w:t>
      </w:r>
    </w:p>
    <w:p w14:paraId="689EFD18"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Interpretar</w:t>
      </w:r>
      <w:r>
        <w:rPr>
          <w:rFonts w:ascii="Segoe UI" w:hAnsi="Segoe UI" w:cs="Segoe UI"/>
          <w:color w:val="404040"/>
        </w:rPr>
        <w:t>: Extraer conclusiones y comunicar resultados.</w:t>
      </w:r>
    </w:p>
    <w:p w14:paraId="3660685F" w14:textId="77777777" w:rsidR="00F26AD9" w:rsidRDefault="00F26AD9" w:rsidP="00F26AD9">
      <w:pPr>
        <w:pStyle w:val="NormalWeb"/>
        <w:rPr>
          <w:rFonts w:ascii="Segoe UI" w:hAnsi="Segoe UI" w:cs="Segoe UI"/>
          <w:color w:val="404040"/>
        </w:rPr>
      </w:pPr>
      <w:r>
        <w:rPr>
          <w:rFonts w:ascii="Segoe UI" w:hAnsi="Segoe UI" w:cs="Segoe UI"/>
          <w:color w:val="404040"/>
        </w:rPr>
        <w:t>Este enfoque es especialmente útil para proyectos técnicos y análisis exploratorios, donde el manejo y la interpretación de los datos son prioritarios.</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headerReference w:type="even" r:id="rId46"/>
      <w:headerReference w:type="default" r:id="rId47"/>
      <w:footerReference w:type="even" r:id="rId48"/>
      <w:footerReference w:type="default" r:id="rId49"/>
      <w:headerReference w:type="first" r:id="rId50"/>
      <w:footerReference w:type="first" r:id="rId5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E4273" w14:textId="77777777" w:rsidR="00CC7739" w:rsidRDefault="00CC7739" w:rsidP="0064669E">
      <w:pPr>
        <w:spacing w:line="240" w:lineRule="auto"/>
      </w:pPr>
      <w:r>
        <w:separator/>
      </w:r>
    </w:p>
  </w:endnote>
  <w:endnote w:type="continuationSeparator" w:id="0">
    <w:p w14:paraId="1DF1CEAC" w14:textId="77777777" w:rsidR="00CC7739" w:rsidRDefault="00CC7739" w:rsidP="00646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A220" w14:textId="77777777" w:rsidR="0064669E" w:rsidRDefault="006466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C8FF7" w14:textId="77777777" w:rsidR="0064669E" w:rsidRDefault="0064669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7042" w14:textId="77777777" w:rsidR="0064669E" w:rsidRDefault="006466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A770C" w14:textId="77777777" w:rsidR="00CC7739" w:rsidRDefault="00CC7739" w:rsidP="0064669E">
      <w:pPr>
        <w:spacing w:line="240" w:lineRule="auto"/>
      </w:pPr>
      <w:r>
        <w:separator/>
      </w:r>
    </w:p>
  </w:footnote>
  <w:footnote w:type="continuationSeparator" w:id="0">
    <w:p w14:paraId="104F5661" w14:textId="77777777" w:rsidR="00CC7739" w:rsidRDefault="00CC7739" w:rsidP="006466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6F081" w14:textId="77777777" w:rsidR="0064669E" w:rsidRDefault="0064669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25D5" w14:textId="723BB8CA" w:rsidR="0064669E" w:rsidRDefault="0064669E">
    <w:pPr>
      <w:pStyle w:val="Encabezado"/>
    </w:pPr>
    <w:r>
      <w:t>Pablo Galilea, Jorge Jimenez y Alvaro Iancu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0BC4" w14:textId="77777777" w:rsidR="0064669E" w:rsidRDefault="006466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378"/>
    <w:multiLevelType w:val="multilevel"/>
    <w:tmpl w:val="1DD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45DD8"/>
    <w:multiLevelType w:val="multilevel"/>
    <w:tmpl w:val="0086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33F53"/>
    <w:multiLevelType w:val="multilevel"/>
    <w:tmpl w:val="2450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B0439"/>
    <w:multiLevelType w:val="multilevel"/>
    <w:tmpl w:val="5F4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3"/>
  </w:num>
  <w:num w:numId="4">
    <w:abstractNumId w:val="20"/>
  </w:num>
  <w:num w:numId="5">
    <w:abstractNumId w:val="13"/>
  </w:num>
  <w:num w:numId="6">
    <w:abstractNumId w:val="14"/>
  </w:num>
  <w:num w:numId="7">
    <w:abstractNumId w:val="6"/>
  </w:num>
  <w:num w:numId="8">
    <w:abstractNumId w:val="19"/>
  </w:num>
  <w:num w:numId="9">
    <w:abstractNumId w:val="7"/>
  </w:num>
  <w:num w:numId="10">
    <w:abstractNumId w:val="11"/>
  </w:num>
  <w:num w:numId="11">
    <w:abstractNumId w:val="9"/>
  </w:num>
  <w:num w:numId="12">
    <w:abstractNumId w:val="2"/>
  </w:num>
  <w:num w:numId="13">
    <w:abstractNumId w:val="15"/>
  </w:num>
  <w:num w:numId="14">
    <w:abstractNumId w:val="5"/>
  </w:num>
  <w:num w:numId="15">
    <w:abstractNumId w:val="8"/>
  </w:num>
  <w:num w:numId="16">
    <w:abstractNumId w:val="21"/>
  </w:num>
  <w:num w:numId="17">
    <w:abstractNumId w:val="0"/>
  </w:num>
  <w:num w:numId="18">
    <w:abstractNumId w:val="18"/>
  </w:num>
  <w:num w:numId="19">
    <w:abstractNumId w:val="10"/>
  </w:num>
  <w:num w:numId="20">
    <w:abstractNumId w:val="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3F7502"/>
    <w:rsid w:val="004431F4"/>
    <w:rsid w:val="004A10FB"/>
    <w:rsid w:val="004A4F88"/>
    <w:rsid w:val="00544F6C"/>
    <w:rsid w:val="00596CF4"/>
    <w:rsid w:val="005E374C"/>
    <w:rsid w:val="0064669E"/>
    <w:rsid w:val="006935CD"/>
    <w:rsid w:val="006A7627"/>
    <w:rsid w:val="0072076B"/>
    <w:rsid w:val="007266EF"/>
    <w:rsid w:val="007370B8"/>
    <w:rsid w:val="007D059D"/>
    <w:rsid w:val="007F38CC"/>
    <w:rsid w:val="0089713D"/>
    <w:rsid w:val="009502BB"/>
    <w:rsid w:val="009577DE"/>
    <w:rsid w:val="009F0123"/>
    <w:rsid w:val="00A13021"/>
    <w:rsid w:val="00A51F50"/>
    <w:rsid w:val="00AE10F4"/>
    <w:rsid w:val="00B4516C"/>
    <w:rsid w:val="00C6358F"/>
    <w:rsid w:val="00C96564"/>
    <w:rsid w:val="00CC7739"/>
    <w:rsid w:val="00CD7612"/>
    <w:rsid w:val="00D33916"/>
    <w:rsid w:val="00E37CE0"/>
    <w:rsid w:val="00EB21D7"/>
    <w:rsid w:val="00F26AD9"/>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 w:type="paragraph" w:styleId="Encabezado">
    <w:name w:val="header"/>
    <w:basedOn w:val="Normal"/>
    <w:link w:val="EncabezadoCar"/>
    <w:uiPriority w:val="99"/>
    <w:unhideWhenUsed/>
    <w:rsid w:val="0064669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4669E"/>
  </w:style>
  <w:style w:type="paragraph" w:styleId="Piedepgina">
    <w:name w:val="footer"/>
    <w:basedOn w:val="Normal"/>
    <w:link w:val="PiedepginaCar"/>
    <w:uiPriority w:val="99"/>
    <w:unhideWhenUsed/>
    <w:rsid w:val="0064669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46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109983386">
      <w:bodyDiv w:val="1"/>
      <w:marLeft w:val="0"/>
      <w:marRight w:val="0"/>
      <w:marTop w:val="0"/>
      <w:marBottom w:val="0"/>
      <w:divBdr>
        <w:top w:val="none" w:sz="0" w:space="0" w:color="auto"/>
        <w:left w:val="none" w:sz="0" w:space="0" w:color="auto"/>
        <w:bottom w:val="none" w:sz="0" w:space="0" w:color="auto"/>
        <w:right w:val="none" w:sz="0" w:space="0" w:color="auto"/>
      </w:divBdr>
    </w:div>
    <w:div w:id="114299480">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49580485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17325058">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codecogs.com/eqnedit.php?latex=s(i)%20%3D%20%5Cfrac%7Bb(i)-a(i)%7D%7Bmax%5C%7Ba(i)%2Cb(i)%5C%7D%7D%25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30</Pages>
  <Words>4185</Words>
  <Characters>23022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Galilea Valverde</dc:creator>
  <cp:lastModifiedBy>Pablo Galilea Valverde</cp:lastModifiedBy>
  <cp:revision>25</cp:revision>
  <dcterms:created xsi:type="dcterms:W3CDTF">2025-03-19T10:19:00Z</dcterms:created>
  <dcterms:modified xsi:type="dcterms:W3CDTF">2025-03-24T15:28:00Z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